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A8463BC" w14:textId="77777777" w:rsidR="00FA0A40" w:rsidRDefault="00FA0A40" w:rsidP="00FA0A40">
      <w:pPr>
        <w:pStyle w:val="ChapterDrop"/>
      </w:pPr>
    </w:p>
    <w:p w14:paraId="584B3B24" w14:textId="5DFFD467" w:rsidR="00631BB9" w:rsidRPr="001F6C57" w:rsidRDefault="001F6C57" w:rsidP="001F6C57">
      <w:pPr>
        <w:pStyle w:val="HalfTitle"/>
        <w:rPr>
          <w:rFonts w:eastAsiaTheme="minorHAnsi"/>
          <w:kern w:val="0"/>
          <w:sz w:val="22"/>
          <w:szCs w:val="22"/>
          <w:lang w:eastAsia="en-US"/>
          <w14:numForm w14:val="default"/>
          <w14:numSpacing w14:val="default"/>
        </w:rPr>
      </w:pPr>
      <w:r>
        <w:t>Haumaru</w:t>
      </w:r>
      <w:r>
        <w:br/>
        <w:t>The COVID-19 Priority Report</w:t>
      </w:r>
    </w:p>
    <w:p w14:paraId="1A34D679" w14:textId="47DC0155" w:rsidR="004E7C79" w:rsidRDefault="004E7C79">
      <w:pPr>
        <w:spacing w:line="240" w:lineRule="auto"/>
        <w:ind w:firstLine="0"/>
        <w:jc w:val="left"/>
        <w:sectPr w:rsidR="004E7C79" w:rsidSect="00256173">
          <w:headerReference w:type="default" r:id="rId8"/>
          <w:footerReference w:type="even" r:id="rId9"/>
          <w:pgSz w:w="11909" w:h="16834" w:code="9"/>
          <w:pgMar w:top="1474" w:right="1701" w:bottom="2835" w:left="1701" w:header="851" w:footer="1985" w:gutter="0"/>
          <w:pgNumType w:fmt="lowerRoman" w:start="1"/>
          <w:cols w:space="720"/>
        </w:sectPr>
      </w:pPr>
    </w:p>
    <w:p w14:paraId="61EBB106" w14:textId="77777777" w:rsidR="00FA0A40" w:rsidRDefault="00FA0A40" w:rsidP="00FA0A40">
      <w:pPr>
        <w:pStyle w:val="ChapterDrop"/>
      </w:pPr>
    </w:p>
    <w:p w14:paraId="7831DA79" w14:textId="75087E8C" w:rsidR="006C33D7" w:rsidRDefault="006C33D7" w:rsidP="006C33D7">
      <w:pPr>
        <w:pStyle w:val="TitlePageTitle"/>
      </w:pPr>
      <w:r>
        <w:t>Haumaru</w:t>
      </w:r>
    </w:p>
    <w:p w14:paraId="6D22E9D1" w14:textId="0DFDC134" w:rsidR="006C33D7" w:rsidRDefault="008C4A06" w:rsidP="006C33D7">
      <w:pPr>
        <w:pStyle w:val="TitlePageSubtitle"/>
      </w:pPr>
      <w:r>
        <w:t>T</w:t>
      </w:r>
      <w:r w:rsidR="006C33D7">
        <w:t>he COVID-19 Priority Report</w:t>
      </w:r>
    </w:p>
    <w:p w14:paraId="4058942D" w14:textId="7BD4A673" w:rsidR="006C33D7" w:rsidRDefault="006C33D7" w:rsidP="006C33D7">
      <w:pPr>
        <w:pStyle w:val="Pre-Publication"/>
        <w:rPr>
          <w:rFonts w:eastAsiaTheme="minorHAnsi"/>
          <w:sz w:val="22"/>
          <w:szCs w:val="22"/>
        </w:rPr>
      </w:pPr>
      <w:r>
        <w:t>Pre-publication Version</w:t>
      </w:r>
    </w:p>
    <w:p w14:paraId="611D8A40" w14:textId="4AF68AF2" w:rsidR="008F1852" w:rsidRDefault="008F1852" w:rsidP="008F1852">
      <w:pPr>
        <w:pStyle w:val="TitlePageWai"/>
      </w:pPr>
      <w:r>
        <w:t>Wai</w:t>
      </w:r>
      <w:r w:rsidR="006C33D7">
        <w:t xml:space="preserve"> 2575</w:t>
      </w:r>
    </w:p>
    <w:p w14:paraId="6F3D4EA9" w14:textId="72B74428" w:rsidR="006C33D7" w:rsidRDefault="006C33D7" w:rsidP="006C33D7">
      <w:pPr>
        <w:pStyle w:val="TitlePageWTR"/>
      </w:pPr>
      <w:r>
        <w:t>Waitangi Trbunal Report 2021</w:t>
      </w:r>
    </w:p>
    <w:p w14:paraId="7BBE9E20" w14:textId="734506F1" w:rsidR="00DF3EBF" w:rsidRDefault="00F47899" w:rsidP="00DF3EBF">
      <w:pPr>
        <w:pStyle w:val="LogoPlaceholder"/>
      </w:pPr>
      <w:r>
        <w:rPr>
          <w14:numForm w14:val="default"/>
          <w14:numSpacing w14:val="default"/>
        </w:rPr>
        <w:drawing>
          <wp:anchor distT="0" distB="0" distL="114300" distR="114300" simplePos="0" relativeHeight="251658240" behindDoc="0" locked="0" layoutInCell="1" allowOverlap="1" wp14:anchorId="3A2842EA" wp14:editId="69D2F233">
            <wp:simplePos x="3457575" y="8115300"/>
            <wp:positionH relativeFrom="column">
              <wp:align>center</wp:align>
            </wp:positionH>
            <wp:positionV relativeFrom="paragraph">
              <wp:posOffset>288290</wp:posOffset>
            </wp:positionV>
            <wp:extent cx="633600" cy="604800"/>
            <wp:effectExtent l="0" t="0" r="0" b="508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T Logo Cropp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600" cy="604800"/>
                    </a:xfrm>
                    <a:prstGeom prst="rect">
                      <a:avLst/>
                    </a:prstGeom>
                  </pic:spPr>
                </pic:pic>
              </a:graphicData>
            </a:graphic>
            <wp14:sizeRelH relativeFrom="margin">
              <wp14:pctWidth>0</wp14:pctWidth>
            </wp14:sizeRelH>
            <wp14:sizeRelV relativeFrom="margin">
              <wp14:pctHeight>0</wp14:pctHeight>
            </wp14:sizeRelV>
          </wp:anchor>
        </w:drawing>
      </w:r>
    </w:p>
    <w:p w14:paraId="54968407" w14:textId="4180C1C0" w:rsidR="00790FD9" w:rsidRDefault="00790FD9" w:rsidP="00790FD9">
      <w:pPr>
        <w:pStyle w:val="PublishingInfo"/>
      </w:pPr>
      <w:proofErr w:type="spellStart"/>
      <w:r w:rsidRPr="00790FD9">
        <w:rPr>
          <w:rStyle w:val="SmallCaps"/>
        </w:rPr>
        <w:lastRenderedPageBreak/>
        <w:t>isbn</w:t>
      </w:r>
      <w:proofErr w:type="spellEnd"/>
      <w:r>
        <w:t xml:space="preserve"> 978-0-9951403-3-</w:t>
      </w:r>
      <w:r w:rsidR="00F14D97">
        <w:t>4-9</w:t>
      </w:r>
      <w:r>
        <w:t xml:space="preserve"> (online)</w:t>
      </w:r>
    </w:p>
    <w:p w14:paraId="2D53D0DE" w14:textId="77777777" w:rsidR="00790FD9" w:rsidRDefault="00790FD9" w:rsidP="00790FD9">
      <w:pPr>
        <w:pStyle w:val="PublishingInfo"/>
      </w:pPr>
      <w:r>
        <w:t>www.waitangitribunal.govt.nz</w:t>
      </w:r>
    </w:p>
    <w:p w14:paraId="0380A3B4" w14:textId="77777777" w:rsidR="00790FD9" w:rsidRDefault="00790FD9" w:rsidP="00790FD9">
      <w:pPr>
        <w:pStyle w:val="PublishingInfo"/>
      </w:pPr>
      <w:r>
        <w:t>Typeset by the Waitangi Tribunal</w:t>
      </w:r>
    </w:p>
    <w:p w14:paraId="7914D5B4" w14:textId="6B0F700F" w:rsidR="00790FD9" w:rsidRDefault="00790FD9" w:rsidP="00790FD9">
      <w:pPr>
        <w:pStyle w:val="PublishingInfo"/>
      </w:pPr>
      <w:r>
        <w:t xml:space="preserve">Published 2021 by the Waitangi Tribunal, </w:t>
      </w:r>
      <w:r w:rsidR="00722391">
        <w:br/>
      </w:r>
      <w:r>
        <w:t xml:space="preserve">Wellington, </w:t>
      </w:r>
      <w:r w:rsidR="00722391">
        <w:t xml:space="preserve">Aotearoa </w:t>
      </w:r>
      <w:r>
        <w:t>New Zealand</w:t>
      </w:r>
    </w:p>
    <w:p w14:paraId="2F5745C4" w14:textId="77777777" w:rsidR="00790FD9" w:rsidRDefault="00790FD9" w:rsidP="00790FD9">
      <w:pPr>
        <w:pStyle w:val="PublishingInfo"/>
      </w:pPr>
      <w:r>
        <w:t>25 24 23 22 </w:t>
      </w:r>
      <w:proofErr w:type="gramStart"/>
      <w:r>
        <w:t>21  5</w:t>
      </w:r>
      <w:proofErr w:type="gramEnd"/>
      <w:r>
        <w:t> 4 3 2 1</w:t>
      </w:r>
    </w:p>
    <w:p w14:paraId="5DF646E3" w14:textId="13B69ACB" w:rsidR="0019024C" w:rsidRDefault="00790FD9" w:rsidP="00A80E69">
      <w:pPr>
        <w:pStyle w:val="PublishingInfo"/>
        <w:sectPr w:rsidR="0019024C" w:rsidSect="00965C7D">
          <w:footerReference w:type="even" r:id="rId11"/>
          <w:pgSz w:w="11909" w:h="16834" w:code="9"/>
          <w:pgMar w:top="1474" w:right="1701" w:bottom="2835" w:left="1701" w:header="851" w:footer="1985" w:gutter="0"/>
          <w:pgNumType w:fmt="lowerRoman" w:start="1"/>
          <w:cols w:space="720"/>
          <w:vAlign w:val="bottom"/>
          <w:titlePg/>
          <w:docGrid w:linePitch="326"/>
        </w:sectPr>
      </w:pPr>
      <w:r>
        <w:t>Set in Time</w:t>
      </w:r>
      <w:bookmarkStart w:id="0" w:name="_GoBack"/>
      <w:bookmarkEnd w:id="0"/>
      <w:r>
        <w:t>s New Roman</w:t>
      </w:r>
    </w:p>
    <w:p w14:paraId="459B2806" w14:textId="77777777" w:rsidR="00F15F28" w:rsidRDefault="00F15F28" w:rsidP="00F15F28">
      <w:pPr>
        <w:pStyle w:val="ChapterDrop"/>
      </w:pPr>
    </w:p>
    <w:p w14:paraId="3EF4DCB2" w14:textId="248DA4D3" w:rsidR="00F15F28" w:rsidRDefault="00722391" w:rsidP="00883035">
      <w:pPr>
        <w:pStyle w:val="Karakia"/>
      </w:pPr>
      <w:r>
        <w:t>‘</w:t>
      </w:r>
      <w:r w:rsidR="00F15F28">
        <w:t>In</w:t>
      </w:r>
      <w:r w:rsidR="00F15F28">
        <w:rPr>
          <w:lang w:val="mi-NZ"/>
        </w:rPr>
        <w:t>ā</w:t>
      </w:r>
      <w:r w:rsidR="00F15F28">
        <w:t xml:space="preserve"> tere ngā kapua, he hau kei muri.</w:t>
      </w:r>
      <w:r>
        <w:t>’</w:t>
      </w:r>
    </w:p>
    <w:p w14:paraId="52C373DA" w14:textId="34C946D0" w:rsidR="00F15F28" w:rsidRDefault="00F15F28" w:rsidP="00883035">
      <w:pPr>
        <w:pStyle w:val="Karakia"/>
      </w:pPr>
      <w:r>
        <w:t>Kaupapa hau-tupua! Kaupapa hau-ora! Kaupapa hau-maru!</w:t>
      </w:r>
    </w:p>
    <w:p w14:paraId="2F404E35" w14:textId="1BB64FD4" w:rsidR="00F15F28" w:rsidRDefault="00F15F28" w:rsidP="00883035">
      <w:pPr>
        <w:pStyle w:val="Karakia"/>
      </w:pPr>
      <w:r>
        <w:t>Whakataka ana te hau o te muri!</w:t>
      </w:r>
    </w:p>
    <w:p w14:paraId="51052331" w14:textId="40B5DB99" w:rsidR="00F15F28" w:rsidRDefault="00F15F28" w:rsidP="00883035">
      <w:pPr>
        <w:pStyle w:val="Karakia"/>
      </w:pPr>
      <w:r>
        <w:t>Whakataka ana te hau o te tonga!</w:t>
      </w:r>
    </w:p>
    <w:p w14:paraId="4D23E3C5" w14:textId="77777777" w:rsidR="00F15F28" w:rsidRDefault="00F15F28" w:rsidP="00883035">
      <w:pPr>
        <w:pStyle w:val="Karakia"/>
      </w:pPr>
      <w:r>
        <w:t>E mākinakina ana ā-uta –</w:t>
      </w:r>
    </w:p>
    <w:p w14:paraId="74E5D5A7" w14:textId="77777777" w:rsidR="00F15F28" w:rsidRDefault="00F15F28" w:rsidP="00883035">
      <w:pPr>
        <w:pStyle w:val="Karakia"/>
      </w:pPr>
      <w:r>
        <w:t>E mātaratara ana ā-tai.</w:t>
      </w:r>
    </w:p>
    <w:p w14:paraId="304266BF" w14:textId="77777777" w:rsidR="00F15F28" w:rsidRDefault="00F15F28" w:rsidP="00883035">
      <w:pPr>
        <w:pStyle w:val="Karakia"/>
      </w:pPr>
      <w:r>
        <w:t>Kia tū te toki nui, te toki roa, te toki tā wahie;</w:t>
      </w:r>
    </w:p>
    <w:p w14:paraId="7E6C899F" w14:textId="77777777" w:rsidR="00F15F28" w:rsidRDefault="00F15F28" w:rsidP="00883035">
      <w:pPr>
        <w:pStyle w:val="Karakia"/>
      </w:pPr>
      <w:r>
        <w:t>Kia hanatu au ki a Rangi e tū iho nei</w:t>
      </w:r>
    </w:p>
    <w:p w14:paraId="24E8899B" w14:textId="77777777" w:rsidR="00F15F28" w:rsidRDefault="00F15F28" w:rsidP="00883035">
      <w:pPr>
        <w:pStyle w:val="Karakia"/>
      </w:pPr>
      <w:r>
        <w:t>Kia hinga te mōrearea, kia mate</w:t>
      </w:r>
    </w:p>
    <w:p w14:paraId="07F3C811" w14:textId="77777777" w:rsidR="00F15F28" w:rsidRDefault="00F15F28" w:rsidP="00883035">
      <w:pPr>
        <w:pStyle w:val="Karakia"/>
      </w:pPr>
      <w:r>
        <w:t>Ki a Papatūānuku e takoto nei.</w:t>
      </w:r>
    </w:p>
    <w:p w14:paraId="2E4EF5F7" w14:textId="77777777" w:rsidR="00F15F28" w:rsidRDefault="00F15F28" w:rsidP="00883035">
      <w:pPr>
        <w:pStyle w:val="Karakia"/>
      </w:pPr>
      <w:r>
        <w:t>E ue, ue – nuku!</w:t>
      </w:r>
    </w:p>
    <w:p w14:paraId="263ECAA4" w14:textId="77777777" w:rsidR="00F15F28" w:rsidRDefault="00F15F28" w:rsidP="00883035">
      <w:pPr>
        <w:pStyle w:val="Karakia"/>
      </w:pPr>
      <w:r>
        <w:t>E ue, ue rangi!</w:t>
      </w:r>
    </w:p>
    <w:p w14:paraId="51F0BB1C" w14:textId="77777777" w:rsidR="00F15F28" w:rsidRDefault="00F15F28" w:rsidP="00883035">
      <w:pPr>
        <w:pStyle w:val="Karakia"/>
      </w:pPr>
      <w:r>
        <w:t>Tē tūngia te kawarū rā</w:t>
      </w:r>
    </w:p>
    <w:p w14:paraId="1B471098" w14:textId="0E728ADA" w:rsidR="00F15F28" w:rsidRDefault="00F15F28" w:rsidP="00883035">
      <w:pPr>
        <w:pStyle w:val="Karakia"/>
      </w:pPr>
      <w:r>
        <w:t>Ko te hau tonga</w:t>
      </w:r>
    </w:p>
    <w:p w14:paraId="10544E85" w14:textId="77777777" w:rsidR="00F15F28" w:rsidRDefault="00F15F28" w:rsidP="00883035">
      <w:pPr>
        <w:pStyle w:val="Karakia"/>
      </w:pPr>
      <w:r>
        <w:t>Ka maranga mai rā</w:t>
      </w:r>
    </w:p>
    <w:p w14:paraId="6B6A099E" w14:textId="0D54F9BE" w:rsidR="00F15F28" w:rsidRDefault="00F15F28" w:rsidP="00883035">
      <w:pPr>
        <w:pStyle w:val="Karakia"/>
      </w:pPr>
      <w:r>
        <w:t>Tihē mauri ora!</w:t>
      </w:r>
    </w:p>
    <w:p w14:paraId="468AA67C" w14:textId="77777777" w:rsidR="00F15F28" w:rsidRDefault="00F15F28">
      <w:pPr>
        <w:spacing w:line="240" w:lineRule="auto"/>
        <w:ind w:firstLine="0"/>
        <w:jc w:val="left"/>
        <w:rPr>
          <w:noProof/>
          <w:szCs w:val="20"/>
          <w:lang w:val="en-GB" w:eastAsia="en-NZ"/>
        </w:rPr>
      </w:pPr>
    </w:p>
    <w:p w14:paraId="302258BD" w14:textId="77777777" w:rsidR="00F15F28" w:rsidRDefault="00F15F28" w:rsidP="00FA0A40">
      <w:pPr>
        <w:pStyle w:val="ChapterDrop"/>
        <w:rPr>
          <w:rFonts w:eastAsia="Calibri"/>
        </w:rPr>
        <w:sectPr w:rsidR="00F15F28" w:rsidSect="000E398F">
          <w:footerReference w:type="default" r:id="rId12"/>
          <w:footerReference w:type="first" r:id="rId13"/>
          <w:type w:val="oddPage"/>
          <w:pgSz w:w="11909" w:h="16834" w:code="9"/>
          <w:pgMar w:top="1474" w:right="1701" w:bottom="2835" w:left="1701" w:header="851" w:footer="1985" w:gutter="0"/>
          <w:pgNumType w:fmt="lowerRoman" w:start="5"/>
          <w:cols w:space="720"/>
          <w:titlePg/>
          <w:docGrid w:linePitch="326"/>
        </w:sectPr>
      </w:pPr>
    </w:p>
    <w:p w14:paraId="4843EC1C" w14:textId="77777777" w:rsidR="008C4A06" w:rsidRDefault="008C4A06" w:rsidP="00FA0A40">
      <w:pPr>
        <w:pStyle w:val="ChapterDrop"/>
        <w:rPr>
          <w:rFonts w:eastAsia="Calibri"/>
        </w:rPr>
      </w:pPr>
    </w:p>
    <w:p w14:paraId="371F4CF3" w14:textId="77777777" w:rsidR="008C4A06" w:rsidRPr="008C4A06" w:rsidRDefault="008C4A06" w:rsidP="008C4A06">
      <w:pPr>
        <w:pStyle w:val="SectionHeading"/>
        <w:rPr>
          <w:rFonts w:eastAsia="Calibri"/>
        </w:rPr>
      </w:pPr>
      <w:r w:rsidRPr="008C4A06">
        <w:rPr>
          <w:rFonts w:eastAsia="Calibri"/>
        </w:rPr>
        <w:t>Preface</w:t>
      </w:r>
    </w:p>
    <w:p w14:paraId="4F404CF7" w14:textId="3BF8F03B" w:rsidR="008C4A06" w:rsidRDefault="008C4A06" w:rsidP="008C4A06">
      <w:pPr>
        <w:pStyle w:val="BodyTextFlush"/>
        <w:rPr>
          <w:rFonts w:eastAsia="Calibri"/>
        </w:rPr>
        <w:sectPr w:rsidR="008C4A06" w:rsidSect="00F15F28">
          <w:type w:val="oddPage"/>
          <w:pgSz w:w="11909" w:h="16834" w:code="9"/>
          <w:pgMar w:top="1474" w:right="1701" w:bottom="2835" w:left="1701" w:header="851" w:footer="1985" w:gutter="0"/>
          <w:pgNumType w:fmt="lowerRoman"/>
          <w:cols w:space="720"/>
        </w:sectPr>
      </w:pPr>
      <w:r w:rsidRPr="008C4A06">
        <w:rPr>
          <w:rFonts w:eastAsia="Calibri"/>
        </w:rPr>
        <w:t xml:space="preserve">This is a pre-publication version of </w:t>
      </w:r>
      <w:r w:rsidRPr="008C4A06">
        <w:rPr>
          <w:i/>
          <w:iCs/>
        </w:rPr>
        <w:t>Haumaru: The</w:t>
      </w:r>
      <w:r>
        <w:t xml:space="preserve"> </w:t>
      </w:r>
      <w:r w:rsidRPr="008C4A06">
        <w:rPr>
          <w:rStyle w:val="SmallCapsItals"/>
        </w:rPr>
        <w:t>covid</w:t>
      </w:r>
      <w:r w:rsidRPr="008C4A06">
        <w:rPr>
          <w:i/>
          <w:iCs/>
        </w:rPr>
        <w:t>-19 Priority Report</w:t>
      </w:r>
      <w:r w:rsidRPr="008C4A06">
        <w:rPr>
          <w:rFonts w:eastAsia="Calibri"/>
        </w:rPr>
        <w:t>. As such, all parties should expect that, in the published version, headings and formatting may be adjusted, typographical errors rectified, and footnotes checked and corrected where necessary. Maps, photographs, and additional illustrative material may be inserted. The Tribunal reserves the right to amend the text of these parts in its final report, although its main findings will not change.</w:t>
      </w:r>
    </w:p>
    <w:p w14:paraId="101EE6EA" w14:textId="77777777" w:rsidR="008C4A06" w:rsidRDefault="008C4A06" w:rsidP="00FA0A40">
      <w:pPr>
        <w:pStyle w:val="ChapterDrop"/>
        <w:rPr>
          <w:rFonts w:eastAsia="Calibri"/>
        </w:rPr>
      </w:pPr>
    </w:p>
    <w:bookmarkStart w:id="1" w:name="_Hlk90899464" w:displacedByCustomXml="next"/>
    <w:bookmarkStart w:id="2" w:name="_Hlk90904032" w:displacedByCustomXml="next"/>
    <w:bookmarkStart w:id="3" w:name="_Hlk90899491" w:displacedByCustomXml="next"/>
    <w:sdt>
      <w:sdtPr>
        <w:rPr>
          <w:rFonts w:asciiTheme="majorHAnsi" w:eastAsia="Calibri" w:hAnsiTheme="majorHAnsi" w:cstheme="majorBidi"/>
          <w:caps w:val="0"/>
          <w:smallCaps/>
          <w:noProof w:val="0"/>
          <w:color w:val="365F91" w:themeColor="accent1" w:themeShade="BF"/>
          <w:spacing w:val="0"/>
          <w:kern w:val="0"/>
          <w:sz w:val="32"/>
          <w:szCs w:val="22"/>
          <w:lang w:val="en-US" w:eastAsia="en-US"/>
          <w14:ligatures w14:val="standardContextual"/>
          <w14:numForm w14:val="oldStyle"/>
        </w:rPr>
        <w:id w:val="-356277298"/>
        <w:docPartObj>
          <w:docPartGallery w:val="Table of Contents"/>
          <w:docPartUnique/>
        </w:docPartObj>
      </w:sdtPr>
      <w:sdtEndPr>
        <w:rPr>
          <w:rFonts w:eastAsiaTheme="majorEastAsia"/>
          <w:b/>
          <w:bCs/>
          <w:caps/>
          <w:szCs w:val="32"/>
          <w14:ligatures w14:val="none"/>
        </w:rPr>
      </w:sdtEndPr>
      <w:sdtContent>
        <w:bookmarkEnd w:id="1" w:displacedByCustomXml="prev"/>
        <w:p w14:paraId="3A4551B7" w14:textId="77777777" w:rsidR="00E37DE8" w:rsidRPr="00C17882" w:rsidRDefault="00E37DE8" w:rsidP="00E37DE8">
          <w:pPr>
            <w:pStyle w:val="SectionHeading"/>
          </w:pPr>
          <w:r w:rsidRPr="00C17882">
            <w:t>C</w:t>
          </w:r>
          <w:r>
            <w:t>ontents</w:t>
          </w:r>
        </w:p>
        <w:p w14:paraId="105CA2C3" w14:textId="7997729D" w:rsidR="00E37DE8" w:rsidRDefault="00E37DE8" w:rsidP="008B4900">
          <w:pPr>
            <w:pStyle w:val="TOC1"/>
          </w:pPr>
          <w:r>
            <w:t>Preface</w:t>
          </w:r>
          <w:r>
            <w:tab/>
          </w:r>
          <w:r>
            <w:tab/>
            <w:t>vii</w:t>
          </w:r>
        </w:p>
        <w:p w14:paraId="4CDCDF0B" w14:textId="77777777" w:rsidR="00E37DE8" w:rsidRPr="00C17882" w:rsidRDefault="00E37DE8" w:rsidP="008B4900">
          <w:pPr>
            <w:pStyle w:val="TOC1"/>
          </w:pPr>
          <w:r>
            <w:t>Letter of transmittal</w:t>
          </w:r>
          <w:r w:rsidRPr="00C17882">
            <w:tab/>
            <w:t>xv</w:t>
          </w:r>
        </w:p>
        <w:p w14:paraId="5065786B" w14:textId="77777777" w:rsidR="00E37DE8" w:rsidRPr="00C17882" w:rsidRDefault="00E37DE8" w:rsidP="008B4900">
          <w:pPr>
            <w:pStyle w:val="TOC1"/>
          </w:pPr>
          <w:r w:rsidRPr="00090D2B">
            <w:t>Chapter 1:</w:t>
          </w:r>
          <w:r>
            <w:rPr>
              <w:rFonts w:ascii="Arial" w:hAnsi="Arial" w:cs="Arial"/>
              <w:sz w:val="23"/>
              <w:szCs w:val="23"/>
            </w:rPr>
            <w:t xml:space="preserve"> </w:t>
          </w:r>
          <w:r>
            <w:t>Introduction to this Priority Inquiry</w:t>
          </w:r>
          <w:r>
            <w:tab/>
            <w:t>1</w:t>
          </w:r>
        </w:p>
        <w:p w14:paraId="5FC98F64" w14:textId="2BACFE52" w:rsidR="00E37DE8" w:rsidRPr="00C17882" w:rsidRDefault="00E37DE8" w:rsidP="00E37DE8">
          <w:pPr>
            <w:pStyle w:val="TOC2"/>
          </w:pPr>
          <w:r w:rsidRPr="00C17882">
            <w:t>1.1</w:t>
          </w:r>
          <w:r w:rsidRPr="00C17882">
            <w:tab/>
            <w:t xml:space="preserve">The </w:t>
          </w:r>
          <w:r w:rsidR="00090D2B" w:rsidRPr="00C17882">
            <w:t>priority inquiry</w:t>
          </w:r>
          <w:r w:rsidRPr="00C17882">
            <w:tab/>
            <w:t>1</w:t>
          </w:r>
        </w:p>
        <w:p w14:paraId="528EC618" w14:textId="7FB585E6" w:rsidR="00E37DE8" w:rsidRPr="00C17882" w:rsidRDefault="00E37DE8" w:rsidP="00E37DE8">
          <w:pPr>
            <w:pStyle w:val="TOC2"/>
          </w:pPr>
          <w:r w:rsidRPr="00C17882">
            <w:t>1.2</w:t>
          </w:r>
          <w:r w:rsidRPr="00C17882">
            <w:tab/>
            <w:t xml:space="preserve">The </w:t>
          </w:r>
          <w:r w:rsidR="00090D2B" w:rsidRPr="00C17882">
            <w:t>inquiry process</w:t>
          </w:r>
          <w:r w:rsidRPr="00C17882">
            <w:tab/>
            <w:t>1</w:t>
          </w:r>
        </w:p>
        <w:p w14:paraId="4A526D98" w14:textId="197D34B9" w:rsidR="00E37DE8" w:rsidRPr="00C17882" w:rsidRDefault="00E37DE8" w:rsidP="00E37DE8">
          <w:pPr>
            <w:pStyle w:val="TOC2"/>
          </w:pPr>
          <w:r w:rsidRPr="00C17882">
            <w:t>1.3</w:t>
          </w:r>
          <w:r w:rsidRPr="00C17882">
            <w:tab/>
            <w:t xml:space="preserve">The </w:t>
          </w:r>
          <w:r w:rsidR="00090D2B" w:rsidRPr="00C17882">
            <w:t>parties</w:t>
          </w:r>
          <w:r w:rsidRPr="00C17882">
            <w:tab/>
            <w:t>3</w:t>
          </w:r>
        </w:p>
        <w:p w14:paraId="5743491E" w14:textId="38279C12" w:rsidR="00E37DE8" w:rsidRPr="00C17882" w:rsidRDefault="00E37DE8" w:rsidP="00E37DE8">
          <w:pPr>
            <w:pStyle w:val="TOC2"/>
          </w:pPr>
          <w:r w:rsidRPr="00C17882">
            <w:t>1.4</w:t>
          </w:r>
          <w:r w:rsidRPr="00C17882">
            <w:tab/>
            <w:t xml:space="preserve">The </w:t>
          </w:r>
          <w:r w:rsidR="00090D2B" w:rsidRPr="00C17882">
            <w:t>issues</w:t>
          </w:r>
          <w:r w:rsidRPr="00C17882">
            <w:tab/>
            <w:t>5</w:t>
          </w:r>
        </w:p>
        <w:p w14:paraId="4B58E920" w14:textId="5D32F365" w:rsidR="00E37DE8" w:rsidRPr="00C17882" w:rsidRDefault="00E37DE8" w:rsidP="00E37DE8">
          <w:pPr>
            <w:pStyle w:val="TOC2"/>
          </w:pPr>
          <w:r w:rsidRPr="00C17882">
            <w:t>1.5</w:t>
          </w:r>
          <w:r w:rsidRPr="00C17882">
            <w:tab/>
            <w:t xml:space="preserve">The </w:t>
          </w:r>
          <w:r w:rsidR="00090D2B" w:rsidRPr="00C17882">
            <w:t>structure of this report</w:t>
          </w:r>
          <w:r w:rsidRPr="00C17882">
            <w:tab/>
            <w:t>5</w:t>
          </w:r>
        </w:p>
        <w:p w14:paraId="2CF459AD" w14:textId="71677FEF" w:rsidR="00E37DE8" w:rsidRPr="00C17882" w:rsidRDefault="00E37DE8" w:rsidP="008B4900">
          <w:pPr>
            <w:pStyle w:val="TOC1"/>
            <w:rPr>
              <w:rFonts w:ascii="Arial" w:hAnsi="Arial" w:cs="Arial"/>
              <w:sz w:val="23"/>
              <w:szCs w:val="23"/>
            </w:rPr>
          </w:pPr>
          <w:r w:rsidRPr="00090D2B">
            <w:t>Chapter 2:</w:t>
          </w:r>
          <w:r>
            <w:rPr>
              <w:rFonts w:ascii="Arial" w:hAnsi="Arial" w:cs="Arial"/>
              <w:sz w:val="23"/>
              <w:szCs w:val="23"/>
            </w:rPr>
            <w:t xml:space="preserve"> </w:t>
          </w:r>
          <w:r>
            <w:t>T</w:t>
          </w:r>
          <w:r w:rsidRPr="00764920">
            <w:t xml:space="preserve">he </w:t>
          </w:r>
          <w:r>
            <w:t>C</w:t>
          </w:r>
          <w:r w:rsidRPr="00764920">
            <w:t xml:space="preserve">ontext for this </w:t>
          </w:r>
          <w:r>
            <w:t>Priority I</w:t>
          </w:r>
          <w:r w:rsidRPr="00764920">
            <w:t>nquiry</w:t>
          </w:r>
          <w:r>
            <w:rPr>
              <w:rFonts w:ascii="Arial" w:hAnsi="Arial" w:cs="Arial"/>
              <w:sz w:val="23"/>
              <w:szCs w:val="23"/>
            </w:rPr>
            <w:tab/>
          </w:r>
          <w:r w:rsidR="00090D2B">
            <w:rPr>
              <w:rFonts w:ascii="Arial" w:hAnsi="Arial" w:cs="Arial"/>
              <w:sz w:val="23"/>
              <w:szCs w:val="23"/>
            </w:rPr>
            <w:t>7</w:t>
          </w:r>
        </w:p>
        <w:p w14:paraId="35210EA6" w14:textId="77777777" w:rsidR="00E37DE8" w:rsidRPr="00C17882" w:rsidRDefault="00E37DE8" w:rsidP="00E37DE8">
          <w:pPr>
            <w:pStyle w:val="TOC2"/>
          </w:pPr>
          <w:r w:rsidRPr="00C17882">
            <w:t>2.1</w:t>
          </w:r>
          <w:r w:rsidRPr="00C17882">
            <w:tab/>
            <w:t>Introduction</w:t>
          </w:r>
          <w:r w:rsidRPr="00C17882">
            <w:tab/>
            <w:t>7</w:t>
          </w:r>
        </w:p>
        <w:p w14:paraId="503BD71D" w14:textId="23CC114F" w:rsidR="00E37DE8" w:rsidRPr="00C17882" w:rsidRDefault="00E37DE8" w:rsidP="00E37DE8">
          <w:pPr>
            <w:pStyle w:val="TOC2"/>
          </w:pPr>
          <w:r w:rsidRPr="00C17882">
            <w:t>2.2</w:t>
          </w:r>
          <w:r w:rsidRPr="00C17882">
            <w:tab/>
          </w:r>
          <w:r w:rsidR="00090D2B" w:rsidRPr="00090D2B">
            <w:rPr>
              <w:rStyle w:val="SmallCaps"/>
            </w:rPr>
            <w:t>c</w:t>
          </w:r>
          <w:r w:rsidRPr="00090D2B">
            <w:rPr>
              <w:rStyle w:val="SmallCaps"/>
            </w:rPr>
            <w:t>ovid</w:t>
          </w:r>
          <w:r w:rsidRPr="00C17882">
            <w:t xml:space="preserve">-19: </w:t>
          </w:r>
          <w:r w:rsidR="00090D2B" w:rsidRPr="00C17882">
            <w:t>the agreed facts guiding this inquiry</w:t>
          </w:r>
          <w:r w:rsidRPr="00C17882">
            <w:tab/>
            <w:t>7</w:t>
          </w:r>
        </w:p>
        <w:p w14:paraId="22B84117" w14:textId="095BBE55" w:rsidR="00E37DE8" w:rsidRPr="00C17882" w:rsidRDefault="00E37DE8" w:rsidP="00E37DE8">
          <w:pPr>
            <w:pStyle w:val="TOC3"/>
          </w:pPr>
          <w:r w:rsidRPr="00C17882">
            <w:t>2.2.1</w:t>
          </w:r>
          <w:r w:rsidRPr="00C17882">
            <w:tab/>
          </w:r>
          <w:r w:rsidR="00090D2B" w:rsidRPr="00090D2B">
            <w:rPr>
              <w:rStyle w:val="SmallCaps"/>
            </w:rPr>
            <w:t>covid</w:t>
          </w:r>
          <w:r w:rsidRPr="00C17882">
            <w:t>-19 generally</w:t>
          </w:r>
          <w:r w:rsidRPr="00C17882">
            <w:tab/>
            <w:t>8</w:t>
          </w:r>
        </w:p>
        <w:p w14:paraId="11A5C2C2" w14:textId="77777777" w:rsidR="00E37DE8" w:rsidRPr="00C17882" w:rsidRDefault="00E37DE8" w:rsidP="00E37DE8">
          <w:pPr>
            <w:pStyle w:val="TOC3"/>
          </w:pPr>
          <w:r w:rsidRPr="00C17882">
            <w:t>2.2.2</w:t>
          </w:r>
          <w:r w:rsidRPr="00C17882">
            <w:tab/>
            <w:t>Relevant statistics for Maaori</w:t>
          </w:r>
          <w:r w:rsidRPr="00C17882">
            <w:tab/>
            <w:t>8</w:t>
          </w:r>
        </w:p>
        <w:p w14:paraId="1F2D572F" w14:textId="77777777" w:rsidR="00E37DE8" w:rsidRPr="00C17882" w:rsidRDefault="00E37DE8" w:rsidP="00E37DE8">
          <w:pPr>
            <w:pStyle w:val="TOC4"/>
          </w:pPr>
          <w:r w:rsidRPr="00C17882">
            <w:t>(1)</w:t>
          </w:r>
          <w:r w:rsidRPr="00C17882">
            <w:tab/>
            <w:t>Health statistics</w:t>
          </w:r>
          <w:r w:rsidRPr="00C17882">
            <w:tab/>
            <w:t>8</w:t>
          </w:r>
        </w:p>
        <w:p w14:paraId="29765D39" w14:textId="77777777" w:rsidR="00E37DE8" w:rsidRPr="00C17882" w:rsidRDefault="00E37DE8" w:rsidP="00E37DE8">
          <w:pPr>
            <w:pStyle w:val="TOC4"/>
          </w:pPr>
          <w:r w:rsidRPr="00C17882">
            <w:t>(2)</w:t>
          </w:r>
          <w:r w:rsidRPr="00C17882">
            <w:tab/>
            <w:t>Housing statistics</w:t>
          </w:r>
          <w:r w:rsidRPr="00C17882">
            <w:tab/>
            <w:t>8</w:t>
          </w:r>
        </w:p>
        <w:p w14:paraId="3CE3218F" w14:textId="77777777" w:rsidR="00E37DE8" w:rsidRPr="00C17882" w:rsidRDefault="00E37DE8" w:rsidP="00E37DE8">
          <w:pPr>
            <w:pStyle w:val="TOC4"/>
          </w:pPr>
          <w:r w:rsidRPr="00C17882">
            <w:t>(3)</w:t>
          </w:r>
          <w:r w:rsidRPr="00C17882">
            <w:tab/>
            <w:t>Poverty</w:t>
          </w:r>
          <w:r w:rsidRPr="00C17882">
            <w:tab/>
            <w:t>9</w:t>
          </w:r>
        </w:p>
        <w:p w14:paraId="708B3A39" w14:textId="61CE82B9" w:rsidR="00E37DE8" w:rsidRPr="00C17882" w:rsidRDefault="00E37DE8" w:rsidP="00E37DE8">
          <w:pPr>
            <w:pStyle w:val="TOC4"/>
          </w:pPr>
          <w:r w:rsidRPr="00C17882">
            <w:t>(4)</w:t>
          </w:r>
          <w:r w:rsidRPr="00C17882">
            <w:tab/>
            <w:t xml:space="preserve">Rural populations and </w:t>
          </w:r>
          <w:r w:rsidR="00090D2B" w:rsidRPr="00090D2B">
            <w:rPr>
              <w:rStyle w:val="SmallCaps"/>
            </w:rPr>
            <w:t>covid</w:t>
          </w:r>
          <w:r w:rsidRPr="00C17882">
            <w:t>-19</w:t>
          </w:r>
          <w:r w:rsidRPr="00C17882">
            <w:tab/>
            <w:t>9</w:t>
          </w:r>
        </w:p>
        <w:p w14:paraId="28457D4B" w14:textId="77777777" w:rsidR="00E37DE8" w:rsidRPr="00C17882" w:rsidRDefault="00E37DE8" w:rsidP="00E37DE8">
          <w:pPr>
            <w:pStyle w:val="TOC4"/>
          </w:pPr>
          <w:r w:rsidRPr="00C17882">
            <w:t>(5)</w:t>
          </w:r>
          <w:r w:rsidRPr="00C17882">
            <w:tab/>
            <w:t>Children</w:t>
          </w:r>
          <w:r w:rsidRPr="00C17882">
            <w:tab/>
            <w:t>9</w:t>
          </w:r>
        </w:p>
        <w:p w14:paraId="0CE45EF8" w14:textId="77777777" w:rsidR="00E37DE8" w:rsidRPr="00C17882" w:rsidRDefault="00E37DE8" w:rsidP="00E37DE8">
          <w:pPr>
            <w:pStyle w:val="TOC3"/>
          </w:pPr>
          <w:r w:rsidRPr="00C17882">
            <w:t>2.2.3</w:t>
          </w:r>
          <w:r w:rsidRPr="00C17882">
            <w:tab/>
            <w:t>Vaccine and vaccinations</w:t>
          </w:r>
          <w:r w:rsidRPr="00C17882">
            <w:tab/>
            <w:t>9</w:t>
          </w:r>
        </w:p>
        <w:p w14:paraId="301C16D4" w14:textId="77777777" w:rsidR="00E37DE8" w:rsidRPr="00C17882" w:rsidRDefault="00E37DE8" w:rsidP="00E37DE8">
          <w:pPr>
            <w:pStyle w:val="TOC4"/>
          </w:pPr>
          <w:r w:rsidRPr="00C17882">
            <w:t>(1)</w:t>
          </w:r>
          <w:r w:rsidRPr="00C17882">
            <w:tab/>
            <w:t>Vaccine</w:t>
          </w:r>
          <w:r w:rsidRPr="00C17882">
            <w:tab/>
            <w:t>9</w:t>
          </w:r>
        </w:p>
        <w:p w14:paraId="40A48879" w14:textId="77777777" w:rsidR="00E37DE8" w:rsidRPr="00C17882" w:rsidRDefault="00E37DE8" w:rsidP="00E37DE8">
          <w:pPr>
            <w:pStyle w:val="TOC4"/>
          </w:pPr>
          <w:r w:rsidRPr="00C17882">
            <w:t>(2)</w:t>
          </w:r>
          <w:r w:rsidRPr="00C17882">
            <w:tab/>
            <w:t>Vaccination rollout process</w:t>
          </w:r>
          <w:r w:rsidRPr="00C17882">
            <w:tab/>
            <w:t>10</w:t>
          </w:r>
        </w:p>
        <w:p w14:paraId="03147269" w14:textId="77777777" w:rsidR="00E37DE8" w:rsidRPr="00C17882" w:rsidRDefault="00E37DE8" w:rsidP="00E37DE8">
          <w:pPr>
            <w:pStyle w:val="TOC4"/>
          </w:pPr>
          <w:r w:rsidRPr="00C17882">
            <w:t>(3)</w:t>
          </w:r>
          <w:r w:rsidRPr="00C17882">
            <w:tab/>
            <w:t>Paediatric vaccine</w:t>
          </w:r>
          <w:r w:rsidRPr="00C17882">
            <w:tab/>
            <w:t>10</w:t>
          </w:r>
        </w:p>
        <w:p w14:paraId="4275E190" w14:textId="77777777" w:rsidR="00E37DE8" w:rsidRPr="00C17882" w:rsidRDefault="00E37DE8" w:rsidP="00E37DE8">
          <w:pPr>
            <w:pStyle w:val="TOC4"/>
          </w:pPr>
          <w:r w:rsidRPr="00C17882">
            <w:t>(4)</w:t>
          </w:r>
          <w:r w:rsidRPr="00C17882">
            <w:tab/>
            <w:t>Vaccination rates</w:t>
          </w:r>
          <w:r w:rsidRPr="00C17882">
            <w:tab/>
            <w:t>10</w:t>
          </w:r>
        </w:p>
        <w:p w14:paraId="3F5B2CBA" w14:textId="77777777" w:rsidR="00E37DE8" w:rsidRPr="00C17882" w:rsidRDefault="00E37DE8" w:rsidP="00E37DE8">
          <w:pPr>
            <w:pStyle w:val="TOC3"/>
          </w:pPr>
          <w:r w:rsidRPr="00C17882">
            <w:t>2.2.4</w:t>
          </w:r>
          <w:r w:rsidRPr="00C17882">
            <w:tab/>
            <w:t>Whaanau hauaa/Taangata whaikaha</w:t>
          </w:r>
          <w:r w:rsidRPr="00C17882">
            <w:tab/>
            <w:t>10</w:t>
          </w:r>
        </w:p>
        <w:p w14:paraId="27CFBD21" w14:textId="77777777" w:rsidR="00E37DE8" w:rsidRPr="00C17882" w:rsidRDefault="00E37DE8" w:rsidP="00E37DE8">
          <w:pPr>
            <w:pStyle w:val="TOC3"/>
          </w:pPr>
          <w:r w:rsidRPr="00C17882">
            <w:t>2.2.5</w:t>
          </w:r>
          <w:r w:rsidRPr="00C17882">
            <w:tab/>
            <w:t>Delta variant outbreak and Maaori</w:t>
          </w:r>
          <w:r w:rsidRPr="00C17882">
            <w:tab/>
            <w:t>11</w:t>
          </w:r>
        </w:p>
        <w:p w14:paraId="6797617E" w14:textId="21230CE8" w:rsidR="00E37DE8" w:rsidRPr="00C17882" w:rsidRDefault="00E37DE8" w:rsidP="00E37DE8">
          <w:pPr>
            <w:pStyle w:val="TOC4"/>
          </w:pPr>
          <w:r w:rsidRPr="00C17882">
            <w:lastRenderedPageBreak/>
            <w:t>(1)</w:t>
          </w:r>
          <w:r w:rsidRPr="00C17882">
            <w:tab/>
          </w:r>
          <w:r w:rsidR="00090D2B" w:rsidRPr="00090D2B">
            <w:rPr>
              <w:rStyle w:val="SmallCaps"/>
            </w:rPr>
            <w:t>sars</w:t>
          </w:r>
          <w:r w:rsidRPr="00C17882">
            <w:t>-</w:t>
          </w:r>
          <w:r w:rsidR="00090D2B" w:rsidRPr="00090D2B">
            <w:rPr>
              <w:rStyle w:val="SmallCaps"/>
            </w:rPr>
            <w:t>cov</w:t>
          </w:r>
          <w:r w:rsidRPr="00C17882">
            <w:t>-2 variants</w:t>
          </w:r>
          <w:r w:rsidRPr="00C17882">
            <w:tab/>
            <w:t>11</w:t>
          </w:r>
        </w:p>
        <w:p w14:paraId="35841C0E" w14:textId="77777777" w:rsidR="00E37DE8" w:rsidRPr="00C17882" w:rsidRDefault="00E37DE8" w:rsidP="00E37DE8">
          <w:pPr>
            <w:pStyle w:val="TOC4"/>
          </w:pPr>
          <w:r w:rsidRPr="00C17882">
            <w:t>(2)</w:t>
          </w:r>
          <w:r w:rsidRPr="00C17882">
            <w:tab/>
            <w:t xml:space="preserve">The Delta outbreak and </w:t>
          </w:r>
          <w:proofErr w:type="spellStart"/>
          <w:r w:rsidRPr="00C17882">
            <w:t>Maaori</w:t>
          </w:r>
          <w:proofErr w:type="spellEnd"/>
          <w:r w:rsidRPr="00C17882">
            <w:tab/>
            <w:t>11</w:t>
          </w:r>
        </w:p>
        <w:p w14:paraId="2835138A" w14:textId="77777777" w:rsidR="00E37DE8" w:rsidRPr="00C17882" w:rsidRDefault="00E37DE8" w:rsidP="00E37DE8">
          <w:pPr>
            <w:pStyle w:val="TOC3"/>
          </w:pPr>
          <w:r w:rsidRPr="00C17882">
            <w:t>2.2.6</w:t>
          </w:r>
          <w:r w:rsidRPr="00C17882">
            <w:tab/>
            <w:t>Modelling and Maaori</w:t>
          </w:r>
          <w:r w:rsidRPr="00C17882">
            <w:tab/>
            <w:t>12</w:t>
          </w:r>
        </w:p>
        <w:p w14:paraId="173B4F6E" w14:textId="03AEA8CC" w:rsidR="00E37DE8" w:rsidRPr="00C17882" w:rsidRDefault="00E37DE8" w:rsidP="00E37DE8">
          <w:pPr>
            <w:pStyle w:val="TOC2"/>
          </w:pPr>
          <w:r w:rsidRPr="00C17882">
            <w:t>2.3</w:t>
          </w:r>
          <w:r w:rsidRPr="00C17882">
            <w:tab/>
            <w:t xml:space="preserve">The </w:t>
          </w:r>
          <w:r w:rsidR="00090D2B" w:rsidRPr="00C17882">
            <w:t xml:space="preserve">legislative and policy framework supporting the </w:t>
          </w:r>
          <w:r w:rsidR="00090D2B" w:rsidRPr="00090D2B">
            <w:rPr>
              <w:rStyle w:val="SmallCaps"/>
            </w:rPr>
            <w:t>covid</w:t>
          </w:r>
          <w:r w:rsidRPr="00C17882">
            <w:t xml:space="preserve">-19 </w:t>
          </w:r>
          <w:r w:rsidR="00090D2B">
            <w:t>p</w:t>
          </w:r>
          <w:r w:rsidRPr="00C17882">
            <w:t xml:space="preserve">andemic </w:t>
          </w:r>
          <w:r w:rsidR="00090D2B">
            <w:t>r</w:t>
          </w:r>
          <w:r w:rsidRPr="00E37DE8">
            <w:t>esponse</w:t>
          </w:r>
          <w:r w:rsidRPr="00C17882">
            <w:tab/>
            <w:t>12</w:t>
          </w:r>
        </w:p>
        <w:p w14:paraId="5962EE93" w14:textId="77777777" w:rsidR="00E37DE8" w:rsidRPr="00C17882" w:rsidRDefault="00E37DE8" w:rsidP="00E37DE8">
          <w:pPr>
            <w:pStyle w:val="TOC3"/>
          </w:pPr>
          <w:r w:rsidRPr="00C17882">
            <w:t>2.3.1</w:t>
          </w:r>
          <w:r w:rsidRPr="00C17882">
            <w:tab/>
            <w:t>Key legislation</w:t>
          </w:r>
          <w:r w:rsidRPr="00C17882">
            <w:tab/>
            <w:t>12</w:t>
          </w:r>
        </w:p>
        <w:p w14:paraId="43675F69" w14:textId="64FE64C4" w:rsidR="00E37DE8" w:rsidRPr="00C17882" w:rsidRDefault="00E37DE8" w:rsidP="00E37DE8">
          <w:pPr>
            <w:pStyle w:val="TOC4"/>
          </w:pPr>
          <w:r w:rsidRPr="00C17882">
            <w:t>(1)</w:t>
          </w:r>
          <w:r w:rsidRPr="00C17882">
            <w:tab/>
            <w:t xml:space="preserve">The </w:t>
          </w:r>
          <w:r w:rsidR="00090D2B" w:rsidRPr="00090D2B">
            <w:rPr>
              <w:rStyle w:val="SmallCaps"/>
            </w:rPr>
            <w:t>covid</w:t>
          </w:r>
          <w:r w:rsidRPr="00C17882">
            <w:t>-19 Public Health Response Act 2020 and amendments</w:t>
          </w:r>
          <w:r w:rsidRPr="00C17882">
            <w:tab/>
            <w:t>13</w:t>
          </w:r>
        </w:p>
        <w:p w14:paraId="6FC40919" w14:textId="0DA917FE" w:rsidR="00E37DE8" w:rsidRPr="00C17882" w:rsidRDefault="00E37DE8" w:rsidP="00E37DE8">
          <w:pPr>
            <w:pStyle w:val="TOC4"/>
          </w:pPr>
          <w:r w:rsidRPr="00C17882">
            <w:t>(2)</w:t>
          </w:r>
          <w:r w:rsidRPr="00C17882">
            <w:tab/>
            <w:t xml:space="preserve">The </w:t>
          </w:r>
          <w:proofErr w:type="spellStart"/>
          <w:r w:rsidR="00090D2B" w:rsidRPr="00090D2B">
            <w:rPr>
              <w:rStyle w:val="SmallCaps"/>
            </w:rPr>
            <w:t>covid</w:t>
          </w:r>
          <w:proofErr w:type="spellEnd"/>
          <w:r w:rsidR="00090D2B" w:rsidRPr="00C17882">
            <w:t xml:space="preserve"> </w:t>
          </w:r>
          <w:r w:rsidRPr="00C17882">
            <w:t>-19 Response (Vaccinations) Legislation Act 2021</w:t>
          </w:r>
          <w:r w:rsidRPr="00C17882">
            <w:tab/>
            <w:t>13</w:t>
          </w:r>
        </w:p>
        <w:p w14:paraId="4E9DE8A3" w14:textId="77777777" w:rsidR="00E37DE8" w:rsidRPr="00C17882" w:rsidRDefault="00E37DE8" w:rsidP="00E37DE8">
          <w:pPr>
            <w:pStyle w:val="TOC3"/>
          </w:pPr>
          <w:r w:rsidRPr="00C17882">
            <w:t>2.3.2</w:t>
          </w:r>
          <w:r w:rsidRPr="00C17882">
            <w:tab/>
            <w:t>The roles of the Ministers involved</w:t>
          </w:r>
          <w:r w:rsidRPr="00C17882">
            <w:tab/>
            <w:t>14</w:t>
          </w:r>
        </w:p>
        <w:p w14:paraId="1AF28611" w14:textId="77777777" w:rsidR="00E37DE8" w:rsidRPr="00C17882" w:rsidRDefault="00E37DE8" w:rsidP="00E37DE8">
          <w:pPr>
            <w:pStyle w:val="TOC3"/>
          </w:pPr>
          <w:r w:rsidRPr="00C17882">
            <w:t>2.3.3</w:t>
          </w:r>
          <w:r w:rsidRPr="00C17882">
            <w:tab/>
            <w:t>The role of Cabinet</w:t>
          </w:r>
          <w:r w:rsidRPr="00C17882">
            <w:tab/>
            <w:t>15</w:t>
          </w:r>
        </w:p>
        <w:p w14:paraId="650DED46" w14:textId="77777777" w:rsidR="00E37DE8" w:rsidRPr="00C17882" w:rsidRDefault="00E37DE8" w:rsidP="00E37DE8">
          <w:pPr>
            <w:pStyle w:val="TOC3"/>
          </w:pPr>
          <w:r w:rsidRPr="00C17882">
            <w:t>2.3.4</w:t>
          </w:r>
          <w:r w:rsidRPr="00C17882">
            <w:tab/>
            <w:t>Other relevant Crown agencies, groups, and committees supporting the response</w:t>
          </w:r>
          <w:r w:rsidRPr="00C17882">
            <w:tab/>
            <w:t>15</w:t>
          </w:r>
        </w:p>
        <w:p w14:paraId="625491FC" w14:textId="77777777" w:rsidR="00E37DE8" w:rsidRPr="00C17882" w:rsidRDefault="00E37DE8" w:rsidP="00E37DE8">
          <w:pPr>
            <w:pStyle w:val="TOC3"/>
          </w:pPr>
          <w:r w:rsidRPr="00C17882">
            <w:t>2.3.5</w:t>
          </w:r>
          <w:r w:rsidRPr="00C17882">
            <w:tab/>
            <w:t>Key planning documents</w:t>
          </w:r>
          <w:r w:rsidRPr="00C17882">
            <w:tab/>
            <w:t>16</w:t>
          </w:r>
        </w:p>
        <w:p w14:paraId="61715E8A" w14:textId="77777777" w:rsidR="00E37DE8" w:rsidRPr="00C17882" w:rsidRDefault="00E37DE8" w:rsidP="00E37DE8">
          <w:pPr>
            <w:pStyle w:val="TOC4"/>
          </w:pPr>
          <w:r w:rsidRPr="00C17882">
            <w:t>(1)</w:t>
          </w:r>
          <w:r w:rsidRPr="00C17882">
            <w:tab/>
            <w:t>National action plans</w:t>
          </w:r>
          <w:r w:rsidRPr="00C17882">
            <w:tab/>
            <w:t>16</w:t>
          </w:r>
        </w:p>
        <w:p w14:paraId="5544C6D9" w14:textId="77777777" w:rsidR="00E37DE8" w:rsidRPr="00C17882" w:rsidRDefault="00E37DE8" w:rsidP="00E37DE8">
          <w:pPr>
            <w:pStyle w:val="TOC4"/>
          </w:pPr>
          <w:r w:rsidRPr="00C17882">
            <w:t>(2)</w:t>
          </w:r>
          <w:r w:rsidRPr="00C17882">
            <w:tab/>
          </w:r>
          <w:proofErr w:type="spellStart"/>
          <w:r w:rsidRPr="00C17882">
            <w:t>Maaori</w:t>
          </w:r>
          <w:proofErr w:type="spellEnd"/>
          <w:r w:rsidRPr="00C17882">
            <w:t xml:space="preserve"> Response Action Plans</w:t>
          </w:r>
          <w:r w:rsidRPr="00C17882">
            <w:tab/>
            <w:t>17</w:t>
          </w:r>
        </w:p>
        <w:p w14:paraId="4A8D5031" w14:textId="77777777" w:rsidR="00E37DE8" w:rsidRPr="00C17882" w:rsidRDefault="00E37DE8" w:rsidP="00E37DE8">
          <w:pPr>
            <w:pStyle w:val="TOC4"/>
          </w:pPr>
          <w:r w:rsidRPr="00C17882">
            <w:t>(3)</w:t>
          </w:r>
          <w:r w:rsidRPr="00C17882">
            <w:tab/>
            <w:t xml:space="preserve">Response and resurgence </w:t>
          </w:r>
          <w:proofErr w:type="gramStart"/>
          <w:r w:rsidRPr="00C17882">
            <w:t>plans</w:t>
          </w:r>
          <w:proofErr w:type="gramEnd"/>
          <w:r w:rsidRPr="00C17882">
            <w:tab/>
            <w:t>19</w:t>
          </w:r>
        </w:p>
        <w:p w14:paraId="2A4A4E14" w14:textId="458B25DA" w:rsidR="00E37DE8" w:rsidRPr="00C17882" w:rsidRDefault="00E37DE8" w:rsidP="00E37DE8">
          <w:pPr>
            <w:pStyle w:val="TOC2"/>
          </w:pPr>
          <w:r w:rsidRPr="00C17882">
            <w:t>2.4</w:t>
          </w:r>
          <w:r w:rsidRPr="00C17882">
            <w:tab/>
            <w:t xml:space="preserve">The </w:t>
          </w:r>
          <w:r w:rsidR="00090D2B" w:rsidRPr="00090D2B">
            <w:rPr>
              <w:rStyle w:val="SmallCaps"/>
            </w:rPr>
            <w:t>covid</w:t>
          </w:r>
          <w:r w:rsidRPr="00C17882">
            <w:t>-19 Alert Level Framework</w:t>
          </w:r>
          <w:r w:rsidRPr="00C17882">
            <w:tab/>
            <w:t>20</w:t>
          </w:r>
        </w:p>
        <w:p w14:paraId="7FA22CC7" w14:textId="77777777" w:rsidR="00E37DE8" w:rsidRPr="00C17882" w:rsidRDefault="00E37DE8" w:rsidP="00E37DE8">
          <w:pPr>
            <w:pStyle w:val="TOC3"/>
          </w:pPr>
          <w:r w:rsidRPr="00C17882">
            <w:t>2.4.1</w:t>
          </w:r>
          <w:r w:rsidRPr="00C17882">
            <w:tab/>
            <w:t>Overview</w:t>
          </w:r>
          <w:r w:rsidRPr="00C17882">
            <w:tab/>
            <w:t>20</w:t>
          </w:r>
        </w:p>
        <w:p w14:paraId="0B9CD47E" w14:textId="41207F2D" w:rsidR="00E37DE8" w:rsidRPr="00C17882" w:rsidRDefault="00E37DE8" w:rsidP="00E37DE8">
          <w:pPr>
            <w:pStyle w:val="TOC3"/>
          </w:pPr>
          <w:r w:rsidRPr="00C17882">
            <w:t>2.4.2</w:t>
          </w:r>
          <w:r w:rsidRPr="00C17882">
            <w:tab/>
            <w:t xml:space="preserve">The </w:t>
          </w:r>
          <w:r w:rsidR="00090D2B">
            <w:t>a</w:t>
          </w:r>
          <w:r w:rsidRPr="00C17882">
            <w:t xml:space="preserve">lert </w:t>
          </w:r>
          <w:r w:rsidR="00090D2B">
            <w:t>l</w:t>
          </w:r>
          <w:r w:rsidRPr="00C17882">
            <w:t>evels</w:t>
          </w:r>
          <w:r w:rsidRPr="00C17882">
            <w:tab/>
            <w:t>21</w:t>
          </w:r>
        </w:p>
        <w:p w14:paraId="1A90A58A" w14:textId="77777777" w:rsidR="00E37DE8" w:rsidRPr="00C17882" w:rsidRDefault="00E37DE8" w:rsidP="00E37DE8">
          <w:pPr>
            <w:pStyle w:val="TOC4"/>
          </w:pPr>
          <w:r w:rsidRPr="00C17882">
            <w:t>(1)</w:t>
          </w:r>
          <w:r w:rsidRPr="00C17882">
            <w:tab/>
            <w:t>Alert Level 1: Prepare</w:t>
          </w:r>
          <w:r w:rsidRPr="00C17882">
            <w:tab/>
            <w:t>21</w:t>
          </w:r>
        </w:p>
        <w:p w14:paraId="3A2B68B7" w14:textId="77777777" w:rsidR="00E37DE8" w:rsidRPr="00C17882" w:rsidRDefault="00E37DE8" w:rsidP="00E37DE8">
          <w:pPr>
            <w:pStyle w:val="TOC4"/>
          </w:pPr>
          <w:r w:rsidRPr="00C17882">
            <w:t>(2)</w:t>
          </w:r>
          <w:r w:rsidRPr="00C17882">
            <w:tab/>
            <w:t>Alert Level 2: Reduce</w:t>
          </w:r>
          <w:r w:rsidRPr="00C17882">
            <w:tab/>
            <w:t>21</w:t>
          </w:r>
        </w:p>
        <w:p w14:paraId="2E5CF632" w14:textId="77777777" w:rsidR="00E37DE8" w:rsidRPr="00C17882" w:rsidRDefault="00E37DE8" w:rsidP="00E37DE8">
          <w:pPr>
            <w:pStyle w:val="TOC4"/>
          </w:pPr>
          <w:r w:rsidRPr="00C17882">
            <w:t>(3)</w:t>
          </w:r>
          <w:r w:rsidRPr="00C17882">
            <w:tab/>
            <w:t>Alert Level 3: Restrict</w:t>
          </w:r>
          <w:r w:rsidRPr="00C17882">
            <w:tab/>
            <w:t>22</w:t>
          </w:r>
        </w:p>
        <w:p w14:paraId="3F5D9B1B" w14:textId="77777777" w:rsidR="00E37DE8" w:rsidRPr="00C17882" w:rsidRDefault="00E37DE8" w:rsidP="00E37DE8">
          <w:pPr>
            <w:pStyle w:val="TOC4"/>
          </w:pPr>
          <w:r w:rsidRPr="00C17882">
            <w:t>(4)</w:t>
          </w:r>
          <w:r w:rsidRPr="00C17882">
            <w:tab/>
            <w:t>Alert Level 4: Lockdown</w:t>
          </w:r>
          <w:r w:rsidRPr="00C17882">
            <w:tab/>
            <w:t>22</w:t>
          </w:r>
        </w:p>
        <w:p w14:paraId="05142478" w14:textId="77777777" w:rsidR="00E37DE8" w:rsidRPr="00C17882" w:rsidRDefault="00E37DE8" w:rsidP="00E37DE8">
          <w:pPr>
            <w:pStyle w:val="TOC3"/>
          </w:pPr>
          <w:r w:rsidRPr="00C17882">
            <w:t>2.4.3</w:t>
          </w:r>
          <w:r w:rsidRPr="00C17882">
            <w:tab/>
            <w:t>Amendments to the alert levels</w:t>
          </w:r>
          <w:r w:rsidRPr="00C17882">
            <w:tab/>
            <w:t>23</w:t>
          </w:r>
        </w:p>
        <w:p w14:paraId="70C7B1E9" w14:textId="52811CDB" w:rsidR="00E37DE8" w:rsidRPr="00C17882" w:rsidRDefault="00E37DE8" w:rsidP="00E37DE8">
          <w:pPr>
            <w:pStyle w:val="TOC2"/>
          </w:pPr>
          <w:r w:rsidRPr="00C17882">
            <w:t>2.5</w:t>
          </w:r>
          <w:r w:rsidRPr="00C17882">
            <w:tab/>
            <w:t xml:space="preserve">The </w:t>
          </w:r>
          <w:r w:rsidR="00090D2B" w:rsidRPr="00090D2B">
            <w:rPr>
              <w:rStyle w:val="SmallCaps"/>
            </w:rPr>
            <w:t>covid</w:t>
          </w:r>
          <w:r w:rsidRPr="00C17882">
            <w:t xml:space="preserve">-19 </w:t>
          </w:r>
          <w:r w:rsidR="00090D2B" w:rsidRPr="00C17882">
            <w:t>vaccine and immunisation programme</w:t>
          </w:r>
          <w:r w:rsidRPr="00C17882">
            <w:tab/>
            <w:t>24</w:t>
          </w:r>
        </w:p>
        <w:p w14:paraId="380118D4" w14:textId="77777777" w:rsidR="00E37DE8" w:rsidRPr="00C17882" w:rsidRDefault="00E37DE8" w:rsidP="00E37DE8">
          <w:pPr>
            <w:pStyle w:val="TOC3"/>
          </w:pPr>
          <w:r w:rsidRPr="00C17882">
            <w:t>2.5.1</w:t>
          </w:r>
          <w:r w:rsidRPr="00C17882">
            <w:tab/>
            <w:t>Key strategies and plans</w:t>
          </w:r>
          <w:r w:rsidRPr="00C17882">
            <w:tab/>
            <w:t>24</w:t>
          </w:r>
        </w:p>
        <w:p w14:paraId="1D22471F" w14:textId="690CC78F" w:rsidR="00E37DE8" w:rsidRPr="00C17882" w:rsidRDefault="00E37DE8" w:rsidP="00E37DE8">
          <w:pPr>
            <w:pStyle w:val="TOC4"/>
          </w:pPr>
          <w:r w:rsidRPr="00C17882">
            <w:t>(1)</w:t>
          </w:r>
          <w:r w:rsidRPr="00C17882">
            <w:tab/>
          </w:r>
          <w:r w:rsidR="00090D2B" w:rsidRPr="00090D2B">
            <w:rPr>
              <w:rStyle w:val="SmallCaps"/>
            </w:rPr>
            <w:t>covid</w:t>
          </w:r>
          <w:r w:rsidRPr="00C17882">
            <w:t>-19 Vaccine Strategy</w:t>
          </w:r>
          <w:r w:rsidRPr="00C17882">
            <w:tab/>
            <w:t>24</w:t>
          </w:r>
        </w:p>
        <w:p w14:paraId="470F3C64" w14:textId="77777777" w:rsidR="00E37DE8" w:rsidRPr="00C17882" w:rsidRDefault="00E37DE8" w:rsidP="00E37DE8">
          <w:pPr>
            <w:pStyle w:val="TOC4"/>
          </w:pPr>
          <w:r w:rsidRPr="00C17882">
            <w:t>(2)</w:t>
          </w:r>
          <w:r w:rsidRPr="00C17882">
            <w:tab/>
          </w:r>
          <w:proofErr w:type="spellStart"/>
          <w:r w:rsidRPr="00C17882">
            <w:t>Maaori</w:t>
          </w:r>
          <w:proofErr w:type="spellEnd"/>
          <w:r w:rsidRPr="00C17882">
            <w:t xml:space="preserve"> Mobilisation Communications Campaign</w:t>
          </w:r>
          <w:r w:rsidRPr="00C17882">
            <w:tab/>
            <w:t>27</w:t>
          </w:r>
        </w:p>
        <w:p w14:paraId="2E8C90C9" w14:textId="77777777" w:rsidR="00E37DE8" w:rsidRPr="00C17882" w:rsidRDefault="00E37DE8" w:rsidP="00E37DE8">
          <w:pPr>
            <w:pStyle w:val="TOC3"/>
          </w:pPr>
          <w:r w:rsidRPr="00C17882">
            <w:t>2.5.2</w:t>
          </w:r>
          <w:r w:rsidRPr="00C17882">
            <w:tab/>
            <w:t>The vaccine rollout</w:t>
          </w:r>
          <w:r w:rsidRPr="00C17882">
            <w:tab/>
            <w:t>27</w:t>
          </w:r>
        </w:p>
        <w:p w14:paraId="619B3B4B" w14:textId="77777777" w:rsidR="00E37DE8" w:rsidRPr="00C17882" w:rsidRDefault="00E37DE8" w:rsidP="00E37DE8">
          <w:pPr>
            <w:pStyle w:val="TOC3"/>
          </w:pPr>
          <w:r w:rsidRPr="00C17882">
            <w:t>2.5.3</w:t>
          </w:r>
          <w:r w:rsidRPr="00C17882">
            <w:tab/>
            <w:t>Vaccination groups</w:t>
          </w:r>
          <w:r w:rsidRPr="00C17882">
            <w:tab/>
            <w:t>28</w:t>
          </w:r>
        </w:p>
        <w:p w14:paraId="1B3EA901" w14:textId="77777777" w:rsidR="00E37DE8" w:rsidRPr="00C17882" w:rsidRDefault="00E37DE8" w:rsidP="00E37DE8">
          <w:pPr>
            <w:pStyle w:val="TOC4"/>
          </w:pPr>
          <w:r w:rsidRPr="00C17882">
            <w:t>(1)</w:t>
          </w:r>
          <w:r w:rsidRPr="00C17882">
            <w:tab/>
            <w:t>Group 1</w:t>
          </w:r>
          <w:r w:rsidRPr="00C17882">
            <w:tab/>
            <w:t>28</w:t>
          </w:r>
        </w:p>
        <w:p w14:paraId="4DE64F66" w14:textId="77777777" w:rsidR="00E37DE8" w:rsidRPr="00C17882" w:rsidRDefault="00E37DE8" w:rsidP="00E37DE8">
          <w:pPr>
            <w:pStyle w:val="TOC4"/>
          </w:pPr>
          <w:r w:rsidRPr="00C17882">
            <w:lastRenderedPageBreak/>
            <w:t>(2)</w:t>
          </w:r>
          <w:r w:rsidRPr="00C17882">
            <w:tab/>
            <w:t>Group 2</w:t>
          </w:r>
          <w:r w:rsidRPr="00C17882">
            <w:tab/>
            <w:t>29</w:t>
          </w:r>
        </w:p>
        <w:p w14:paraId="1780D333" w14:textId="77777777" w:rsidR="00E37DE8" w:rsidRPr="00C17882" w:rsidRDefault="00E37DE8" w:rsidP="00E37DE8">
          <w:pPr>
            <w:pStyle w:val="TOC4"/>
          </w:pPr>
          <w:r w:rsidRPr="00C17882">
            <w:t>(3)</w:t>
          </w:r>
          <w:r w:rsidRPr="00C17882">
            <w:tab/>
            <w:t>Group 3</w:t>
          </w:r>
          <w:r w:rsidRPr="00C17882">
            <w:tab/>
            <w:t>29</w:t>
          </w:r>
        </w:p>
        <w:p w14:paraId="44330885" w14:textId="77777777" w:rsidR="00E37DE8" w:rsidRPr="00C17882" w:rsidRDefault="00E37DE8" w:rsidP="00E37DE8">
          <w:pPr>
            <w:pStyle w:val="TOC4"/>
          </w:pPr>
          <w:r w:rsidRPr="00C17882">
            <w:t>(4)</w:t>
          </w:r>
          <w:r w:rsidRPr="00C17882">
            <w:tab/>
            <w:t>Group 4</w:t>
          </w:r>
          <w:r w:rsidRPr="00C17882">
            <w:tab/>
            <w:t>29</w:t>
          </w:r>
        </w:p>
        <w:p w14:paraId="74DAAA9C" w14:textId="30B11453" w:rsidR="00E37DE8" w:rsidRPr="00C17882" w:rsidRDefault="00E37DE8" w:rsidP="00E37DE8">
          <w:pPr>
            <w:pStyle w:val="TOC2"/>
          </w:pPr>
          <w:r w:rsidRPr="00C17882">
            <w:t>2.6</w:t>
          </w:r>
          <w:r w:rsidRPr="00C17882">
            <w:tab/>
            <w:t xml:space="preserve">The </w:t>
          </w:r>
          <w:r w:rsidR="00090D2B" w:rsidRPr="00090D2B">
            <w:rPr>
              <w:rStyle w:val="SmallCaps"/>
            </w:rPr>
            <w:t>covid</w:t>
          </w:r>
          <w:r w:rsidRPr="00C17882">
            <w:t>-19 Protection Framework (the ‘</w:t>
          </w:r>
          <w:r w:rsidR="00090D2B" w:rsidRPr="00C17882">
            <w:t>traffic light system’</w:t>
          </w:r>
          <w:r w:rsidRPr="00C17882">
            <w:t>)</w:t>
          </w:r>
          <w:r w:rsidRPr="00C17882">
            <w:tab/>
            <w:t>30</w:t>
          </w:r>
        </w:p>
        <w:p w14:paraId="03D009C7" w14:textId="50434F75" w:rsidR="00E37DE8" w:rsidRPr="00C17882" w:rsidRDefault="00E37DE8" w:rsidP="00E37DE8">
          <w:pPr>
            <w:pStyle w:val="TOC3"/>
          </w:pPr>
          <w:r w:rsidRPr="00C17882">
            <w:t>2.6.1</w:t>
          </w:r>
          <w:r w:rsidRPr="00C17882">
            <w:tab/>
            <w:t xml:space="preserve">Introduction to the </w:t>
          </w:r>
          <w:r w:rsidR="00090D2B" w:rsidRPr="00C17882">
            <w:t>protection framework</w:t>
          </w:r>
          <w:r w:rsidRPr="00C17882">
            <w:tab/>
            <w:t>30</w:t>
          </w:r>
        </w:p>
        <w:p w14:paraId="5F13C85F" w14:textId="77777777" w:rsidR="00E37DE8" w:rsidRPr="00C17882" w:rsidRDefault="00E37DE8" w:rsidP="00E37DE8">
          <w:pPr>
            <w:pStyle w:val="TOC3"/>
          </w:pPr>
          <w:r w:rsidRPr="00C17882">
            <w:t>2.6.2</w:t>
          </w:r>
          <w:r w:rsidRPr="00C17882">
            <w:tab/>
            <w:t>Overview of the protection framework</w:t>
          </w:r>
          <w:r w:rsidRPr="00C17882">
            <w:tab/>
            <w:t>30</w:t>
          </w:r>
        </w:p>
        <w:p w14:paraId="14FABD61" w14:textId="77777777" w:rsidR="00E37DE8" w:rsidRPr="00C17882" w:rsidRDefault="00E37DE8" w:rsidP="00E37DE8">
          <w:pPr>
            <w:pStyle w:val="TOC3"/>
          </w:pPr>
          <w:r w:rsidRPr="00C17882">
            <w:t>2.6.3</w:t>
          </w:r>
          <w:r w:rsidRPr="00C17882">
            <w:tab/>
            <w:t>The traffic lights</w:t>
          </w:r>
          <w:r w:rsidRPr="00C17882">
            <w:tab/>
            <w:t>31</w:t>
          </w:r>
        </w:p>
        <w:p w14:paraId="723FF60C" w14:textId="77777777" w:rsidR="00E37DE8" w:rsidRPr="00C17882" w:rsidRDefault="00E37DE8" w:rsidP="00E37DE8">
          <w:pPr>
            <w:pStyle w:val="TOC4"/>
          </w:pPr>
          <w:r w:rsidRPr="00C17882">
            <w:t>(1)</w:t>
          </w:r>
          <w:r w:rsidRPr="00C17882">
            <w:tab/>
            <w:t>Green light</w:t>
          </w:r>
          <w:r w:rsidRPr="00C17882">
            <w:tab/>
            <w:t>32</w:t>
          </w:r>
        </w:p>
        <w:p w14:paraId="1ACF12F6" w14:textId="77777777" w:rsidR="00E37DE8" w:rsidRPr="00C17882" w:rsidRDefault="00E37DE8" w:rsidP="00E37DE8">
          <w:pPr>
            <w:pStyle w:val="TOC4"/>
          </w:pPr>
          <w:r w:rsidRPr="00C17882">
            <w:t>(2)</w:t>
          </w:r>
          <w:r w:rsidRPr="00C17882">
            <w:tab/>
            <w:t>Orange light</w:t>
          </w:r>
          <w:r w:rsidRPr="00C17882">
            <w:tab/>
            <w:t>32</w:t>
          </w:r>
        </w:p>
        <w:p w14:paraId="151730BA" w14:textId="77777777" w:rsidR="00E37DE8" w:rsidRPr="00C17882" w:rsidRDefault="00E37DE8" w:rsidP="00E37DE8">
          <w:pPr>
            <w:pStyle w:val="TOC4"/>
          </w:pPr>
          <w:r w:rsidRPr="00C17882">
            <w:t>(3)</w:t>
          </w:r>
          <w:r w:rsidRPr="00C17882">
            <w:tab/>
            <w:t>Red light</w:t>
          </w:r>
          <w:r w:rsidRPr="00C17882">
            <w:tab/>
            <w:t>33</w:t>
          </w:r>
        </w:p>
        <w:p w14:paraId="35B4FC61" w14:textId="77777777" w:rsidR="00E37DE8" w:rsidRPr="00C17882" w:rsidRDefault="00E37DE8" w:rsidP="00E37DE8">
          <w:pPr>
            <w:pStyle w:val="TOC3"/>
          </w:pPr>
          <w:r w:rsidRPr="00C17882">
            <w:t>2.6.4</w:t>
          </w:r>
          <w:r w:rsidRPr="00C17882">
            <w:tab/>
            <w:t>Further actions</w:t>
          </w:r>
          <w:r w:rsidRPr="00C17882">
            <w:tab/>
            <w:t>34</w:t>
          </w:r>
        </w:p>
        <w:p w14:paraId="7B42E08A" w14:textId="002A673D" w:rsidR="00E37DE8" w:rsidRPr="00C17882" w:rsidRDefault="00E37DE8" w:rsidP="00E37DE8">
          <w:pPr>
            <w:pStyle w:val="TOC2"/>
          </w:pPr>
          <w:r w:rsidRPr="00C17882">
            <w:t>2.7</w:t>
          </w:r>
          <w:r w:rsidRPr="00C17882">
            <w:tab/>
            <w:t xml:space="preserve">Funding </w:t>
          </w:r>
          <w:r w:rsidR="00090D2B" w:rsidRPr="00C17882">
            <w:t xml:space="preserve">provided to assist with the </w:t>
          </w:r>
          <w:r w:rsidR="00090D2B" w:rsidRPr="00090D2B">
            <w:rPr>
              <w:rStyle w:val="SmallCaps"/>
            </w:rPr>
            <w:t>covid</w:t>
          </w:r>
          <w:r w:rsidRPr="00C17882">
            <w:t xml:space="preserve">-19 </w:t>
          </w:r>
          <w:r w:rsidR="00090D2B">
            <w:t>r</w:t>
          </w:r>
          <w:r w:rsidRPr="00C17882">
            <w:t>esponse for Maaori</w:t>
          </w:r>
          <w:r w:rsidRPr="00C17882">
            <w:tab/>
            <w:t>35</w:t>
          </w:r>
        </w:p>
        <w:p w14:paraId="4FACFD07" w14:textId="7420004F" w:rsidR="00E37DE8" w:rsidRPr="00C17882" w:rsidRDefault="00E37DE8" w:rsidP="00E37DE8">
          <w:pPr>
            <w:pStyle w:val="TOC3"/>
          </w:pPr>
          <w:r w:rsidRPr="00C17882">
            <w:t>2.7.1</w:t>
          </w:r>
          <w:r w:rsidRPr="00C17882">
            <w:tab/>
            <w:t xml:space="preserve">Te Arawhiti </w:t>
          </w:r>
          <w:r w:rsidR="00090D2B" w:rsidRPr="00090D2B">
            <w:rPr>
              <w:rStyle w:val="SmallCaps"/>
            </w:rPr>
            <w:t>covid</w:t>
          </w:r>
          <w:r w:rsidRPr="00C17882">
            <w:t>-19 funding support</w:t>
          </w:r>
          <w:r w:rsidRPr="00C17882">
            <w:tab/>
            <w:t>35</w:t>
          </w:r>
        </w:p>
        <w:p w14:paraId="3A73C8CA" w14:textId="77777777" w:rsidR="00E37DE8" w:rsidRPr="00C17882" w:rsidRDefault="00E37DE8" w:rsidP="00E37DE8">
          <w:pPr>
            <w:pStyle w:val="TOC3"/>
          </w:pPr>
          <w:r w:rsidRPr="00C17882">
            <w:t>2.7.2</w:t>
          </w:r>
          <w:r w:rsidRPr="00C17882">
            <w:tab/>
            <w:t>Whaanau Ora</w:t>
          </w:r>
          <w:r w:rsidRPr="00C17882">
            <w:tab/>
            <w:t>36</w:t>
          </w:r>
        </w:p>
        <w:p w14:paraId="06EABFA8" w14:textId="3D8DAF86" w:rsidR="00E37DE8" w:rsidRPr="00C17882" w:rsidRDefault="00E37DE8" w:rsidP="00E37DE8">
          <w:pPr>
            <w:pStyle w:val="TOC3"/>
          </w:pPr>
          <w:r w:rsidRPr="00C17882">
            <w:t>2.7.3</w:t>
          </w:r>
          <w:r w:rsidRPr="00C17882">
            <w:tab/>
          </w:r>
          <w:r w:rsidR="00090D2B" w:rsidRPr="00090D2B">
            <w:rPr>
              <w:rStyle w:val="SmallCaps"/>
            </w:rPr>
            <w:t>covid</w:t>
          </w:r>
          <w:r w:rsidRPr="00C17882">
            <w:t>-19 Whaanau Recovery Fund 2021</w:t>
          </w:r>
          <w:r w:rsidRPr="00C17882">
            <w:tab/>
            <w:t>36</w:t>
          </w:r>
        </w:p>
        <w:p w14:paraId="76C75470" w14:textId="77777777" w:rsidR="00E37DE8" w:rsidRPr="00C17882" w:rsidRDefault="00E37DE8" w:rsidP="00E37DE8">
          <w:pPr>
            <w:pStyle w:val="TOC3"/>
          </w:pPr>
          <w:r w:rsidRPr="00C17882">
            <w:t>2.7.4</w:t>
          </w:r>
          <w:r w:rsidRPr="00C17882">
            <w:tab/>
            <w:t>Vote Health funding for Maaori Development</w:t>
          </w:r>
          <w:r w:rsidRPr="00C17882">
            <w:tab/>
            <w:t>36</w:t>
          </w:r>
        </w:p>
        <w:p w14:paraId="57FF46AB" w14:textId="0839F0D0" w:rsidR="00E37DE8" w:rsidRPr="00C17882" w:rsidRDefault="00E37DE8" w:rsidP="00E37DE8">
          <w:pPr>
            <w:pStyle w:val="TOC3"/>
          </w:pPr>
          <w:r w:rsidRPr="00C17882">
            <w:t>2.7.5</w:t>
          </w:r>
          <w:r w:rsidRPr="00C17882">
            <w:tab/>
            <w:t xml:space="preserve">Maaori Communities </w:t>
          </w:r>
          <w:r w:rsidR="00090D2B" w:rsidRPr="00090D2B">
            <w:rPr>
              <w:rStyle w:val="SmallCaps"/>
            </w:rPr>
            <w:t>covid</w:t>
          </w:r>
          <w:r w:rsidRPr="00C17882">
            <w:t>-19 Fund</w:t>
          </w:r>
          <w:r w:rsidRPr="00C17882">
            <w:tab/>
            <w:t>37</w:t>
          </w:r>
        </w:p>
        <w:p w14:paraId="7747033B" w14:textId="77777777" w:rsidR="00E37DE8" w:rsidRPr="00C17882" w:rsidRDefault="00E37DE8" w:rsidP="00E37DE8">
          <w:pPr>
            <w:pStyle w:val="TOC3"/>
          </w:pPr>
          <w:r w:rsidRPr="00C17882">
            <w:t>2.7.6</w:t>
          </w:r>
          <w:r w:rsidRPr="00C17882">
            <w:tab/>
            <w:t>Ministry of Health funding</w:t>
          </w:r>
          <w:r w:rsidRPr="00C17882">
            <w:tab/>
            <w:t>37</w:t>
          </w:r>
        </w:p>
        <w:p w14:paraId="7A53EAF6" w14:textId="184A52DF" w:rsidR="00E37DE8" w:rsidRPr="00C17882" w:rsidRDefault="00E37DE8" w:rsidP="00E37DE8">
          <w:pPr>
            <w:pStyle w:val="TOC2"/>
          </w:pPr>
          <w:r w:rsidRPr="00C17882">
            <w:t>2.8</w:t>
          </w:r>
          <w:r w:rsidRPr="00C17882">
            <w:tab/>
            <w:t xml:space="preserve">The </w:t>
          </w:r>
          <w:r w:rsidR="00090D2B" w:rsidRPr="00C17882">
            <w:t>parties’ positions</w:t>
          </w:r>
          <w:r w:rsidRPr="00C17882">
            <w:tab/>
            <w:t>38</w:t>
          </w:r>
        </w:p>
        <w:p w14:paraId="0069DB61" w14:textId="77777777" w:rsidR="00E37DE8" w:rsidRPr="00C17882" w:rsidRDefault="00E37DE8" w:rsidP="00E37DE8">
          <w:pPr>
            <w:pStyle w:val="TOC3"/>
          </w:pPr>
          <w:r w:rsidRPr="00C17882">
            <w:t>2.8.1</w:t>
          </w:r>
          <w:r w:rsidRPr="00C17882">
            <w:tab/>
            <w:t>The claimants’ and interested parties’ positions</w:t>
          </w:r>
          <w:r w:rsidRPr="00C17882">
            <w:tab/>
            <w:t>38</w:t>
          </w:r>
        </w:p>
        <w:p w14:paraId="7811BD06" w14:textId="77777777" w:rsidR="00E37DE8" w:rsidRPr="00C17882" w:rsidRDefault="00E37DE8" w:rsidP="00E37DE8">
          <w:pPr>
            <w:pStyle w:val="TOC3"/>
          </w:pPr>
          <w:r w:rsidRPr="00C17882">
            <w:t>2.8.2</w:t>
          </w:r>
          <w:r w:rsidRPr="00C17882">
            <w:tab/>
            <w:t>The Crown’s position</w:t>
          </w:r>
          <w:r w:rsidRPr="00C17882">
            <w:tab/>
            <w:t>39</w:t>
          </w:r>
        </w:p>
        <w:p w14:paraId="5B8D9680" w14:textId="77777777" w:rsidR="00E37DE8" w:rsidRPr="00C17882" w:rsidRDefault="00E37DE8" w:rsidP="00E37DE8">
          <w:pPr>
            <w:pStyle w:val="TOC3"/>
          </w:pPr>
          <w:r w:rsidRPr="00C17882">
            <w:t>2.8.3</w:t>
          </w:r>
          <w:r w:rsidRPr="00C17882">
            <w:tab/>
            <w:t>Crown witnesses</w:t>
          </w:r>
          <w:r w:rsidRPr="00C17882">
            <w:tab/>
            <w:t>41</w:t>
          </w:r>
        </w:p>
        <w:p w14:paraId="61D3965F" w14:textId="7289B14B" w:rsidR="00E37DE8" w:rsidRPr="00C17882" w:rsidRDefault="00E37DE8" w:rsidP="008B4900">
          <w:pPr>
            <w:pStyle w:val="TOC1"/>
          </w:pPr>
          <w:r>
            <w:t xml:space="preserve">Chapter 3: </w:t>
          </w:r>
          <w:r w:rsidRPr="00C17882">
            <w:t>The Crown’s Treaty Obligations</w:t>
          </w:r>
          <w:r>
            <w:tab/>
          </w:r>
          <w:r w:rsidR="00090D2B">
            <w:t>43</w:t>
          </w:r>
        </w:p>
        <w:p w14:paraId="0D3CAD9B" w14:textId="77777777" w:rsidR="00E37DE8" w:rsidRPr="00C17882" w:rsidRDefault="00E37DE8" w:rsidP="00E37DE8">
          <w:pPr>
            <w:pStyle w:val="TOC2"/>
          </w:pPr>
          <w:r w:rsidRPr="00C17882">
            <w:t>3.1</w:t>
          </w:r>
          <w:r w:rsidRPr="00C17882">
            <w:tab/>
            <w:t>Jurisdiction</w:t>
          </w:r>
          <w:r w:rsidRPr="00C17882">
            <w:tab/>
            <w:t>43</w:t>
          </w:r>
        </w:p>
        <w:p w14:paraId="6BDCC6C8" w14:textId="587D9313" w:rsidR="00E37DE8" w:rsidRPr="00C17882" w:rsidRDefault="00E37DE8" w:rsidP="00E37DE8">
          <w:pPr>
            <w:pStyle w:val="TOC2"/>
          </w:pPr>
          <w:r w:rsidRPr="00C17882">
            <w:t>3.2</w:t>
          </w:r>
          <w:r w:rsidRPr="00C17882">
            <w:tab/>
            <w:t xml:space="preserve">The Treaty </w:t>
          </w:r>
          <w:r w:rsidR="00090D2B" w:rsidRPr="00C17882">
            <w:t xml:space="preserve">principles and standards established </w:t>
          </w:r>
          <w:r w:rsidRPr="00C17882">
            <w:t xml:space="preserve">in </w:t>
          </w:r>
          <w:r w:rsidRPr="00090D2B">
            <w:rPr>
              <w:i/>
              <w:iCs/>
            </w:rPr>
            <w:t>Hauora</w:t>
          </w:r>
          <w:r w:rsidRPr="00C17882">
            <w:tab/>
            <w:t>43</w:t>
          </w:r>
        </w:p>
        <w:p w14:paraId="0FC2DEB2" w14:textId="77777777" w:rsidR="00E37DE8" w:rsidRPr="00C17882" w:rsidRDefault="00E37DE8" w:rsidP="00E37DE8">
          <w:pPr>
            <w:pStyle w:val="TOC3"/>
          </w:pPr>
          <w:r w:rsidRPr="00C17882">
            <w:t>3.2.1</w:t>
          </w:r>
          <w:r w:rsidRPr="00C17882">
            <w:tab/>
            <w:t>Tino rangatiratanga</w:t>
          </w:r>
          <w:r w:rsidRPr="00C17882">
            <w:tab/>
            <w:t>43</w:t>
          </w:r>
        </w:p>
        <w:p w14:paraId="41E605D7" w14:textId="77777777" w:rsidR="00E37DE8" w:rsidRPr="00C17882" w:rsidRDefault="00E37DE8" w:rsidP="00E37DE8">
          <w:pPr>
            <w:pStyle w:val="TOC3"/>
          </w:pPr>
          <w:r w:rsidRPr="00C17882">
            <w:t>3.2.2</w:t>
          </w:r>
          <w:r w:rsidRPr="00C17882">
            <w:tab/>
            <w:t>Partnership</w:t>
          </w:r>
          <w:r w:rsidRPr="00C17882">
            <w:tab/>
            <w:t>44</w:t>
          </w:r>
        </w:p>
        <w:p w14:paraId="307AE545" w14:textId="77777777" w:rsidR="00E37DE8" w:rsidRPr="00C17882" w:rsidRDefault="00E37DE8" w:rsidP="00E37DE8">
          <w:pPr>
            <w:pStyle w:val="TOC3"/>
          </w:pPr>
          <w:r w:rsidRPr="00C17882">
            <w:t>3.2.3</w:t>
          </w:r>
          <w:r w:rsidRPr="00C17882">
            <w:tab/>
            <w:t>Equity</w:t>
          </w:r>
          <w:r w:rsidRPr="00C17882">
            <w:tab/>
            <w:t>44</w:t>
          </w:r>
        </w:p>
        <w:p w14:paraId="75BA4B93" w14:textId="77777777" w:rsidR="00E37DE8" w:rsidRPr="00C17882" w:rsidRDefault="00E37DE8" w:rsidP="00E37DE8">
          <w:pPr>
            <w:pStyle w:val="TOC3"/>
          </w:pPr>
          <w:r w:rsidRPr="00C17882">
            <w:t>3.2.4</w:t>
          </w:r>
          <w:r w:rsidRPr="00C17882">
            <w:tab/>
            <w:t>Active protection</w:t>
          </w:r>
          <w:r w:rsidRPr="00C17882">
            <w:tab/>
            <w:t>45</w:t>
          </w:r>
        </w:p>
        <w:p w14:paraId="06F2397F" w14:textId="77777777" w:rsidR="00E37DE8" w:rsidRPr="00C17882" w:rsidRDefault="00E37DE8" w:rsidP="00E37DE8">
          <w:pPr>
            <w:pStyle w:val="TOC3"/>
          </w:pPr>
          <w:r w:rsidRPr="00C17882">
            <w:t>3.2.5</w:t>
          </w:r>
          <w:r w:rsidRPr="00C17882">
            <w:tab/>
            <w:t>Options</w:t>
          </w:r>
          <w:r w:rsidRPr="00C17882">
            <w:tab/>
            <w:t>46</w:t>
          </w:r>
        </w:p>
        <w:p w14:paraId="1594709E" w14:textId="1DFA77C8" w:rsidR="00E37DE8" w:rsidRPr="00C17882" w:rsidRDefault="00E37DE8" w:rsidP="00E37DE8">
          <w:pPr>
            <w:pStyle w:val="TOC2"/>
          </w:pPr>
          <w:r w:rsidRPr="00C17882">
            <w:t>3.3</w:t>
          </w:r>
          <w:r w:rsidRPr="00C17882">
            <w:tab/>
            <w:t xml:space="preserve">What are the Crown’s Treaty </w:t>
          </w:r>
          <w:r w:rsidR="00090D2B" w:rsidRPr="00C17882">
            <w:t>obligations in a national health crisis</w:t>
          </w:r>
          <w:r w:rsidRPr="00C17882">
            <w:t>?</w:t>
          </w:r>
          <w:r w:rsidRPr="00C17882">
            <w:tab/>
            <w:t>46</w:t>
          </w:r>
        </w:p>
        <w:p w14:paraId="7AB108B4" w14:textId="160DF1E8" w:rsidR="00E37DE8" w:rsidRPr="00C17882" w:rsidRDefault="00E37DE8" w:rsidP="008B4900">
          <w:pPr>
            <w:pStyle w:val="TOC1"/>
          </w:pPr>
          <w:r>
            <w:lastRenderedPageBreak/>
            <w:t xml:space="preserve">Chapter 4: </w:t>
          </w:r>
          <w:r w:rsidRPr="00C17882">
            <w:t xml:space="preserve">Analysis </w:t>
          </w:r>
          <w:r>
            <w:t>a</w:t>
          </w:r>
          <w:r w:rsidRPr="00C17882">
            <w:t>nd Findings</w:t>
          </w:r>
          <w:r>
            <w:tab/>
          </w:r>
          <w:r w:rsidR="00090D2B">
            <w:t>49</w:t>
          </w:r>
        </w:p>
        <w:p w14:paraId="74A7E124" w14:textId="3066EAFC" w:rsidR="00E37DE8" w:rsidRPr="00C17882" w:rsidRDefault="00E37DE8" w:rsidP="00E37DE8">
          <w:pPr>
            <w:pStyle w:val="TOC2"/>
          </w:pPr>
          <w:r w:rsidRPr="00C17882">
            <w:t>4.1</w:t>
          </w:r>
          <w:r w:rsidRPr="00C17882">
            <w:tab/>
            <w:t xml:space="preserve">The </w:t>
          </w:r>
          <w:r w:rsidR="00090D2B" w:rsidRPr="00090D2B">
            <w:rPr>
              <w:rStyle w:val="SmallCaps"/>
            </w:rPr>
            <w:t>covid</w:t>
          </w:r>
          <w:r w:rsidRPr="00C17882">
            <w:t>-19 Vaccine Rollout</w:t>
          </w:r>
          <w:r w:rsidRPr="00C17882">
            <w:tab/>
            <w:t>49</w:t>
          </w:r>
        </w:p>
        <w:p w14:paraId="677516BD" w14:textId="77777777" w:rsidR="00E37DE8" w:rsidRPr="00C17882" w:rsidRDefault="00E37DE8" w:rsidP="00E37DE8">
          <w:pPr>
            <w:pStyle w:val="TOC3"/>
          </w:pPr>
          <w:r w:rsidRPr="00C17882">
            <w:t>4.1.1</w:t>
          </w:r>
          <w:r w:rsidRPr="00C17882">
            <w:tab/>
            <w:t>The need for a prioritised vaccine rollout</w:t>
          </w:r>
          <w:r w:rsidRPr="00C17882">
            <w:tab/>
            <w:t>49</w:t>
          </w:r>
        </w:p>
        <w:p w14:paraId="11F649D3" w14:textId="77777777" w:rsidR="00E37DE8" w:rsidRPr="00C17882" w:rsidRDefault="00E37DE8" w:rsidP="00E37DE8">
          <w:pPr>
            <w:pStyle w:val="TOC3"/>
          </w:pPr>
          <w:r w:rsidRPr="00C17882">
            <w:t>4.1.2</w:t>
          </w:r>
          <w:r w:rsidRPr="00C17882">
            <w:tab/>
            <w:t>Cabinet is advised to approve an age adjustment for Maaori to achieve an equitable vaccine rollout</w:t>
          </w:r>
          <w:r w:rsidRPr="00C17882">
            <w:tab/>
            <w:t>50</w:t>
          </w:r>
        </w:p>
        <w:p w14:paraId="307ACC1D" w14:textId="77777777" w:rsidR="00E37DE8" w:rsidRPr="00C17882" w:rsidRDefault="00E37DE8" w:rsidP="00E37DE8">
          <w:pPr>
            <w:pStyle w:val="TOC3"/>
          </w:pPr>
          <w:r w:rsidRPr="00C17882">
            <w:t>4.1.3</w:t>
          </w:r>
          <w:r w:rsidRPr="00C17882">
            <w:tab/>
            <w:t>Cabinet instead approves a ‘whaanau-based approach’</w:t>
          </w:r>
          <w:r w:rsidRPr="00C17882">
            <w:tab/>
            <w:t>53</w:t>
          </w:r>
        </w:p>
        <w:p w14:paraId="71F551AB" w14:textId="77777777" w:rsidR="00E37DE8" w:rsidRPr="00C17882" w:rsidRDefault="00E37DE8" w:rsidP="00E37DE8">
          <w:pPr>
            <w:pStyle w:val="TOC3"/>
          </w:pPr>
          <w:r w:rsidRPr="00C17882">
            <w:t>4.1.4</w:t>
          </w:r>
          <w:r w:rsidRPr="00C17882">
            <w:tab/>
            <w:t>The Government increases funding for the vaccine rollout</w:t>
          </w:r>
          <w:r w:rsidRPr="00C17882">
            <w:tab/>
            <w:t>54</w:t>
          </w:r>
        </w:p>
        <w:p w14:paraId="6B4B04DB" w14:textId="77777777" w:rsidR="00E37DE8" w:rsidRPr="00C17882" w:rsidRDefault="00E37DE8" w:rsidP="00E37DE8">
          <w:pPr>
            <w:pStyle w:val="TOC3"/>
          </w:pPr>
          <w:r w:rsidRPr="00C17882">
            <w:t>4.1.5</w:t>
          </w:r>
          <w:r w:rsidRPr="00C17882">
            <w:tab/>
            <w:t>The data informing the vaccine rollout</w:t>
          </w:r>
          <w:r w:rsidRPr="00C17882">
            <w:tab/>
            <w:t>56</w:t>
          </w:r>
        </w:p>
        <w:p w14:paraId="38062997" w14:textId="77777777" w:rsidR="00E37DE8" w:rsidRPr="00C17882" w:rsidRDefault="00E37DE8" w:rsidP="00E37DE8">
          <w:pPr>
            <w:pStyle w:val="TOC4"/>
          </w:pPr>
          <w:r w:rsidRPr="00C17882">
            <w:t>(1)</w:t>
          </w:r>
          <w:r w:rsidRPr="00C17882">
            <w:tab/>
            <w:t>Ethnicity data</w:t>
          </w:r>
          <w:r w:rsidRPr="00C17882">
            <w:tab/>
            <w:t>56</w:t>
          </w:r>
        </w:p>
        <w:p w14:paraId="5F764C36" w14:textId="77777777" w:rsidR="00E37DE8" w:rsidRPr="00C17882" w:rsidRDefault="00E37DE8" w:rsidP="00E37DE8">
          <w:pPr>
            <w:pStyle w:val="TOC4"/>
          </w:pPr>
          <w:r w:rsidRPr="00C17882">
            <w:t>(2)</w:t>
          </w:r>
          <w:r w:rsidRPr="00C17882">
            <w:tab/>
            <w:t>Ethnicity and social determinants</w:t>
          </w:r>
          <w:r w:rsidRPr="00C17882">
            <w:tab/>
            <w:t>57</w:t>
          </w:r>
        </w:p>
        <w:p w14:paraId="5856A2F6" w14:textId="77777777" w:rsidR="00E37DE8" w:rsidRPr="00C17882" w:rsidRDefault="00E37DE8" w:rsidP="00E37DE8">
          <w:pPr>
            <w:pStyle w:val="TOC4"/>
          </w:pPr>
          <w:r w:rsidRPr="00C17882">
            <w:t>(3)</w:t>
          </w:r>
          <w:r w:rsidRPr="00C17882">
            <w:tab/>
            <w:t>Disability data</w:t>
          </w:r>
          <w:r w:rsidRPr="00C17882">
            <w:tab/>
            <w:t>58</w:t>
          </w:r>
        </w:p>
        <w:p w14:paraId="0EB68E10" w14:textId="77777777" w:rsidR="00E37DE8" w:rsidRPr="00C17882" w:rsidRDefault="00E37DE8" w:rsidP="00E37DE8">
          <w:pPr>
            <w:pStyle w:val="TOC3"/>
          </w:pPr>
          <w:r w:rsidRPr="00C17882">
            <w:t>4.1.6</w:t>
          </w:r>
          <w:r w:rsidRPr="00C17882">
            <w:tab/>
            <w:t>Was the vaccine rollout Treaty-compliant?</w:t>
          </w:r>
          <w:r w:rsidRPr="00C17882">
            <w:tab/>
            <w:t>58</w:t>
          </w:r>
        </w:p>
        <w:p w14:paraId="0C74B55C" w14:textId="68C1DD52" w:rsidR="00E37DE8" w:rsidRPr="00C17882" w:rsidRDefault="00E37DE8" w:rsidP="00E37DE8">
          <w:pPr>
            <w:pStyle w:val="TOC2"/>
          </w:pPr>
          <w:r w:rsidRPr="00C17882">
            <w:t>4.2</w:t>
          </w:r>
          <w:r w:rsidRPr="00C17882">
            <w:tab/>
            <w:t xml:space="preserve">The </w:t>
          </w:r>
          <w:r w:rsidR="00090D2B" w:rsidRPr="00090D2B">
            <w:rPr>
              <w:rStyle w:val="SmallCaps"/>
            </w:rPr>
            <w:t>covid</w:t>
          </w:r>
          <w:r w:rsidRPr="00C17882">
            <w:t xml:space="preserve">-19 </w:t>
          </w:r>
          <w:r w:rsidR="00090D2B" w:rsidRPr="00C17882">
            <w:t>protection framework</w:t>
          </w:r>
          <w:r w:rsidRPr="00C17882">
            <w:tab/>
            <w:t>64</w:t>
          </w:r>
        </w:p>
        <w:p w14:paraId="745E5114" w14:textId="77777777" w:rsidR="00E37DE8" w:rsidRPr="00C17882" w:rsidRDefault="00E37DE8" w:rsidP="00E37DE8">
          <w:pPr>
            <w:pStyle w:val="TOC3"/>
          </w:pPr>
          <w:r w:rsidRPr="00C17882">
            <w:t>4.2.1</w:t>
          </w:r>
          <w:r w:rsidRPr="00C17882">
            <w:tab/>
            <w:t>The need for a new strategy to manage the Delta variant</w:t>
          </w:r>
          <w:r w:rsidRPr="00C17882">
            <w:tab/>
            <w:t>64</w:t>
          </w:r>
        </w:p>
        <w:p w14:paraId="6159511E" w14:textId="77777777" w:rsidR="00E37DE8" w:rsidRPr="00C17882" w:rsidRDefault="00E37DE8" w:rsidP="00E37DE8">
          <w:pPr>
            <w:pStyle w:val="TOC4"/>
          </w:pPr>
          <w:r w:rsidRPr="00C17882">
            <w:t>(1)</w:t>
          </w:r>
          <w:r w:rsidRPr="00C17882">
            <w:tab/>
            <w:t>Economic impact of prolonged lockdowns</w:t>
          </w:r>
          <w:r w:rsidRPr="00C17882">
            <w:tab/>
            <w:t>65</w:t>
          </w:r>
        </w:p>
        <w:p w14:paraId="3A89D89F" w14:textId="77777777" w:rsidR="00E37DE8" w:rsidRPr="00C17882" w:rsidRDefault="00E37DE8" w:rsidP="00E37DE8">
          <w:pPr>
            <w:pStyle w:val="TOC4"/>
          </w:pPr>
          <w:r w:rsidRPr="00C17882">
            <w:t>(2)</w:t>
          </w:r>
          <w:r w:rsidRPr="00C17882">
            <w:tab/>
            <w:t>Waning social license for prolonged lockdown</w:t>
          </w:r>
          <w:r w:rsidRPr="00C17882">
            <w:tab/>
            <w:t>65</w:t>
          </w:r>
        </w:p>
        <w:p w14:paraId="554814BE" w14:textId="77777777" w:rsidR="00E37DE8" w:rsidRPr="00C17882" w:rsidRDefault="00E37DE8" w:rsidP="00E37DE8">
          <w:pPr>
            <w:pStyle w:val="TOC3"/>
          </w:pPr>
          <w:r w:rsidRPr="00C17882">
            <w:t>4.2.2</w:t>
          </w:r>
          <w:r w:rsidRPr="00C17882">
            <w:tab/>
            <w:t>Cabinet plans a new approach based on a ‘highly vaccinated’ population</w:t>
          </w:r>
          <w:r w:rsidRPr="00C17882">
            <w:tab/>
            <w:t>67</w:t>
          </w:r>
        </w:p>
        <w:p w14:paraId="495093B7" w14:textId="77777777" w:rsidR="00E37DE8" w:rsidRPr="00C17882" w:rsidRDefault="00E37DE8" w:rsidP="00E37DE8">
          <w:pPr>
            <w:pStyle w:val="TOC3"/>
          </w:pPr>
          <w:r w:rsidRPr="00C17882">
            <w:t>4.2.3</w:t>
          </w:r>
          <w:r w:rsidRPr="00C17882">
            <w:tab/>
            <w:t>Cabinet consults on the Protection Framework (early to mid-October)</w:t>
          </w:r>
          <w:r w:rsidRPr="00C17882">
            <w:tab/>
            <w:t>67</w:t>
          </w:r>
        </w:p>
        <w:p w14:paraId="333FB364" w14:textId="77777777" w:rsidR="00E37DE8" w:rsidRPr="00C17882" w:rsidRDefault="00E37DE8" w:rsidP="00E37DE8">
          <w:pPr>
            <w:pStyle w:val="TOC4"/>
          </w:pPr>
          <w:r w:rsidRPr="00C17882">
            <w:t>(1)</w:t>
          </w:r>
          <w:r w:rsidRPr="00C17882">
            <w:tab/>
            <w:t>Coming up with a vaccination threshold</w:t>
          </w:r>
          <w:r w:rsidRPr="00C17882">
            <w:tab/>
            <w:t>68</w:t>
          </w:r>
        </w:p>
        <w:p w14:paraId="2DD1C9FD" w14:textId="77777777" w:rsidR="00E37DE8" w:rsidRPr="00C17882" w:rsidRDefault="00E37DE8" w:rsidP="00E37DE8">
          <w:pPr>
            <w:pStyle w:val="TOC4"/>
          </w:pPr>
          <w:r w:rsidRPr="00C17882">
            <w:t>(2)</w:t>
          </w:r>
          <w:r w:rsidRPr="00C17882">
            <w:tab/>
            <w:t>Strengthening the ‘Red’ and ‘Green’ settings in the Protection Framework</w:t>
          </w:r>
          <w:r w:rsidRPr="00C17882">
            <w:tab/>
            <w:t>70</w:t>
          </w:r>
        </w:p>
        <w:p w14:paraId="643EAD66" w14:textId="77777777" w:rsidR="00E37DE8" w:rsidRPr="00C17882" w:rsidRDefault="00E37DE8" w:rsidP="00E37DE8">
          <w:pPr>
            <w:pStyle w:val="TOC3"/>
          </w:pPr>
          <w:r w:rsidRPr="00C17882">
            <w:t>4.2.4</w:t>
          </w:r>
          <w:r w:rsidRPr="00C17882">
            <w:tab/>
            <w:t>Cabinet decides to move to the Protection Framework when each district health board catchment achieves 90 per cent full vaccination (mid-October)</w:t>
          </w:r>
          <w:r w:rsidRPr="00C17882">
            <w:tab/>
            <w:t>71</w:t>
          </w:r>
        </w:p>
        <w:p w14:paraId="538F0EA0" w14:textId="6B3C1E04" w:rsidR="00E37DE8" w:rsidRPr="00C17882" w:rsidRDefault="00E37DE8" w:rsidP="00E37DE8">
          <w:pPr>
            <w:pStyle w:val="TOC3"/>
          </w:pPr>
          <w:r w:rsidRPr="00C17882">
            <w:t>4.2.5</w:t>
          </w:r>
          <w:r w:rsidRPr="00C17882">
            <w:tab/>
            <w:t xml:space="preserve">The Government announces the Maaori Communities </w:t>
          </w:r>
          <w:r w:rsidR="00090D2B" w:rsidRPr="00090D2B">
            <w:rPr>
              <w:rStyle w:val="SmallCaps"/>
            </w:rPr>
            <w:t>covid</w:t>
          </w:r>
          <w:r w:rsidRPr="00C17882">
            <w:t>-19 Fund (mid-October)</w:t>
          </w:r>
          <w:r w:rsidRPr="00C17882">
            <w:tab/>
            <w:t>72</w:t>
          </w:r>
        </w:p>
        <w:p w14:paraId="3230F188" w14:textId="77777777" w:rsidR="00E37DE8" w:rsidRPr="00C17882" w:rsidRDefault="00E37DE8" w:rsidP="00E37DE8">
          <w:pPr>
            <w:pStyle w:val="TOC3"/>
          </w:pPr>
          <w:r w:rsidRPr="00C17882">
            <w:t>4.2.6</w:t>
          </w:r>
          <w:r w:rsidRPr="00C17882">
            <w:tab/>
            <w:t>Cabinet rescinds its district health board vaccination threshold goals (mid-November)</w:t>
          </w:r>
          <w:r w:rsidRPr="00C17882">
            <w:tab/>
            <w:t>74</w:t>
          </w:r>
        </w:p>
        <w:p w14:paraId="1AAECD58" w14:textId="77777777" w:rsidR="00E37DE8" w:rsidRPr="00C17882" w:rsidRDefault="00E37DE8" w:rsidP="00E37DE8">
          <w:pPr>
            <w:pStyle w:val="TOC3"/>
          </w:pPr>
          <w:r w:rsidRPr="00C17882">
            <w:t>4.2.7</w:t>
          </w:r>
          <w:r w:rsidRPr="00C17882">
            <w:tab/>
            <w:t>Cabinet decides future traffic light settings for the country (late November)</w:t>
          </w:r>
          <w:r w:rsidRPr="00C17882">
            <w:tab/>
            <w:t>76</w:t>
          </w:r>
        </w:p>
        <w:p w14:paraId="3F0861C4" w14:textId="77777777" w:rsidR="00E37DE8" w:rsidRPr="00C17882" w:rsidRDefault="00E37DE8" w:rsidP="00E37DE8">
          <w:pPr>
            <w:pStyle w:val="TOC3"/>
          </w:pPr>
          <w:r w:rsidRPr="00C17882">
            <w:t>4.2.8</w:t>
          </w:r>
          <w:r w:rsidRPr="00C17882">
            <w:tab/>
            <w:t>Was Cabinet’s decision to rescind its vaccination targets and more rapidly transition to the Protection Framework Treaty compliant?</w:t>
          </w:r>
          <w:r w:rsidRPr="00C17882">
            <w:tab/>
            <w:t>76</w:t>
          </w:r>
        </w:p>
        <w:p w14:paraId="3F9B69E7" w14:textId="77777777" w:rsidR="00E37DE8" w:rsidRPr="00C17882" w:rsidRDefault="00E37DE8" w:rsidP="00E37DE8">
          <w:pPr>
            <w:pStyle w:val="TOC4"/>
          </w:pPr>
          <w:r w:rsidRPr="00C17882">
            <w:lastRenderedPageBreak/>
            <w:t>(1)</w:t>
          </w:r>
          <w:r w:rsidRPr="00C17882">
            <w:tab/>
            <w:t>Why have a vaccination target at all?</w:t>
          </w:r>
          <w:r w:rsidRPr="00C17882">
            <w:tab/>
            <w:t>76</w:t>
          </w:r>
        </w:p>
        <w:p w14:paraId="483AAA9E" w14:textId="77777777" w:rsidR="00E37DE8" w:rsidRPr="00C17882" w:rsidRDefault="00E37DE8" w:rsidP="00E37DE8">
          <w:pPr>
            <w:pStyle w:val="TOC4"/>
          </w:pPr>
          <w:r w:rsidRPr="00C17882">
            <w:t>(2)</w:t>
          </w:r>
          <w:r w:rsidRPr="00C17882">
            <w:tab/>
            <w:t>Why a more rapid transition to the Protection Framework?</w:t>
          </w:r>
          <w:r w:rsidRPr="00C17882">
            <w:tab/>
            <w:t>77</w:t>
          </w:r>
        </w:p>
        <w:p w14:paraId="0DB0583A" w14:textId="77777777" w:rsidR="00E37DE8" w:rsidRPr="00C17882" w:rsidRDefault="00E37DE8" w:rsidP="00E37DE8">
          <w:pPr>
            <w:pStyle w:val="TOC4"/>
          </w:pPr>
          <w:r w:rsidRPr="00C17882">
            <w:t>(3)</w:t>
          </w:r>
          <w:r w:rsidRPr="00C17882">
            <w:tab/>
            <w:t>Our analysis and findings</w:t>
          </w:r>
          <w:r w:rsidRPr="00C17882">
            <w:tab/>
            <w:t>80</w:t>
          </w:r>
        </w:p>
        <w:p w14:paraId="413560F8" w14:textId="77777777" w:rsidR="00E37DE8" w:rsidRPr="00C17882" w:rsidRDefault="00E37DE8" w:rsidP="00E37DE8">
          <w:pPr>
            <w:pStyle w:val="TOC3"/>
          </w:pPr>
          <w:r w:rsidRPr="00C17882">
            <w:t>4.2.9</w:t>
          </w:r>
          <w:r w:rsidRPr="00C17882">
            <w:tab/>
            <w:t>Was Cabinet receiving good-quality advice about its Treaty obligations?</w:t>
          </w:r>
          <w:r w:rsidRPr="00C17882">
            <w:tab/>
            <w:t>82</w:t>
          </w:r>
        </w:p>
        <w:p w14:paraId="37D5D0E7" w14:textId="03D5D270" w:rsidR="00E37DE8" w:rsidRPr="00C17882" w:rsidRDefault="00E37DE8" w:rsidP="00E37DE8">
          <w:pPr>
            <w:pStyle w:val="TOC2"/>
          </w:pPr>
          <w:r w:rsidRPr="00C17882">
            <w:t>4.3</w:t>
          </w:r>
          <w:r w:rsidRPr="00C17882">
            <w:tab/>
            <w:t xml:space="preserve">Maaori–Crown </w:t>
          </w:r>
          <w:r w:rsidR="00090D2B" w:rsidRPr="00C17882">
            <w:t>engagement throughout the pandemic response</w:t>
          </w:r>
          <w:r w:rsidRPr="00C17882">
            <w:tab/>
            <w:t>84</w:t>
          </w:r>
        </w:p>
        <w:p w14:paraId="20BBFA59" w14:textId="77777777" w:rsidR="00E37DE8" w:rsidRPr="00C17882" w:rsidRDefault="00E37DE8" w:rsidP="00E37DE8">
          <w:pPr>
            <w:pStyle w:val="TOC3"/>
          </w:pPr>
          <w:r w:rsidRPr="00C17882">
            <w:t>4.3.1</w:t>
          </w:r>
          <w:r w:rsidRPr="00C17882">
            <w:tab/>
            <w:t>The need for quality engagement between the Treaty partners</w:t>
          </w:r>
          <w:r w:rsidRPr="00C17882">
            <w:tab/>
            <w:t>84</w:t>
          </w:r>
        </w:p>
        <w:p w14:paraId="667FE64C" w14:textId="77777777" w:rsidR="00E37DE8" w:rsidRPr="00C17882" w:rsidRDefault="00E37DE8" w:rsidP="00E37DE8">
          <w:pPr>
            <w:pStyle w:val="TOC3"/>
          </w:pPr>
          <w:r w:rsidRPr="00C17882">
            <w:t>4.3.2</w:t>
          </w:r>
          <w:r w:rsidRPr="00C17882">
            <w:tab/>
            <w:t>Maaori views of engagement</w:t>
          </w:r>
          <w:r w:rsidRPr="00C17882">
            <w:tab/>
            <w:t>84</w:t>
          </w:r>
        </w:p>
        <w:p w14:paraId="53B2D3C4" w14:textId="77777777" w:rsidR="00E37DE8" w:rsidRPr="00C17882" w:rsidRDefault="00E37DE8" w:rsidP="00E37DE8">
          <w:pPr>
            <w:pStyle w:val="TOC3"/>
          </w:pPr>
          <w:r w:rsidRPr="00C17882">
            <w:t>4.3.3</w:t>
          </w:r>
          <w:r w:rsidRPr="00C17882">
            <w:tab/>
            <w:t>The Crown’s view of engagement</w:t>
          </w:r>
          <w:r w:rsidRPr="00C17882">
            <w:tab/>
            <w:t>88</w:t>
          </w:r>
        </w:p>
        <w:p w14:paraId="0E72DE19" w14:textId="77777777" w:rsidR="00E37DE8" w:rsidRPr="00C17882" w:rsidRDefault="00E37DE8" w:rsidP="00E37DE8">
          <w:pPr>
            <w:pStyle w:val="TOC3"/>
          </w:pPr>
          <w:r w:rsidRPr="00C17882">
            <w:t>4.3.4</w:t>
          </w:r>
          <w:r w:rsidRPr="00C17882">
            <w:tab/>
            <w:t>Was the Crown’s engagement with Maaori throughout the pandemic response Treaty-compliant?</w:t>
          </w:r>
          <w:r w:rsidRPr="00C17882">
            <w:tab/>
            <w:t>89</w:t>
          </w:r>
        </w:p>
        <w:p w14:paraId="67BF1B07" w14:textId="28F312F0" w:rsidR="00E37DE8" w:rsidRPr="00C17882" w:rsidRDefault="00E37DE8" w:rsidP="00E37DE8">
          <w:pPr>
            <w:pStyle w:val="TOC2"/>
          </w:pPr>
          <w:r w:rsidRPr="00C17882">
            <w:t>4.4</w:t>
          </w:r>
          <w:r w:rsidRPr="00C17882">
            <w:tab/>
            <w:t xml:space="preserve">Tino </w:t>
          </w:r>
          <w:r w:rsidR="00090D2B" w:rsidRPr="00C17882">
            <w:t>rangatiratan</w:t>
          </w:r>
          <w:r w:rsidRPr="00C17882">
            <w:t>ga of Hauora Maaori</w:t>
          </w:r>
          <w:r w:rsidRPr="00C17882">
            <w:tab/>
            <w:t>91</w:t>
          </w:r>
        </w:p>
        <w:p w14:paraId="297CD35B" w14:textId="77777777" w:rsidR="00E37DE8" w:rsidRPr="00C17882" w:rsidRDefault="00E37DE8" w:rsidP="00E37DE8">
          <w:pPr>
            <w:pStyle w:val="TOC3"/>
          </w:pPr>
          <w:r w:rsidRPr="00C17882">
            <w:t>4.4.1</w:t>
          </w:r>
          <w:r w:rsidRPr="00C17882">
            <w:tab/>
            <w:t>Te Roopuu Waiora (South Auckland)</w:t>
          </w:r>
          <w:r w:rsidRPr="00C17882">
            <w:tab/>
            <w:t>92</w:t>
          </w:r>
        </w:p>
        <w:p w14:paraId="34C50E8B" w14:textId="77777777" w:rsidR="00E37DE8" w:rsidRPr="00C17882" w:rsidRDefault="00E37DE8" w:rsidP="00E37DE8">
          <w:pPr>
            <w:pStyle w:val="TOC3"/>
          </w:pPr>
          <w:r w:rsidRPr="00C17882">
            <w:t>4.4.2</w:t>
          </w:r>
          <w:r w:rsidRPr="00C17882">
            <w:tab/>
            <w:t>Te Roopuu Taurima o Manukau Trust (National)</w:t>
          </w:r>
          <w:r w:rsidRPr="00C17882">
            <w:tab/>
            <w:t>94</w:t>
          </w:r>
        </w:p>
        <w:p w14:paraId="06CBC517" w14:textId="77777777" w:rsidR="00E37DE8" w:rsidRPr="00C17882" w:rsidRDefault="00E37DE8" w:rsidP="00E37DE8">
          <w:pPr>
            <w:pStyle w:val="TOC3"/>
          </w:pPr>
          <w:r w:rsidRPr="00C17882">
            <w:t>4.4.3</w:t>
          </w:r>
          <w:r w:rsidRPr="00C17882">
            <w:tab/>
            <w:t>Te Puna Ora o Mataatua (Eastern Bay of Plenty)</w:t>
          </w:r>
          <w:r w:rsidRPr="00C17882">
            <w:tab/>
            <w:t>94</w:t>
          </w:r>
        </w:p>
        <w:p w14:paraId="5254A79F" w14:textId="77777777" w:rsidR="00E37DE8" w:rsidRPr="00C17882" w:rsidRDefault="00E37DE8" w:rsidP="00E37DE8">
          <w:pPr>
            <w:pStyle w:val="TOC3"/>
          </w:pPr>
          <w:r w:rsidRPr="00C17882">
            <w:t>4.4.4</w:t>
          </w:r>
          <w:r w:rsidRPr="00C17882">
            <w:tab/>
            <w:t>Ngaati Hine Health Trust (Northland)</w:t>
          </w:r>
          <w:r w:rsidRPr="00C17882">
            <w:tab/>
            <w:t>95</w:t>
          </w:r>
        </w:p>
        <w:p w14:paraId="14AF554F" w14:textId="77777777" w:rsidR="00E37DE8" w:rsidRPr="00C17882" w:rsidRDefault="00E37DE8" w:rsidP="00E37DE8">
          <w:pPr>
            <w:pStyle w:val="TOC3"/>
          </w:pPr>
          <w:r w:rsidRPr="00C17882">
            <w:t>4.4.5</w:t>
          </w:r>
          <w:r w:rsidRPr="00C17882">
            <w:tab/>
            <w:t>National Hauora Coalition (North Island)</w:t>
          </w:r>
          <w:r w:rsidRPr="00C17882">
            <w:tab/>
            <w:t>96</w:t>
          </w:r>
        </w:p>
        <w:p w14:paraId="2568634F" w14:textId="77777777" w:rsidR="00E37DE8" w:rsidRPr="00C17882" w:rsidRDefault="00E37DE8" w:rsidP="00E37DE8">
          <w:pPr>
            <w:pStyle w:val="TOC3"/>
          </w:pPr>
          <w:r w:rsidRPr="00C17882">
            <w:t>4.4.6</w:t>
          </w:r>
          <w:r w:rsidRPr="00C17882">
            <w:tab/>
            <w:t>Te Pou Matakana - Whaanau Ora Commissioning Agency (North Island)</w:t>
          </w:r>
          <w:r w:rsidRPr="00C17882">
            <w:tab/>
            <w:t>97</w:t>
          </w:r>
        </w:p>
        <w:p w14:paraId="30B69C9A" w14:textId="77777777" w:rsidR="00E37DE8" w:rsidRPr="00C17882" w:rsidRDefault="00E37DE8" w:rsidP="00E37DE8">
          <w:pPr>
            <w:pStyle w:val="TOC3"/>
          </w:pPr>
          <w:r w:rsidRPr="00C17882">
            <w:t>4.4.7</w:t>
          </w:r>
          <w:r w:rsidRPr="00C17882">
            <w:tab/>
            <w:t>Te Koohao Health (Waikato)</w:t>
          </w:r>
          <w:r w:rsidRPr="00C17882">
            <w:tab/>
            <w:t>98</w:t>
          </w:r>
        </w:p>
        <w:p w14:paraId="68A27DAF" w14:textId="77777777" w:rsidR="00E37DE8" w:rsidRPr="00C17882" w:rsidRDefault="00E37DE8" w:rsidP="00E37DE8">
          <w:pPr>
            <w:pStyle w:val="TOC3"/>
          </w:pPr>
          <w:r w:rsidRPr="00C17882">
            <w:t>4.4.8</w:t>
          </w:r>
          <w:r w:rsidRPr="00C17882">
            <w:tab/>
            <w:t>Te Tihi o Ruahine Whaanau Ora Alliance (MidCentral)</w:t>
          </w:r>
          <w:r w:rsidRPr="00C17882">
            <w:tab/>
            <w:t>99</w:t>
          </w:r>
        </w:p>
        <w:p w14:paraId="3CBC9630" w14:textId="77777777" w:rsidR="00E37DE8" w:rsidRPr="00C17882" w:rsidRDefault="00E37DE8" w:rsidP="00E37DE8">
          <w:pPr>
            <w:pStyle w:val="TOC3"/>
          </w:pPr>
          <w:r w:rsidRPr="00C17882">
            <w:t>4.4.9</w:t>
          </w:r>
          <w:r w:rsidRPr="00C17882">
            <w:tab/>
            <w:t>Maaori efforts to combat vaccine misinformation</w:t>
          </w:r>
          <w:r w:rsidRPr="00C17882">
            <w:tab/>
            <w:t>99</w:t>
          </w:r>
        </w:p>
        <w:p w14:paraId="29DA93B1" w14:textId="77777777" w:rsidR="00E37DE8" w:rsidRPr="00C17882" w:rsidRDefault="00E37DE8" w:rsidP="00E37DE8">
          <w:pPr>
            <w:pStyle w:val="TOC3"/>
          </w:pPr>
          <w:r w:rsidRPr="00C17882">
            <w:t>4.4.10</w:t>
          </w:r>
          <w:r w:rsidRPr="00C17882">
            <w:tab/>
            <w:t>Koorero whakatepe</w:t>
          </w:r>
          <w:r w:rsidRPr="00C17882">
            <w:tab/>
            <w:t>102</w:t>
          </w:r>
        </w:p>
        <w:p w14:paraId="4160C87D" w14:textId="77777777" w:rsidR="00E37DE8" w:rsidRPr="00C17882" w:rsidRDefault="00E37DE8" w:rsidP="00E37DE8">
          <w:pPr>
            <w:pStyle w:val="TOC2"/>
          </w:pPr>
          <w:r w:rsidRPr="00C17882">
            <w:t>4.5</w:t>
          </w:r>
          <w:r w:rsidRPr="00C17882">
            <w:tab/>
            <w:t>The Possibility of an Adverse Public Reaction</w:t>
          </w:r>
          <w:r w:rsidRPr="00C17882">
            <w:tab/>
            <w:t>103</w:t>
          </w:r>
        </w:p>
        <w:p w14:paraId="38F83F6C" w14:textId="77777777" w:rsidR="00E37DE8" w:rsidRDefault="00E37DE8" w:rsidP="00E37DE8">
          <w:pPr>
            <w:pStyle w:val="TOC2"/>
          </w:pPr>
          <w:r w:rsidRPr="00C17882">
            <w:t>4.6</w:t>
          </w:r>
          <w:r w:rsidRPr="00C17882">
            <w:tab/>
            <w:t>Prejudice</w:t>
          </w:r>
          <w:r w:rsidRPr="00C17882">
            <w:tab/>
            <w:t>106</w:t>
          </w:r>
        </w:p>
        <w:p w14:paraId="26A5EE2C" w14:textId="2FEB4FF7" w:rsidR="00E37DE8" w:rsidRPr="00C17882" w:rsidRDefault="00E37DE8" w:rsidP="008B4900">
          <w:pPr>
            <w:pStyle w:val="TOC1"/>
          </w:pPr>
          <w:r>
            <w:t xml:space="preserve">Chapter 5: </w:t>
          </w:r>
          <w:r w:rsidRPr="00C17882">
            <w:t>Recommendations</w:t>
          </w:r>
          <w:r>
            <w:tab/>
          </w:r>
          <w:r w:rsidR="00090D2B">
            <w:t>109</w:t>
          </w:r>
        </w:p>
        <w:p w14:paraId="46AEE2F4" w14:textId="7505CCBE" w:rsidR="00E37DE8" w:rsidRPr="00C17882" w:rsidRDefault="00E37DE8" w:rsidP="00E37DE8">
          <w:pPr>
            <w:pStyle w:val="TOC2"/>
          </w:pPr>
          <w:r w:rsidRPr="00C17882">
            <w:t>5.1</w:t>
          </w:r>
          <w:r w:rsidRPr="00C17882">
            <w:tab/>
            <w:t xml:space="preserve">Further </w:t>
          </w:r>
          <w:r w:rsidR="00090D2B" w:rsidRPr="00C17882">
            <w:t xml:space="preserve">funding, resourcing, data, and other support </w:t>
          </w:r>
          <w:r w:rsidRPr="00C17882">
            <w:t xml:space="preserve">to Maaori </w:t>
          </w:r>
          <w:r w:rsidR="00090D2B" w:rsidRPr="00C17882">
            <w:t>service providers and communities to support their pandemic response</w:t>
          </w:r>
          <w:r w:rsidRPr="00C17882">
            <w:tab/>
            <w:t>109</w:t>
          </w:r>
        </w:p>
        <w:p w14:paraId="3E4583BB" w14:textId="7D27A407" w:rsidR="00E37DE8" w:rsidRPr="00C17882" w:rsidRDefault="00E37DE8" w:rsidP="00E37DE8">
          <w:pPr>
            <w:pStyle w:val="TOC2"/>
          </w:pPr>
          <w:r w:rsidRPr="00C17882">
            <w:t>5.2</w:t>
          </w:r>
          <w:r w:rsidRPr="00C17882">
            <w:tab/>
            <w:t xml:space="preserve">Collection of and </w:t>
          </w:r>
          <w:r w:rsidR="00090D2B" w:rsidRPr="00C17882">
            <w:t>reporting on data relating to ethnicity and on people with disabilities</w:t>
          </w:r>
          <w:r w:rsidRPr="00C17882">
            <w:tab/>
            <w:t>110</w:t>
          </w:r>
        </w:p>
        <w:p w14:paraId="0BDB75A7" w14:textId="330CEE8A" w:rsidR="00E37DE8" w:rsidRPr="00C17882" w:rsidRDefault="00E37DE8" w:rsidP="00E37DE8">
          <w:pPr>
            <w:pStyle w:val="TOC2"/>
          </w:pPr>
          <w:r w:rsidRPr="00C17882">
            <w:t>5.3</w:t>
          </w:r>
          <w:r w:rsidRPr="00C17882">
            <w:tab/>
            <w:t xml:space="preserve">Monitor the </w:t>
          </w:r>
          <w:r w:rsidR="00090D2B" w:rsidRPr="00C17882">
            <w:t xml:space="preserve">pandemic response to ensure accountability to </w:t>
          </w:r>
          <w:r w:rsidRPr="00C17882">
            <w:t>Maaori</w:t>
          </w:r>
          <w:r w:rsidRPr="00C17882">
            <w:tab/>
            <w:t>111</w:t>
          </w:r>
        </w:p>
        <w:p w14:paraId="7D3D3D8A" w14:textId="3BCC5F74" w:rsidR="00E37DE8" w:rsidRPr="00C17882" w:rsidRDefault="00E37DE8" w:rsidP="00E37DE8">
          <w:pPr>
            <w:pStyle w:val="TOC2"/>
          </w:pPr>
          <w:r w:rsidRPr="00C17882">
            <w:t>5.4</w:t>
          </w:r>
          <w:r w:rsidRPr="00C17882">
            <w:tab/>
            <w:t xml:space="preserve">Ensure </w:t>
          </w:r>
          <w:r w:rsidR="00090D2B" w:rsidRPr="00C17882">
            <w:t>the paediatric vaccine and booster vaccine rollout is equitable</w:t>
          </w:r>
          <w:r w:rsidRPr="00C17882">
            <w:tab/>
            <w:t>112</w:t>
          </w:r>
        </w:p>
        <w:p w14:paraId="316EC7FA" w14:textId="7C764288" w:rsidR="00E37DE8" w:rsidRPr="00C17882" w:rsidRDefault="00E37DE8" w:rsidP="00E37DE8">
          <w:pPr>
            <w:pStyle w:val="TOC2"/>
          </w:pPr>
          <w:r w:rsidRPr="00C17882">
            <w:lastRenderedPageBreak/>
            <w:t>5.5</w:t>
          </w:r>
          <w:r w:rsidRPr="00C17882">
            <w:tab/>
            <w:t xml:space="preserve">Empower Maaori to </w:t>
          </w:r>
          <w:r w:rsidR="00090D2B" w:rsidRPr="00C17882">
            <w:t xml:space="preserve">coordinate </w:t>
          </w:r>
          <w:r w:rsidRPr="00C17882">
            <w:t xml:space="preserve">the Maaori </w:t>
          </w:r>
          <w:r w:rsidR="00090D2B" w:rsidRPr="00C17882">
            <w:t>pandemic response</w:t>
          </w:r>
          <w:r w:rsidR="00090D2B" w:rsidRPr="00C17882">
            <w:tab/>
          </w:r>
          <w:r w:rsidRPr="00C17882">
            <w:t>112</w:t>
          </w:r>
        </w:p>
        <w:p w14:paraId="01FA8A94" w14:textId="77777777" w:rsidR="00E37DE8" w:rsidRPr="00C17882" w:rsidRDefault="00E37DE8" w:rsidP="008B4900">
          <w:pPr>
            <w:pStyle w:val="TOC1"/>
          </w:pPr>
          <w:r w:rsidRPr="00C17882">
            <w:t>Appendix I</w:t>
          </w:r>
          <w:r>
            <w:t xml:space="preserve">: </w:t>
          </w:r>
          <w:r w:rsidRPr="00C17882">
            <w:t xml:space="preserve">A Timeline </w:t>
          </w:r>
          <w:r>
            <w:t>o</w:t>
          </w:r>
          <w:r w:rsidRPr="00C17882">
            <w:t>f Key Crown Decisions In The Pandemic Response</w:t>
          </w:r>
          <w:r w:rsidRPr="00C17882">
            <w:tab/>
          </w:r>
          <w:r>
            <w:t>117</w:t>
          </w:r>
        </w:p>
        <w:p w14:paraId="03A3118F" w14:textId="77777777" w:rsidR="00E37DE8" w:rsidRPr="00C17882" w:rsidRDefault="00E37DE8" w:rsidP="008B4900">
          <w:pPr>
            <w:pStyle w:val="TOC1"/>
          </w:pPr>
          <w:r w:rsidRPr="00C17882">
            <w:t>Appendix II</w:t>
          </w:r>
          <w:r>
            <w:t>:</w:t>
          </w:r>
          <w:r w:rsidRPr="00C17882">
            <w:t xml:space="preserve"> Witnesses </w:t>
          </w:r>
          <w:r>
            <w:t>w</w:t>
          </w:r>
          <w:r w:rsidRPr="00C17882">
            <w:t xml:space="preserve">ho Gave Evidence </w:t>
          </w:r>
          <w:r>
            <w:t>f</w:t>
          </w:r>
          <w:r w:rsidRPr="00C17882">
            <w:t xml:space="preserve">or </w:t>
          </w:r>
          <w:r>
            <w:t>t</w:t>
          </w:r>
          <w:r w:rsidRPr="00C17882">
            <w:t>his Inquiry</w:t>
          </w:r>
          <w:r w:rsidRPr="00C17882">
            <w:tab/>
          </w:r>
          <w:r>
            <w:t>123</w:t>
          </w:r>
        </w:p>
        <w:p w14:paraId="21E53A80" w14:textId="77777777" w:rsidR="00E37DE8" w:rsidRPr="00C17882" w:rsidRDefault="00E37DE8" w:rsidP="00E37DE8">
          <w:pPr>
            <w:pStyle w:val="TOC2"/>
          </w:pPr>
          <w:r w:rsidRPr="00C17882">
            <w:t>II.1</w:t>
          </w:r>
          <w:r w:rsidRPr="00C17882">
            <w:tab/>
            <w:t>Claimant and Interested-Party Witnesses</w:t>
          </w:r>
          <w:r w:rsidRPr="00C17882">
            <w:tab/>
            <w:t>123</w:t>
          </w:r>
        </w:p>
        <w:p w14:paraId="7201F6A9" w14:textId="77777777" w:rsidR="00E37DE8" w:rsidRPr="00C17882" w:rsidRDefault="00E37DE8" w:rsidP="00E37DE8">
          <w:pPr>
            <w:pStyle w:val="TOC2"/>
          </w:pPr>
          <w:r w:rsidRPr="00C17882">
            <w:t>II.2</w:t>
          </w:r>
          <w:r w:rsidRPr="00C17882">
            <w:tab/>
            <w:t>Crown Witnesses</w:t>
          </w:r>
          <w:r w:rsidRPr="00C17882">
            <w:tab/>
            <w:t>124</w:t>
          </w:r>
        </w:p>
        <w:p w14:paraId="61EF7C53" w14:textId="5060AEDC" w:rsidR="0019024C" w:rsidRPr="00E37DE8" w:rsidRDefault="004D4695" w:rsidP="00E37DE8">
          <w:pPr>
            <w:pStyle w:val="TOCHeading"/>
            <w:sectPr w:rsidR="0019024C" w:rsidRPr="00E37DE8" w:rsidSect="00F15F28">
              <w:type w:val="oddPage"/>
              <w:pgSz w:w="11909" w:h="16834" w:code="9"/>
              <w:pgMar w:top="1474" w:right="1701" w:bottom="2835" w:left="1701" w:header="851" w:footer="1985" w:gutter="0"/>
              <w:pgNumType w:fmt="lowerRoman"/>
              <w:cols w:space="720"/>
            </w:sectPr>
          </w:pPr>
        </w:p>
      </w:sdtContent>
    </w:sdt>
    <w:bookmarkEnd w:id="2" w:displacedByCustomXml="prev"/>
    <w:bookmarkEnd w:id="3" w:displacedByCustomXml="prev"/>
    <w:p w14:paraId="507368D9" w14:textId="77777777" w:rsidR="00950991" w:rsidRDefault="00950991" w:rsidP="009948CF">
      <w:pPr>
        <w:pStyle w:val="BodyTextFlush"/>
      </w:pPr>
    </w:p>
    <w:p w14:paraId="08D94996" w14:textId="6903C397" w:rsidR="009948CF" w:rsidRPr="00D9610C" w:rsidRDefault="009948CF" w:rsidP="009948CF">
      <w:pPr>
        <w:pStyle w:val="BodyTextFlush"/>
      </w:pPr>
      <w:r w:rsidRPr="00D9610C">
        <w:t>The Honourable Christopher Hipkins</w:t>
      </w:r>
    </w:p>
    <w:p w14:paraId="12E8A45C" w14:textId="38A106FF" w:rsidR="009948CF" w:rsidRPr="00D9610C" w:rsidRDefault="009948CF" w:rsidP="009948CF">
      <w:pPr>
        <w:pStyle w:val="BodyTextFlush"/>
      </w:pPr>
      <w:r w:rsidRPr="00D9610C">
        <w:t xml:space="preserve">Minister for </w:t>
      </w:r>
      <w:r w:rsidRPr="009948CF">
        <w:rPr>
          <w:rStyle w:val="SmallCaps"/>
        </w:rPr>
        <w:t>covid</w:t>
      </w:r>
      <w:r w:rsidRPr="00D9610C">
        <w:t>-19 Response</w:t>
      </w:r>
    </w:p>
    <w:p w14:paraId="5A0F80E9" w14:textId="77777777" w:rsidR="009948CF" w:rsidRPr="00D9610C" w:rsidRDefault="009948CF" w:rsidP="009948CF">
      <w:pPr>
        <w:pStyle w:val="BodyTextFlush14pt"/>
      </w:pPr>
      <w:r w:rsidRPr="00D9610C">
        <w:t>The Honourable Kelvin Davis</w:t>
      </w:r>
    </w:p>
    <w:p w14:paraId="1FD162E9" w14:textId="1C22CA80" w:rsidR="009948CF" w:rsidRPr="00D9610C" w:rsidRDefault="009948CF" w:rsidP="009948CF">
      <w:pPr>
        <w:pStyle w:val="BodyTextFlush"/>
      </w:pPr>
      <w:r w:rsidRPr="00D9610C">
        <w:t>Minister for M</w:t>
      </w:r>
      <w:r w:rsidR="00883035">
        <w:t>aa</w:t>
      </w:r>
      <w:r w:rsidRPr="00D9610C">
        <w:t xml:space="preserve">ori Crown </w:t>
      </w:r>
      <w:r w:rsidR="00883035">
        <w:t>R</w:t>
      </w:r>
      <w:r w:rsidRPr="00D9610C">
        <w:t>elations</w:t>
      </w:r>
    </w:p>
    <w:p w14:paraId="3C554624" w14:textId="77777777" w:rsidR="009948CF" w:rsidRPr="00D9610C" w:rsidRDefault="009948CF" w:rsidP="009948CF">
      <w:pPr>
        <w:pStyle w:val="BodyTextFlush14pt"/>
      </w:pPr>
      <w:r w:rsidRPr="00D9610C">
        <w:t>The Honourable Willie Jackson</w:t>
      </w:r>
    </w:p>
    <w:p w14:paraId="2E70A0C8" w14:textId="09D1E49C" w:rsidR="009948CF" w:rsidRPr="00D9610C" w:rsidRDefault="009948CF" w:rsidP="009948CF">
      <w:pPr>
        <w:pStyle w:val="BodyTextFlush"/>
      </w:pPr>
      <w:r w:rsidRPr="00D9610C">
        <w:t>Minister for M</w:t>
      </w:r>
      <w:r w:rsidR="00883035">
        <w:t>aa</w:t>
      </w:r>
      <w:r w:rsidRPr="00D9610C">
        <w:t>ori Development</w:t>
      </w:r>
    </w:p>
    <w:p w14:paraId="38DE7358" w14:textId="77777777" w:rsidR="009948CF" w:rsidRPr="00D9610C" w:rsidRDefault="009948CF" w:rsidP="009948CF">
      <w:pPr>
        <w:pStyle w:val="BodyTextFlush14pt"/>
      </w:pPr>
      <w:r w:rsidRPr="00D9610C">
        <w:t>Parliament Buildings</w:t>
      </w:r>
    </w:p>
    <w:p w14:paraId="48FBBDC7" w14:textId="17F66F91" w:rsidR="009948CF" w:rsidRPr="009948CF" w:rsidRDefault="009948CF" w:rsidP="009948CF">
      <w:pPr>
        <w:pStyle w:val="BodyTextFlush"/>
        <w:rPr>
          <w:rStyle w:val="SmallCaps"/>
        </w:rPr>
      </w:pPr>
      <w:r w:rsidRPr="00D9610C">
        <w:t>W</w:t>
      </w:r>
      <w:r w:rsidRPr="009948CF">
        <w:rPr>
          <w:rStyle w:val="SmallCaps"/>
        </w:rPr>
        <w:t>ellington</w:t>
      </w:r>
    </w:p>
    <w:p w14:paraId="7848422B" w14:textId="65014D32" w:rsidR="009948CF" w:rsidRPr="00D9610C" w:rsidRDefault="00883035" w:rsidP="009948CF">
      <w:pPr>
        <w:pStyle w:val="BodyTextFlush14pt"/>
      </w:pPr>
      <w:r>
        <w:t>20</w:t>
      </w:r>
      <w:r w:rsidR="009948CF" w:rsidRPr="00D9610C">
        <w:t xml:space="preserve"> December 2021</w:t>
      </w:r>
    </w:p>
    <w:p w14:paraId="7D809FF9" w14:textId="77777777" w:rsidR="00883035" w:rsidRDefault="00883035" w:rsidP="00883035">
      <w:pPr>
        <w:pStyle w:val="BodyTextFlush14pt"/>
      </w:pPr>
      <w:r>
        <w:t>E ngaa Minita, teenaa koutou.</w:t>
      </w:r>
    </w:p>
    <w:p w14:paraId="2E34491B" w14:textId="3067821E" w:rsidR="009520FA" w:rsidRPr="00883035" w:rsidRDefault="00883035" w:rsidP="00883035">
      <w:pPr>
        <w:pStyle w:val="BodyTextFlush14pt"/>
        <w:rPr>
          <w:rFonts w:ascii="Arial" w:hAnsi="Arial" w:cs="Arial"/>
          <w:sz w:val="23"/>
          <w:szCs w:val="23"/>
        </w:rPr>
      </w:pPr>
      <w:r>
        <w:t xml:space="preserve">Noo maatou te mauri manahau ki te tuku atu i taa maatou puurongo, </w:t>
      </w:r>
      <w:r>
        <w:rPr>
          <w:i/>
          <w:iCs/>
        </w:rPr>
        <w:t>Haumaru</w:t>
      </w:r>
      <w:r>
        <w:t>, e paa ana ki te mate korona. E rua ngaa paatai kua whaarikihia kei mua i a maatou moo teenei take. Anei raa taa maatou whakahoki, hei maatakitaki maa te Kawanatanga, maa ngaa kaituku kereeme me te marea o Aotearoa nei hoki. E ai ki ngaa tikanga o raatou maa, me mihi ki ngaa mate o te waa nei, me kii raatou kua hinga, kua waahie e te toki nei, te mate urutaa nei, araa te mate korona. Hoki mai ki a taatou ngaa kanohi ora. Mauriora!</w:t>
      </w:r>
    </w:p>
    <w:p w14:paraId="186CB81C" w14:textId="38B01D50" w:rsidR="009948CF" w:rsidRPr="00E1796F" w:rsidRDefault="009948CF" w:rsidP="00E1796F">
      <w:pPr>
        <w:pStyle w:val="Heading1"/>
        <w:numPr>
          <w:ilvl w:val="0"/>
          <w:numId w:val="0"/>
        </w:numPr>
        <w:ind w:left="714" w:hanging="714"/>
      </w:pPr>
      <w:bookmarkStart w:id="4" w:name="_Toc90903890"/>
      <w:r w:rsidRPr="00E1796F">
        <w:t xml:space="preserve">Introduction and </w:t>
      </w:r>
      <w:r w:rsidR="00E1796F">
        <w:t>S</w:t>
      </w:r>
      <w:r w:rsidRPr="00E1796F">
        <w:t xml:space="preserve">cope of our </w:t>
      </w:r>
      <w:r w:rsidR="00E1796F">
        <w:t>I</w:t>
      </w:r>
      <w:r w:rsidRPr="00E1796F">
        <w:t>nquiry</w:t>
      </w:r>
      <w:bookmarkEnd w:id="4"/>
    </w:p>
    <w:p w14:paraId="2B86DA76" w14:textId="164F5720" w:rsidR="009948CF" w:rsidRPr="00D9610C" w:rsidRDefault="009948CF" w:rsidP="009948CF">
      <w:pPr>
        <w:pStyle w:val="BodyTextFlush"/>
      </w:pPr>
      <w:r w:rsidRPr="00D9610C">
        <w:t xml:space="preserve">We are in unprecedented times. The </w:t>
      </w:r>
      <w:r w:rsidRPr="009948CF">
        <w:rPr>
          <w:rStyle w:val="SmallCaps"/>
        </w:rPr>
        <w:t>covid</w:t>
      </w:r>
      <w:r w:rsidRPr="00D9610C">
        <w:t>-19 pandemic has caused significant disruption.</w:t>
      </w:r>
      <w:r>
        <w:t xml:space="preserve"> </w:t>
      </w:r>
      <w:r w:rsidRPr="00D9610C">
        <w:t xml:space="preserve">It has prompted the most </w:t>
      </w:r>
      <w:r w:rsidR="00125449" w:rsidRPr="00125449">
        <w:t>challenging</w:t>
      </w:r>
      <w:r w:rsidR="00125449">
        <w:t xml:space="preserve"> </w:t>
      </w:r>
      <w:r w:rsidRPr="00D9610C">
        <w:t>public health response ever seen in this country.</w:t>
      </w:r>
      <w:r>
        <w:t xml:space="preserve"> </w:t>
      </w:r>
      <w:r w:rsidRPr="00D9610C">
        <w:t xml:space="preserve">It has called for a multi-faceted Crown response, requiring </w:t>
      </w:r>
      <w:r w:rsidR="00125449">
        <w:t>vast</w:t>
      </w:r>
      <w:r w:rsidRPr="00D9610C">
        <w:t xml:space="preserve"> public resources and expenditure.</w:t>
      </w:r>
      <w:r>
        <w:t xml:space="preserve"> </w:t>
      </w:r>
      <w:r w:rsidRPr="00D9610C">
        <w:t>It has literally changed the way we live.</w:t>
      </w:r>
    </w:p>
    <w:p w14:paraId="5CB8E0A7" w14:textId="0FF26F3B" w:rsidR="009948CF" w:rsidRPr="00D9610C" w:rsidRDefault="009948CF" w:rsidP="009948CF">
      <w:pPr>
        <w:pStyle w:val="BodyText"/>
      </w:pPr>
      <w:r w:rsidRPr="00D9610C">
        <w:t xml:space="preserve">We were asked by </w:t>
      </w:r>
      <w:r>
        <w:t xml:space="preserve">the </w:t>
      </w:r>
      <w:r w:rsidR="0079639E">
        <w:t xml:space="preserve">claimants on behalf of the </w:t>
      </w:r>
      <w:r>
        <w:t xml:space="preserve">New Zealand Maaori Council </w:t>
      </w:r>
      <w:r w:rsidRPr="00D9610C">
        <w:t xml:space="preserve">to inquire into aspects of the Crown’s response to the </w:t>
      </w:r>
      <w:r w:rsidRPr="009948CF">
        <w:rPr>
          <w:rStyle w:val="SmallCaps"/>
        </w:rPr>
        <w:t>covid</w:t>
      </w:r>
      <w:r w:rsidRPr="00D9610C">
        <w:t>-19 pandemic.</w:t>
      </w:r>
      <w:r>
        <w:t xml:space="preserve"> </w:t>
      </w:r>
      <w:r w:rsidRPr="00D9610C">
        <w:t xml:space="preserve">On </w:t>
      </w:r>
      <w:r>
        <w:t>23</w:t>
      </w:r>
      <w:r w:rsidRPr="00D9610C">
        <w:t xml:space="preserve"> November 2021, we decided to hold a priority hearing, in the context of the Health Services and Outcomes Kaupapa Inquiry, into two of those aspects: the Crown’s </w:t>
      </w:r>
      <w:r w:rsidRPr="009948CF">
        <w:rPr>
          <w:rStyle w:val="SmallCaps"/>
        </w:rPr>
        <w:t>covid</w:t>
      </w:r>
      <w:r w:rsidRPr="00D9610C">
        <w:t xml:space="preserve">-19 vaccination strategy and the move to the </w:t>
      </w:r>
      <w:r w:rsidRPr="009948CF">
        <w:rPr>
          <w:rStyle w:val="SmallCaps"/>
        </w:rPr>
        <w:t>covid</w:t>
      </w:r>
      <w:r w:rsidRPr="00D9610C">
        <w:t xml:space="preserve">-19 Protection Framework (referred to as the </w:t>
      </w:r>
      <w:r w:rsidR="00CD22D2">
        <w:t>‘</w:t>
      </w:r>
      <w:r w:rsidR="00AD5FDC">
        <w:t>traffic light system’</w:t>
      </w:r>
      <w:r w:rsidRPr="00D9610C">
        <w:t>).</w:t>
      </w:r>
      <w:r>
        <w:t xml:space="preserve"> </w:t>
      </w:r>
      <w:r w:rsidRPr="00D9610C">
        <w:t xml:space="preserve">Our </w:t>
      </w:r>
      <w:r w:rsidR="0079639E">
        <w:t xml:space="preserve">priority </w:t>
      </w:r>
      <w:r w:rsidRPr="00D9610C">
        <w:t>hearing was held from 6</w:t>
      </w:r>
      <w:r w:rsidR="0079639E">
        <w:t xml:space="preserve"> to </w:t>
      </w:r>
      <w:r w:rsidRPr="00D9610C">
        <w:t>10 December 2021.</w:t>
      </w:r>
    </w:p>
    <w:p w14:paraId="1C546E14" w14:textId="497B41EA" w:rsidR="009948CF" w:rsidRPr="00D9610C" w:rsidRDefault="009948CF" w:rsidP="009948CF">
      <w:pPr>
        <w:pStyle w:val="BodyText"/>
      </w:pPr>
      <w:r w:rsidRPr="00D9610C">
        <w:t>We identified the following specific issues for our inquiry:</w:t>
      </w:r>
    </w:p>
    <w:p w14:paraId="6E0FA9B7" w14:textId="3A0B3FBF" w:rsidR="009948CF" w:rsidRPr="00D9610C" w:rsidRDefault="009948CF" w:rsidP="00883035">
      <w:pPr>
        <w:pStyle w:val="List1"/>
        <w:numPr>
          <w:ilvl w:val="0"/>
          <w:numId w:val="30"/>
        </w:numPr>
      </w:pPr>
      <w:r w:rsidRPr="00D9610C">
        <w:t xml:space="preserve">Having regard to the disproportionate numbers of </w:t>
      </w:r>
      <w:proofErr w:type="spellStart"/>
      <w:r w:rsidRPr="00D9610C">
        <w:t>Maaori</w:t>
      </w:r>
      <w:proofErr w:type="spellEnd"/>
      <w:r w:rsidRPr="00D9610C">
        <w:t xml:space="preserve"> vaccination rates and </w:t>
      </w:r>
      <w:r w:rsidRPr="00D9610C">
        <w:rPr>
          <w:rStyle w:val="SmallCaps"/>
          <w:szCs w:val="24"/>
        </w:rPr>
        <w:t>covid</w:t>
      </w:r>
      <w:r w:rsidRPr="00D9610C">
        <w:t>-19 cases:</w:t>
      </w:r>
    </w:p>
    <w:p w14:paraId="69EEC804" w14:textId="71E125D0" w:rsidR="009948CF" w:rsidRPr="00D9610C" w:rsidRDefault="00883035" w:rsidP="00883035">
      <w:pPr>
        <w:pStyle w:val="Lista"/>
      </w:pPr>
      <w:r>
        <w:t>(a)</w:t>
      </w:r>
      <w:r>
        <w:tab/>
      </w:r>
      <w:r w:rsidR="009948CF" w:rsidRPr="00D9610C">
        <w:t xml:space="preserve">Is the Crown’s vaccination strategy and plan consistent with </w:t>
      </w:r>
      <w:proofErr w:type="spellStart"/>
      <w:r w:rsidR="009948CF" w:rsidRPr="00D9610C">
        <w:t>te</w:t>
      </w:r>
      <w:proofErr w:type="spellEnd"/>
      <w:r w:rsidR="009948CF" w:rsidRPr="00D9610C">
        <w:t xml:space="preserve"> </w:t>
      </w:r>
      <w:proofErr w:type="spellStart"/>
      <w:r w:rsidR="009948CF" w:rsidRPr="00D9610C">
        <w:t>Tiriti</w:t>
      </w:r>
      <w:proofErr w:type="spellEnd"/>
      <w:r w:rsidR="009948CF" w:rsidRPr="00D9610C">
        <w:t xml:space="preserve"> o Waitangi and its principles?</w:t>
      </w:r>
    </w:p>
    <w:p w14:paraId="1E40C620" w14:textId="7D14BF78" w:rsidR="009948CF" w:rsidRPr="009948CF" w:rsidRDefault="00883035" w:rsidP="00883035">
      <w:pPr>
        <w:pStyle w:val="Lista"/>
      </w:pPr>
      <w:r>
        <w:t>(b)</w:t>
      </w:r>
      <w:r>
        <w:tab/>
      </w:r>
      <w:r w:rsidR="009948CF" w:rsidRPr="00D9610C">
        <w:t xml:space="preserve">Is the Crown’s November 2021 </w:t>
      </w:r>
      <w:r w:rsidR="009948CF" w:rsidRPr="00D9610C">
        <w:rPr>
          <w:rStyle w:val="SmallCaps"/>
          <w:szCs w:val="24"/>
        </w:rPr>
        <w:t>covid</w:t>
      </w:r>
      <w:r w:rsidR="009948CF" w:rsidRPr="00D9610C">
        <w:t xml:space="preserve">-19 Protection Framework consistent with </w:t>
      </w:r>
      <w:proofErr w:type="spellStart"/>
      <w:r w:rsidR="009948CF" w:rsidRPr="00D9610C">
        <w:t>te</w:t>
      </w:r>
      <w:proofErr w:type="spellEnd"/>
      <w:r w:rsidR="009948CF" w:rsidRPr="00D9610C">
        <w:t xml:space="preserve"> </w:t>
      </w:r>
      <w:proofErr w:type="spellStart"/>
      <w:r w:rsidR="009948CF" w:rsidRPr="00D9610C">
        <w:t>Tiriti</w:t>
      </w:r>
      <w:proofErr w:type="spellEnd"/>
      <w:r w:rsidR="009948CF" w:rsidRPr="00D9610C">
        <w:t xml:space="preserve"> o Waitangi and its principles?</w:t>
      </w:r>
    </w:p>
    <w:p w14:paraId="35FD75A5" w14:textId="0C06A4C7" w:rsidR="009948CF" w:rsidRPr="00D9610C" w:rsidRDefault="00883035" w:rsidP="00883035">
      <w:pPr>
        <w:pStyle w:val="List1"/>
      </w:pPr>
      <w:r>
        <w:lastRenderedPageBreak/>
        <w:t>2.</w:t>
      </w:r>
      <w:r>
        <w:tab/>
      </w:r>
      <w:r w:rsidR="009948CF" w:rsidRPr="00D9610C">
        <w:t xml:space="preserve">What changes are required to ensure the Crown’s vaccination strategy and November 2021 </w:t>
      </w:r>
      <w:r w:rsidR="009948CF" w:rsidRPr="00D9610C">
        <w:rPr>
          <w:smallCaps/>
        </w:rPr>
        <w:t>covid</w:t>
      </w:r>
      <w:r w:rsidR="009948CF" w:rsidRPr="00D9610C">
        <w:t xml:space="preserve">-19 Protection Framework are </w:t>
      </w:r>
      <w:proofErr w:type="spellStart"/>
      <w:r w:rsidR="009948CF" w:rsidRPr="00D9610C">
        <w:t>Tiriti</w:t>
      </w:r>
      <w:proofErr w:type="spellEnd"/>
      <w:r w:rsidR="009948CF" w:rsidRPr="00D9610C">
        <w:t xml:space="preserve"> compliant?</w:t>
      </w:r>
    </w:p>
    <w:p w14:paraId="571C8FD3" w14:textId="4A19BB96" w:rsidR="009948CF" w:rsidRPr="00D9610C" w:rsidRDefault="009948CF" w:rsidP="00E1796F">
      <w:pPr>
        <w:pStyle w:val="Heading1"/>
        <w:numPr>
          <w:ilvl w:val="0"/>
          <w:numId w:val="0"/>
        </w:numPr>
        <w:ind w:left="714" w:hanging="714"/>
      </w:pPr>
      <w:bookmarkStart w:id="5" w:name="_Toc90903891"/>
      <w:r w:rsidRPr="00D9610C">
        <w:t xml:space="preserve">Our </w:t>
      </w:r>
      <w:r w:rsidR="00E1796F">
        <w:t>R</w:t>
      </w:r>
      <w:r w:rsidRPr="00D9610C">
        <w:t>eport</w:t>
      </w:r>
      <w:bookmarkEnd w:id="5"/>
    </w:p>
    <w:p w14:paraId="3EFFBEFE" w14:textId="16487BE6" w:rsidR="009948CF" w:rsidRPr="00D9610C" w:rsidRDefault="009948CF" w:rsidP="009948CF">
      <w:pPr>
        <w:pStyle w:val="BodyTextFlush"/>
      </w:pPr>
      <w:r w:rsidRPr="00D9610C">
        <w:t>We enclose our report on these issues</w:t>
      </w:r>
      <w:r w:rsidR="0079639E">
        <w:t>,</w:t>
      </w:r>
      <w:r>
        <w:t xml:space="preserve"> </w:t>
      </w:r>
      <w:r>
        <w:rPr>
          <w:i/>
          <w:iCs/>
        </w:rPr>
        <w:t>Haumaru</w:t>
      </w:r>
      <w:r w:rsidRPr="00D9610C">
        <w:t>.</w:t>
      </w:r>
    </w:p>
    <w:p w14:paraId="744ED97B" w14:textId="1B94FCC1" w:rsidR="009948CF" w:rsidRPr="00D9610C" w:rsidRDefault="009948CF" w:rsidP="009948CF">
      <w:pPr>
        <w:rPr>
          <w:szCs w:val="24"/>
        </w:rPr>
      </w:pPr>
      <w:r w:rsidRPr="00D9610C">
        <w:rPr>
          <w:szCs w:val="24"/>
        </w:rPr>
        <w:t>Although our report has been produced relatively quickly, we have benefited significantly from our previous report on the health system</w:t>
      </w:r>
      <w:r>
        <w:rPr>
          <w:szCs w:val="24"/>
        </w:rPr>
        <w:t xml:space="preserve">, </w:t>
      </w:r>
      <w:r w:rsidRPr="009E732F">
        <w:rPr>
          <w:i/>
          <w:iCs/>
          <w:szCs w:val="24"/>
        </w:rPr>
        <w:t>Hauora</w:t>
      </w:r>
      <w:r w:rsidRPr="00D9610C">
        <w:rPr>
          <w:szCs w:val="24"/>
        </w:rPr>
        <w:t>.</w:t>
      </w:r>
      <w:r>
        <w:rPr>
          <w:szCs w:val="24"/>
        </w:rPr>
        <w:t xml:space="preserve"> </w:t>
      </w:r>
      <w:r w:rsidRPr="00D9610C">
        <w:rPr>
          <w:szCs w:val="24"/>
        </w:rPr>
        <w:t xml:space="preserve">In that report we set out the </w:t>
      </w:r>
      <w:proofErr w:type="spellStart"/>
      <w:r w:rsidRPr="00D9610C">
        <w:rPr>
          <w:szCs w:val="24"/>
        </w:rPr>
        <w:t>Tiriti</w:t>
      </w:r>
      <w:proofErr w:type="spellEnd"/>
      <w:r w:rsidRPr="00D9610C">
        <w:rPr>
          <w:szCs w:val="24"/>
        </w:rPr>
        <w:t xml:space="preserve"> principles that are engaged by the health system generally.</w:t>
      </w:r>
      <w:r>
        <w:rPr>
          <w:szCs w:val="24"/>
        </w:rPr>
        <w:t xml:space="preserve"> </w:t>
      </w:r>
      <w:r w:rsidRPr="00D9610C">
        <w:rPr>
          <w:szCs w:val="24"/>
        </w:rPr>
        <w:t>The evidence before us shows that, in responding to the pandemic, the Crown has constantly reminded itself of these principles and the need to comply with them.</w:t>
      </w:r>
      <w:r>
        <w:rPr>
          <w:szCs w:val="24"/>
        </w:rPr>
        <w:t xml:space="preserve"> </w:t>
      </w:r>
      <w:r w:rsidRPr="00D9610C">
        <w:rPr>
          <w:szCs w:val="24"/>
        </w:rPr>
        <w:t>We have therefore relied heavily on these principles for our inquiry.</w:t>
      </w:r>
    </w:p>
    <w:p w14:paraId="0EA691AB" w14:textId="119C33BC" w:rsidR="009948CF" w:rsidRPr="00E1796F" w:rsidRDefault="009948CF" w:rsidP="00E1796F">
      <w:pPr>
        <w:pStyle w:val="Heading1"/>
        <w:numPr>
          <w:ilvl w:val="0"/>
          <w:numId w:val="0"/>
        </w:numPr>
        <w:ind w:left="714" w:hanging="714"/>
      </w:pPr>
      <w:bookmarkStart w:id="6" w:name="_Toc90903892"/>
      <w:r w:rsidRPr="00E1796F">
        <w:t xml:space="preserve">The </w:t>
      </w:r>
      <w:r w:rsidR="00E1796F" w:rsidRPr="00E1796F">
        <w:t>V</w:t>
      </w:r>
      <w:r w:rsidRPr="00E1796F">
        <w:t xml:space="preserve">accination </w:t>
      </w:r>
      <w:r w:rsidR="00E1796F" w:rsidRPr="00E1796F">
        <w:t>S</w:t>
      </w:r>
      <w:r w:rsidRPr="00E1796F">
        <w:t>trategy</w:t>
      </w:r>
      <w:bookmarkEnd w:id="6"/>
    </w:p>
    <w:p w14:paraId="4FC3EFF0" w14:textId="431777AD" w:rsidR="009948CF" w:rsidRPr="00D9610C" w:rsidRDefault="009948CF" w:rsidP="009948CF">
      <w:pPr>
        <w:pStyle w:val="BodyTextFlush"/>
      </w:pPr>
      <w:r w:rsidRPr="00D9610C">
        <w:t xml:space="preserve">Once </w:t>
      </w:r>
      <w:r w:rsidRPr="009948CF">
        <w:rPr>
          <w:rStyle w:val="SmallCaps"/>
        </w:rPr>
        <w:t>covid</w:t>
      </w:r>
      <w:r w:rsidRPr="00D9610C">
        <w:t>-19 was effectively eliminated from Aotearoa New Zealand in 2020, focus turned to vaccination.</w:t>
      </w:r>
      <w:r>
        <w:t xml:space="preserve"> </w:t>
      </w:r>
      <w:r w:rsidRPr="00D9610C">
        <w:t>The worldwide response to the pandemic included the rapid development of vaccines.</w:t>
      </w:r>
      <w:r>
        <w:t xml:space="preserve"> </w:t>
      </w:r>
      <w:r w:rsidRPr="00D9610C">
        <w:t xml:space="preserve">Relevantly for our purposes, in March 2021 the Crown published the </w:t>
      </w:r>
      <w:r w:rsidRPr="009948CF">
        <w:rPr>
          <w:rStyle w:val="SmallCaps"/>
        </w:rPr>
        <w:t>covid</w:t>
      </w:r>
      <w:r w:rsidRPr="00D9610C">
        <w:t xml:space="preserve">-19 Maaori Vaccine and Immunisation Plan, outlining the key initiatives </w:t>
      </w:r>
      <w:r w:rsidR="0079639E">
        <w:t>it would undertake</w:t>
      </w:r>
      <w:r w:rsidR="0079639E" w:rsidRPr="00D9610C">
        <w:t xml:space="preserve"> </w:t>
      </w:r>
      <w:r w:rsidRPr="00D9610C">
        <w:t>to ensure that the Crown’s broader vaccination programme addressed the principles of te Tiriti and supported Maaori health and equity.</w:t>
      </w:r>
    </w:p>
    <w:p w14:paraId="53365C6E" w14:textId="77777777" w:rsidR="009948CF" w:rsidRPr="00E1796F" w:rsidRDefault="009948CF" w:rsidP="00E1796F">
      <w:pPr>
        <w:pStyle w:val="Heading2"/>
        <w:numPr>
          <w:ilvl w:val="0"/>
          <w:numId w:val="0"/>
        </w:numPr>
        <w:ind w:left="714" w:hanging="714"/>
        <w:rPr>
          <w:b w:val="0"/>
          <w:bCs/>
        </w:rPr>
      </w:pPr>
      <w:bookmarkStart w:id="7" w:name="_Toc90903893"/>
      <w:r w:rsidRPr="00E1796F">
        <w:rPr>
          <w:b w:val="0"/>
          <w:bCs/>
        </w:rPr>
        <w:t>Data</w:t>
      </w:r>
      <w:bookmarkEnd w:id="7"/>
    </w:p>
    <w:p w14:paraId="6DC627B7" w14:textId="750B8607" w:rsidR="009948CF" w:rsidRPr="00D9610C" w:rsidRDefault="009948CF" w:rsidP="009948CF">
      <w:pPr>
        <w:pStyle w:val="BodyTextFlush"/>
      </w:pPr>
      <w:r>
        <w:t xml:space="preserve">It is crucial, particularly in a pandemic, for the Crown to collect and maintain sufficient data to inform Crown policy </w:t>
      </w:r>
      <w:r w:rsidR="00AD5FDC">
        <w:t xml:space="preserve">and ensure an effective vaccine </w:t>
      </w:r>
      <w:r>
        <w:t xml:space="preserve">rollout. In our </w:t>
      </w:r>
      <w:r w:rsidR="009B49C6">
        <w:t>stage one</w:t>
      </w:r>
      <w:r>
        <w:t xml:space="preserve"> report, </w:t>
      </w:r>
      <w:r>
        <w:rPr>
          <w:i/>
          <w:iCs/>
        </w:rPr>
        <w:t xml:space="preserve">Hauora, </w:t>
      </w:r>
      <w:r>
        <w:t xml:space="preserve">we recommended that </w:t>
      </w:r>
      <w:r w:rsidR="00176A7D">
        <w:t xml:space="preserve">the </w:t>
      </w:r>
      <w:r w:rsidRPr="00D9610C">
        <w:t>Crown improve its collection of quantitative and qualitative ethnicity data and information relevant to Maaori health outcomes</w:t>
      </w:r>
      <w:r>
        <w:t xml:space="preserve">. Crown officials who gave evidence in our inquiry acknowledged that the Crown still does not collect this data sufficiently. </w:t>
      </w:r>
      <w:r w:rsidRPr="00D9610C">
        <w:t xml:space="preserve">We have </w:t>
      </w:r>
      <w:r>
        <w:t xml:space="preserve">therefore </w:t>
      </w:r>
      <w:r w:rsidRPr="00D9610C">
        <w:t xml:space="preserve">found that the Crown does not collect sufficient data to accurately and equitably inform the rollout of the vaccine for Maaori, particularly taangata whaikaha. This </w:t>
      </w:r>
      <w:r w:rsidR="0079639E">
        <w:t xml:space="preserve">failure </w:t>
      </w:r>
      <w:r w:rsidRPr="00D9610C">
        <w:t>is in breach of the Treaty principles of active protection and equity.</w:t>
      </w:r>
    </w:p>
    <w:p w14:paraId="0C944DE1" w14:textId="17157F89" w:rsidR="009948CF" w:rsidRPr="00E1796F" w:rsidRDefault="009948CF" w:rsidP="00E1796F">
      <w:pPr>
        <w:pStyle w:val="Heading2"/>
        <w:numPr>
          <w:ilvl w:val="0"/>
          <w:numId w:val="0"/>
        </w:numPr>
        <w:ind w:left="714" w:hanging="714"/>
      </w:pPr>
      <w:bookmarkStart w:id="8" w:name="_Toc90903894"/>
      <w:r w:rsidRPr="00E1796F">
        <w:t xml:space="preserve">The age-based adjustment to the sequential vaccine </w:t>
      </w:r>
      <w:r w:rsidR="002F0D3B">
        <w:t>rollout</w:t>
      </w:r>
      <w:bookmarkEnd w:id="8"/>
    </w:p>
    <w:p w14:paraId="30FD6E0E" w14:textId="279F2541" w:rsidR="009948CF" w:rsidRPr="00D9610C" w:rsidRDefault="009948CF" w:rsidP="009948CF">
      <w:pPr>
        <w:pStyle w:val="BodyTextFlush"/>
      </w:pPr>
      <w:r w:rsidRPr="00D9610C">
        <w:t xml:space="preserve">In the early stages of the vaccine </w:t>
      </w:r>
      <w:r w:rsidR="002F0D3B">
        <w:t>rollout</w:t>
      </w:r>
      <w:r w:rsidRPr="00D9610C">
        <w:t>, the vaccine itself was in limited supply.</w:t>
      </w:r>
      <w:r>
        <w:t xml:space="preserve"> </w:t>
      </w:r>
      <w:r w:rsidRPr="00D9610C">
        <w:t>The Crown was required to prioritise how the vaccine should be delivered and focussed on the most at-risk groups.</w:t>
      </w:r>
      <w:r>
        <w:t xml:space="preserve"> </w:t>
      </w:r>
      <w:r w:rsidRPr="00D9610C">
        <w:t>Age was adopted as one aspect of the prioritisation, so that older persons would be eligible to receive the vaccine sooner.</w:t>
      </w:r>
      <w:r>
        <w:t xml:space="preserve"> </w:t>
      </w:r>
      <w:r w:rsidRPr="00D9610C">
        <w:t>This prioritisation was a necessary response to limited vaccine supply.</w:t>
      </w:r>
    </w:p>
    <w:p w14:paraId="2633BD8E" w14:textId="67E1EA0B" w:rsidR="009948CF" w:rsidRDefault="009948CF" w:rsidP="009948CF">
      <w:r w:rsidRPr="00D9610C">
        <w:t xml:space="preserve">The Crown understood </w:t>
      </w:r>
      <w:r w:rsidR="00FC3922">
        <w:t xml:space="preserve">that an age-based priority would disadvantage </w:t>
      </w:r>
      <w:proofErr w:type="spellStart"/>
      <w:r w:rsidR="00FC3922">
        <w:t>Maaori</w:t>
      </w:r>
      <w:proofErr w:type="spellEnd"/>
      <w:r w:rsidRPr="00D9610C">
        <w:t>.</w:t>
      </w:r>
      <w:r>
        <w:t xml:space="preserve"> </w:t>
      </w:r>
      <w:r w:rsidRPr="00D9610C">
        <w:t xml:space="preserve">That is because the </w:t>
      </w:r>
      <w:proofErr w:type="spellStart"/>
      <w:r w:rsidRPr="00D9610C">
        <w:t>Maaori</w:t>
      </w:r>
      <w:proofErr w:type="spellEnd"/>
      <w:r w:rsidRPr="00D9610C">
        <w:t xml:space="preserve"> population is much younger and on average </w:t>
      </w:r>
      <w:proofErr w:type="spellStart"/>
      <w:r w:rsidRPr="00D9610C">
        <w:t>Maaori</w:t>
      </w:r>
      <w:proofErr w:type="spellEnd"/>
      <w:r w:rsidRPr="00D9610C">
        <w:t xml:space="preserve"> do not live </w:t>
      </w:r>
      <w:proofErr w:type="gramStart"/>
      <w:r w:rsidRPr="00D9610C">
        <w:t>as long as</w:t>
      </w:r>
      <w:proofErr w:type="gramEnd"/>
      <w:r w:rsidRPr="00D9610C">
        <w:t xml:space="preserve"> the general population.</w:t>
      </w:r>
      <w:r>
        <w:t xml:space="preserve"> </w:t>
      </w:r>
      <w:r w:rsidRPr="00D9610C">
        <w:t xml:space="preserve">The Crown received advice from the Ministry of Health, as well as from </w:t>
      </w:r>
      <w:r w:rsidR="0051263A">
        <w:t>officials and experts</w:t>
      </w:r>
      <w:r w:rsidRPr="00D9610C">
        <w:t xml:space="preserve">, that the vaccine strategy should include an age </w:t>
      </w:r>
      <w:r w:rsidRPr="00D9610C">
        <w:lastRenderedPageBreak/>
        <w:t xml:space="preserve">adjustment for </w:t>
      </w:r>
      <w:proofErr w:type="spellStart"/>
      <w:r w:rsidRPr="00D9610C">
        <w:t>Maaori</w:t>
      </w:r>
      <w:proofErr w:type="spellEnd"/>
      <w:r w:rsidRPr="00D9610C">
        <w:t xml:space="preserve"> to account, in part, for these population demographics.</w:t>
      </w:r>
      <w:r>
        <w:t xml:space="preserve"> </w:t>
      </w:r>
      <w:r w:rsidRPr="00D9610C">
        <w:t xml:space="preserve">This would mean </w:t>
      </w:r>
      <w:proofErr w:type="spellStart"/>
      <w:r w:rsidRPr="00D9610C">
        <w:t>Maaori</w:t>
      </w:r>
      <w:proofErr w:type="spellEnd"/>
      <w:r w:rsidRPr="00D9610C">
        <w:t xml:space="preserve"> would become eligible to receive the vaccine at a younger age.</w:t>
      </w:r>
      <w:r>
        <w:t xml:space="preserve"> </w:t>
      </w:r>
      <w:r w:rsidRPr="00D9610C">
        <w:t>Cabinet declined to include this adjustment.</w:t>
      </w:r>
      <w:r>
        <w:t xml:space="preserve"> </w:t>
      </w:r>
      <w:r w:rsidRPr="00D9610C">
        <w:t xml:space="preserve">Had the age adjustment been adopted, </w:t>
      </w:r>
      <w:proofErr w:type="spellStart"/>
      <w:r w:rsidRPr="00D9610C">
        <w:t>Maaori</w:t>
      </w:r>
      <w:proofErr w:type="spellEnd"/>
      <w:r w:rsidRPr="00D9610C">
        <w:t xml:space="preserve"> vaccination rates would have been higher when important Crown decisions were subsequently made.</w:t>
      </w:r>
    </w:p>
    <w:p w14:paraId="5F80BF39" w14:textId="26D3CB87" w:rsidR="009948CF" w:rsidRPr="00D9610C" w:rsidRDefault="009948CF" w:rsidP="009948CF">
      <w:pPr>
        <w:spacing w:after="280"/>
        <w:rPr>
          <w:szCs w:val="24"/>
        </w:rPr>
      </w:pPr>
      <w:r w:rsidRPr="00D9610C">
        <w:rPr>
          <w:szCs w:val="24"/>
        </w:rPr>
        <w:t xml:space="preserve">Cabinet’s decision to reject advice from its own officials to adopt an age adjustment for </w:t>
      </w:r>
      <w:proofErr w:type="spellStart"/>
      <w:r w:rsidRPr="00D9610C">
        <w:rPr>
          <w:szCs w:val="24"/>
        </w:rPr>
        <w:t>Maaori</w:t>
      </w:r>
      <w:proofErr w:type="spellEnd"/>
      <w:r w:rsidRPr="00D9610C">
        <w:rPr>
          <w:szCs w:val="24"/>
        </w:rPr>
        <w:t xml:space="preserve"> in the age-based vaccine rollout breached the Treaty principles of active protection and equity.</w:t>
      </w:r>
    </w:p>
    <w:p w14:paraId="2881DB6A" w14:textId="435E23B9" w:rsidR="009948CF" w:rsidRPr="009948CF" w:rsidRDefault="009948CF" w:rsidP="00E1796F">
      <w:pPr>
        <w:pStyle w:val="Heading1"/>
        <w:numPr>
          <w:ilvl w:val="0"/>
          <w:numId w:val="0"/>
        </w:numPr>
        <w:ind w:left="714" w:hanging="714"/>
      </w:pPr>
      <w:bookmarkStart w:id="9" w:name="_Toc90903895"/>
      <w:r w:rsidRPr="00D9610C">
        <w:t xml:space="preserve">The </w:t>
      </w:r>
      <w:r w:rsidR="00E1796F" w:rsidRPr="00E1796F">
        <w:t>Covid</w:t>
      </w:r>
      <w:r w:rsidRPr="00D9610C">
        <w:t>-19 Protection Framework</w:t>
      </w:r>
      <w:bookmarkEnd w:id="9"/>
    </w:p>
    <w:p w14:paraId="458D1B40" w14:textId="6C969252" w:rsidR="009948CF" w:rsidRDefault="009948CF" w:rsidP="009948CF">
      <w:pPr>
        <w:pStyle w:val="BodyTextFlush"/>
      </w:pPr>
      <w:r w:rsidRPr="00D9610C">
        <w:t xml:space="preserve">The second wave of </w:t>
      </w:r>
      <w:r w:rsidRPr="009948CF">
        <w:rPr>
          <w:rStyle w:val="SmallCaps"/>
        </w:rPr>
        <w:t>covid</w:t>
      </w:r>
      <w:r w:rsidRPr="00D9610C">
        <w:t>-19 infections occurred from August 2021, involving the Delta variant.</w:t>
      </w:r>
      <w:r>
        <w:t xml:space="preserve"> </w:t>
      </w:r>
      <w:r w:rsidRPr="00D9610C">
        <w:t xml:space="preserve">After realising that the Delta variant would be difficult, if not impossible, to eliminate completely, the Crown moved to a </w:t>
      </w:r>
      <w:r>
        <w:t>‘</w:t>
      </w:r>
      <w:r w:rsidRPr="00D9610C">
        <w:t>minimise and protect</w:t>
      </w:r>
      <w:r>
        <w:t>’</w:t>
      </w:r>
      <w:r w:rsidRPr="00D9610C">
        <w:t xml:space="preserve"> strategy.</w:t>
      </w:r>
      <w:r>
        <w:t xml:space="preserve"> </w:t>
      </w:r>
      <w:r w:rsidRPr="00D9610C">
        <w:t xml:space="preserve">Among other things, this involved replacing the Alert Level Framework with the </w:t>
      </w:r>
      <w:r w:rsidRPr="009948CF">
        <w:rPr>
          <w:rStyle w:val="SmallCaps"/>
        </w:rPr>
        <w:t>covid</w:t>
      </w:r>
      <w:r w:rsidRPr="00D9610C">
        <w:t>-19 Protection Framework.</w:t>
      </w:r>
      <w:r>
        <w:t xml:space="preserve"> Moving to this new approach was Treaty compliant.</w:t>
      </w:r>
    </w:p>
    <w:p w14:paraId="36EFAA6C" w14:textId="032AE689" w:rsidR="009948CF" w:rsidRPr="00D9610C" w:rsidRDefault="009948CF" w:rsidP="009948CF">
      <w:pPr>
        <w:rPr>
          <w:szCs w:val="24"/>
        </w:rPr>
      </w:pPr>
      <w:r>
        <w:rPr>
          <w:szCs w:val="24"/>
        </w:rPr>
        <w:t xml:space="preserve">However, issues arose because of the rapid transition to the new Protection Framework before vaccination rates for </w:t>
      </w:r>
      <w:proofErr w:type="spellStart"/>
      <w:r>
        <w:rPr>
          <w:szCs w:val="24"/>
        </w:rPr>
        <w:t>Maaori</w:t>
      </w:r>
      <w:proofErr w:type="spellEnd"/>
      <w:r>
        <w:rPr>
          <w:szCs w:val="24"/>
        </w:rPr>
        <w:t xml:space="preserve"> were commensurate with the general population. This has put </w:t>
      </w:r>
      <w:proofErr w:type="spellStart"/>
      <w:r>
        <w:rPr>
          <w:szCs w:val="24"/>
        </w:rPr>
        <w:t>Maaori</w:t>
      </w:r>
      <w:proofErr w:type="spellEnd"/>
      <w:r>
        <w:rPr>
          <w:szCs w:val="24"/>
        </w:rPr>
        <w:t xml:space="preserve">, including </w:t>
      </w:r>
      <w:proofErr w:type="spellStart"/>
      <w:r>
        <w:rPr>
          <w:szCs w:val="24"/>
        </w:rPr>
        <w:t>Maaori</w:t>
      </w:r>
      <w:proofErr w:type="spellEnd"/>
      <w:r>
        <w:rPr>
          <w:szCs w:val="24"/>
        </w:rPr>
        <w:t xml:space="preserve"> health and </w:t>
      </w:r>
      <w:proofErr w:type="spellStart"/>
      <w:r>
        <w:rPr>
          <w:szCs w:val="24"/>
        </w:rPr>
        <w:t>whaanau</w:t>
      </w:r>
      <w:proofErr w:type="spellEnd"/>
      <w:r>
        <w:rPr>
          <w:szCs w:val="24"/>
        </w:rPr>
        <w:t xml:space="preserve"> ora providers, at risk. Accordingly, w</w:t>
      </w:r>
      <w:r w:rsidRPr="00D9610C">
        <w:rPr>
          <w:szCs w:val="24"/>
        </w:rPr>
        <w:t>e have found that Cabinet’s decision to transition to the Protection Framework on 15 December 2021, without the original district health board vaccination threshold:</w:t>
      </w:r>
    </w:p>
    <w:p w14:paraId="2369C049" w14:textId="77777777" w:rsidR="009948CF" w:rsidRPr="00D9610C" w:rsidRDefault="009948CF" w:rsidP="00883035">
      <w:pPr>
        <w:pStyle w:val="BulletedText"/>
      </w:pPr>
      <w:r w:rsidRPr="00D9610C">
        <w:t xml:space="preserve">puts </w:t>
      </w:r>
      <w:proofErr w:type="spellStart"/>
      <w:r w:rsidRPr="00D9610C">
        <w:t>Maaori</w:t>
      </w:r>
      <w:proofErr w:type="spellEnd"/>
      <w:r w:rsidRPr="00D9610C">
        <w:t xml:space="preserve"> at disproportionate risk of Delta infection when compared with other population groups, in breach of the principles of active protection and equity;</w:t>
      </w:r>
    </w:p>
    <w:p w14:paraId="2B027C33" w14:textId="1900BEBD" w:rsidR="009948CF" w:rsidRPr="00D9610C" w:rsidRDefault="009948CF" w:rsidP="00883035">
      <w:pPr>
        <w:pStyle w:val="BulletedText"/>
      </w:pPr>
      <w:r w:rsidRPr="00D9610C">
        <w:t xml:space="preserve">puts </w:t>
      </w:r>
      <w:proofErr w:type="spellStart"/>
      <w:r w:rsidRPr="00D9610C">
        <w:t>Maaori</w:t>
      </w:r>
      <w:proofErr w:type="spellEnd"/>
      <w:r w:rsidRPr="00D9610C">
        <w:t xml:space="preserve"> health and </w:t>
      </w:r>
      <w:proofErr w:type="spellStart"/>
      <w:r w:rsidRPr="00D9610C">
        <w:t>whaanau</w:t>
      </w:r>
      <w:proofErr w:type="spellEnd"/>
      <w:r w:rsidRPr="00D9610C">
        <w:t xml:space="preserve"> ora providers under extreme pressure and undermines their ability to provide equitable care for </w:t>
      </w:r>
      <w:proofErr w:type="spellStart"/>
      <w:r w:rsidRPr="00D9610C">
        <w:t>Maaori</w:t>
      </w:r>
      <w:proofErr w:type="spellEnd"/>
      <w:r w:rsidRPr="00D9610C">
        <w:t xml:space="preserve">, in breach of the principles of </w:t>
      </w:r>
      <w:proofErr w:type="spellStart"/>
      <w:r w:rsidRPr="00D9610C">
        <w:t>tino</w:t>
      </w:r>
      <w:proofErr w:type="spellEnd"/>
      <w:r w:rsidRPr="00D9610C">
        <w:t xml:space="preserve"> rangatiratanga and options; and</w:t>
      </w:r>
    </w:p>
    <w:p w14:paraId="1963758A" w14:textId="10DBDDA8" w:rsidR="009948CF" w:rsidRPr="00D9610C" w:rsidRDefault="009948CF" w:rsidP="00883035">
      <w:pPr>
        <w:pStyle w:val="BulletedText"/>
      </w:pPr>
      <w:r w:rsidRPr="00D9610C">
        <w:t xml:space="preserve">was made despite the strong, unanimous opposition of the </w:t>
      </w:r>
      <w:proofErr w:type="spellStart"/>
      <w:r w:rsidRPr="00D9610C">
        <w:t>Maaori</w:t>
      </w:r>
      <w:proofErr w:type="spellEnd"/>
      <w:r w:rsidRPr="00D9610C">
        <w:t xml:space="preserve"> health leaders and iwi leaders </w:t>
      </w:r>
      <w:r w:rsidR="0079639E">
        <w:t xml:space="preserve">the Crown </w:t>
      </w:r>
      <w:r w:rsidRPr="00D9610C">
        <w:t>consulted, in breach of the principle of partnership.</w:t>
      </w:r>
    </w:p>
    <w:p w14:paraId="17A0EDC7" w14:textId="77777777" w:rsidR="009948CF" w:rsidRPr="00C551C7" w:rsidRDefault="009948CF" w:rsidP="00E1796F">
      <w:pPr>
        <w:pStyle w:val="Heading1"/>
        <w:numPr>
          <w:ilvl w:val="0"/>
          <w:numId w:val="0"/>
        </w:numPr>
        <w:ind w:left="714" w:hanging="714"/>
      </w:pPr>
      <w:bookmarkStart w:id="10" w:name="_Toc90903896"/>
      <w:r w:rsidRPr="00C551C7">
        <w:t xml:space="preserve">Engagement with </w:t>
      </w:r>
      <w:proofErr w:type="spellStart"/>
      <w:r w:rsidRPr="00C551C7">
        <w:t>Maaori</w:t>
      </w:r>
      <w:bookmarkEnd w:id="10"/>
      <w:proofErr w:type="spellEnd"/>
    </w:p>
    <w:p w14:paraId="77D34710" w14:textId="7DC1615E" w:rsidR="009948CF" w:rsidRDefault="009948CF" w:rsidP="009948CF">
      <w:pPr>
        <w:pStyle w:val="BodyTextFlush"/>
      </w:pPr>
      <w:r>
        <w:t xml:space="preserve">A consistent theme emerged in our inquiry relating to the manner in which the Crown has engaged with Maaori during the pandemic, in particular </w:t>
      </w:r>
      <w:r w:rsidR="0079639E">
        <w:t xml:space="preserve">the allegation </w:t>
      </w:r>
      <w:r>
        <w:t>that the Crown did not co-design the vaccine strategy or the Protection Framework with Maaori. We have found that:</w:t>
      </w:r>
    </w:p>
    <w:p w14:paraId="42F76E1D" w14:textId="77777777" w:rsidR="009948CF" w:rsidRPr="00A26C4E" w:rsidRDefault="009948CF" w:rsidP="00883035">
      <w:pPr>
        <w:pStyle w:val="BulletedText"/>
      </w:pPr>
      <w:r w:rsidRPr="00D9610C">
        <w:t xml:space="preserve">the Crown’s failure to jointly design the vaccine sequencing framework breached the Treaty guarantee of </w:t>
      </w:r>
      <w:proofErr w:type="spellStart"/>
      <w:r w:rsidRPr="00D9610C">
        <w:t>tino</w:t>
      </w:r>
      <w:proofErr w:type="spellEnd"/>
      <w:r w:rsidRPr="00D9610C">
        <w:t xml:space="preserve"> rangatiratanga, and the principle of partnership</w:t>
      </w:r>
      <w:r>
        <w:t>; and</w:t>
      </w:r>
    </w:p>
    <w:p w14:paraId="2948206F" w14:textId="77777777" w:rsidR="009948CF" w:rsidRDefault="009948CF" w:rsidP="00883035">
      <w:pPr>
        <w:pStyle w:val="BulletedText"/>
      </w:pPr>
      <w:r w:rsidRPr="00D9610C">
        <w:t xml:space="preserve">the Crown </w:t>
      </w:r>
      <w:proofErr w:type="gramStart"/>
      <w:r w:rsidRPr="00D9610C">
        <w:t xml:space="preserve">did not consistently engage with </w:t>
      </w:r>
      <w:proofErr w:type="spellStart"/>
      <w:r w:rsidRPr="00D9610C">
        <w:t>Maaori</w:t>
      </w:r>
      <w:proofErr w:type="spellEnd"/>
      <w:r w:rsidRPr="00D9610C">
        <w:t xml:space="preserve"> to the fullest extent</w:t>
      </w:r>
      <w:proofErr w:type="gramEnd"/>
      <w:r w:rsidRPr="00D9610C">
        <w:t xml:space="preserve"> practicable on key decisions in its pandemic response. Further, the nature of its engagement was often one-sided, and as a result sometimes disrespectful. These omissions are in breach of the principle of partnership</w:t>
      </w:r>
      <w:r>
        <w:t>.</w:t>
      </w:r>
    </w:p>
    <w:p w14:paraId="4F110A41" w14:textId="77777777" w:rsidR="009948CF" w:rsidRPr="00C551C7" w:rsidRDefault="009948CF" w:rsidP="00E1796F">
      <w:pPr>
        <w:pStyle w:val="Heading1"/>
        <w:numPr>
          <w:ilvl w:val="0"/>
          <w:numId w:val="0"/>
        </w:numPr>
        <w:ind w:left="714" w:hanging="714"/>
      </w:pPr>
      <w:bookmarkStart w:id="11" w:name="_Toc90903897"/>
      <w:r w:rsidRPr="00C551C7">
        <w:lastRenderedPageBreak/>
        <w:t xml:space="preserve">Prejudice to </w:t>
      </w:r>
      <w:proofErr w:type="spellStart"/>
      <w:r w:rsidRPr="00C551C7">
        <w:t>Maaori</w:t>
      </w:r>
      <w:bookmarkEnd w:id="11"/>
      <w:proofErr w:type="spellEnd"/>
    </w:p>
    <w:p w14:paraId="6DA7CFFB" w14:textId="279CC783" w:rsidR="009948CF" w:rsidRPr="00C551C7" w:rsidRDefault="009948CF" w:rsidP="009948CF">
      <w:pPr>
        <w:pStyle w:val="BodyTextFlush"/>
      </w:pPr>
      <w:r w:rsidRPr="00C551C7">
        <w:t xml:space="preserve">In effect, the lack of adequate protection for Maaori afforded by the </w:t>
      </w:r>
      <w:r w:rsidRPr="009948CF">
        <w:rPr>
          <w:rStyle w:val="SmallCaps"/>
        </w:rPr>
        <w:t>covid</w:t>
      </w:r>
      <w:r w:rsidRPr="00C551C7">
        <w:t xml:space="preserve">-19 Protection Framework </w:t>
      </w:r>
      <w:r w:rsidRPr="00A26C4E">
        <w:rPr>
          <w:i/>
          <w:iCs/>
        </w:rPr>
        <w:t>is</w:t>
      </w:r>
      <w:r w:rsidRPr="00C551C7">
        <w:t xml:space="preserve"> the prejudice that has resulted from Cabinet’s earlier decision to reject an age-adjusted vaccine rollout.</w:t>
      </w:r>
      <w:r>
        <w:t xml:space="preserve"> </w:t>
      </w:r>
      <w:r w:rsidRPr="00C551C7">
        <w:t>As at 13 D</w:t>
      </w:r>
      <w:r>
        <w:t>e</w:t>
      </w:r>
      <w:r w:rsidRPr="00C551C7">
        <w:t xml:space="preserve">cember 2021, </w:t>
      </w:r>
      <w:r>
        <w:t xml:space="preserve">although </w:t>
      </w:r>
      <w:r w:rsidRPr="00C551C7">
        <w:t>Maaori comprise</w:t>
      </w:r>
      <w:r w:rsidR="005C0ECA">
        <w:t>d</w:t>
      </w:r>
      <w:r w:rsidRPr="00C551C7">
        <w:t xml:space="preserve"> </w:t>
      </w:r>
      <w:r>
        <w:t>15.6 per cent of the population, Maaori comprise</w:t>
      </w:r>
      <w:r w:rsidR="005C0ECA">
        <w:t>d</w:t>
      </w:r>
      <w:r>
        <w:t xml:space="preserve"> </w:t>
      </w:r>
      <w:r w:rsidRPr="00C551C7">
        <w:t>over 50</w:t>
      </w:r>
      <w:r>
        <w:t xml:space="preserve"> per cent</w:t>
      </w:r>
      <w:r w:rsidRPr="00C551C7">
        <w:t xml:space="preserve"> of the Delta cases, 38.6</w:t>
      </w:r>
      <w:r>
        <w:t xml:space="preserve"> per cent</w:t>
      </w:r>
      <w:r w:rsidRPr="00C551C7">
        <w:t xml:space="preserve"> of Delta hospitalisations</w:t>
      </w:r>
      <w:r w:rsidR="005C0ECA">
        <w:t>,</w:t>
      </w:r>
      <w:r w:rsidRPr="00C551C7">
        <w:t xml:space="preserve"> and 45</w:t>
      </w:r>
      <w:r>
        <w:t xml:space="preserve"> per cent</w:t>
      </w:r>
      <w:r w:rsidRPr="00C551C7">
        <w:t xml:space="preserve"> of associated deaths.</w:t>
      </w:r>
      <w:r>
        <w:t xml:space="preserve"> </w:t>
      </w:r>
      <w:r w:rsidRPr="00C551C7">
        <w:t>The statistics speak for themselves.</w:t>
      </w:r>
    </w:p>
    <w:p w14:paraId="59E2B7F5" w14:textId="7DCF1D84" w:rsidR="009948CF" w:rsidRPr="00C551C7" w:rsidRDefault="009948CF" w:rsidP="00E1796F">
      <w:pPr>
        <w:pStyle w:val="Heading1"/>
        <w:numPr>
          <w:ilvl w:val="0"/>
          <w:numId w:val="0"/>
        </w:numPr>
        <w:ind w:left="714" w:hanging="714"/>
      </w:pPr>
      <w:bookmarkStart w:id="12" w:name="_Toc90903898"/>
      <w:r w:rsidRPr="00C551C7">
        <w:t xml:space="preserve">Our </w:t>
      </w:r>
      <w:r w:rsidR="00E1796F">
        <w:t>R</w:t>
      </w:r>
      <w:r w:rsidRPr="00C551C7">
        <w:t>ecommendations</w:t>
      </w:r>
      <w:bookmarkEnd w:id="12"/>
    </w:p>
    <w:p w14:paraId="57F8491E" w14:textId="7778E104" w:rsidR="009948CF" w:rsidRDefault="009948CF" w:rsidP="009948CF">
      <w:pPr>
        <w:pStyle w:val="BodyTextFlush"/>
      </w:pPr>
      <w:r>
        <w:t>To address the prejudice to Maaori</w:t>
      </w:r>
      <w:r w:rsidR="00CF68B9">
        <w:t xml:space="preserve"> resulting from the breaches outlined above</w:t>
      </w:r>
      <w:r>
        <w:t>, we have recommended that the Crown:</w:t>
      </w:r>
    </w:p>
    <w:p w14:paraId="5CB2526E" w14:textId="77777777" w:rsidR="009948CF" w:rsidRPr="00D9610C" w:rsidRDefault="009948CF" w:rsidP="00883035">
      <w:pPr>
        <w:pStyle w:val="BulletedText"/>
      </w:pPr>
      <w:r w:rsidRPr="00A26C4E">
        <w:t xml:space="preserve">urgently provide further funding, resourcing, data, and other support to assist </w:t>
      </w:r>
      <w:proofErr w:type="spellStart"/>
      <w:r w:rsidRPr="00A26C4E">
        <w:t>Maaori</w:t>
      </w:r>
      <w:proofErr w:type="spellEnd"/>
      <w:r w:rsidRPr="00A26C4E">
        <w:t xml:space="preserve"> providers and communities to address the various issues for </w:t>
      </w:r>
      <w:proofErr w:type="spellStart"/>
      <w:r w:rsidRPr="00A26C4E">
        <w:t>Maaori</w:t>
      </w:r>
      <w:proofErr w:type="spellEnd"/>
      <w:r w:rsidRPr="00A26C4E">
        <w:t xml:space="preserve"> arising from the pandemic</w:t>
      </w:r>
      <w:r w:rsidRPr="00D9610C">
        <w:t>;</w:t>
      </w:r>
    </w:p>
    <w:p w14:paraId="401138AD" w14:textId="22BB69E4" w:rsidR="009948CF" w:rsidRPr="00A26C4E" w:rsidRDefault="009948CF" w:rsidP="00883035">
      <w:pPr>
        <w:pStyle w:val="BulletedText"/>
      </w:pPr>
      <w:r w:rsidRPr="00A26C4E">
        <w:t xml:space="preserve">improve its collection of quantitative and qualitative ethnicity data and information relevant to </w:t>
      </w:r>
      <w:proofErr w:type="spellStart"/>
      <w:r w:rsidRPr="00A26C4E">
        <w:t>Maaori</w:t>
      </w:r>
      <w:proofErr w:type="spellEnd"/>
      <w:r w:rsidRPr="00A26C4E">
        <w:t xml:space="preserve"> health outcomes</w:t>
      </w:r>
      <w:r>
        <w:t>;</w:t>
      </w:r>
    </w:p>
    <w:p w14:paraId="6FB82235" w14:textId="77777777" w:rsidR="009948CF" w:rsidRDefault="009948CF" w:rsidP="00883035">
      <w:pPr>
        <w:pStyle w:val="BulletedText"/>
      </w:pPr>
      <w:r w:rsidRPr="00A26C4E">
        <w:t xml:space="preserve">prioritise the work to improve the quality of quantitative and qualitative data on </w:t>
      </w:r>
      <w:proofErr w:type="spellStart"/>
      <w:r w:rsidRPr="00A26C4E">
        <w:t>taangata</w:t>
      </w:r>
      <w:proofErr w:type="spellEnd"/>
      <w:r w:rsidRPr="00A26C4E">
        <w:t xml:space="preserve"> </w:t>
      </w:r>
      <w:proofErr w:type="spellStart"/>
      <w:r w:rsidRPr="00A26C4E">
        <w:t>whaikaha</w:t>
      </w:r>
      <w:proofErr w:type="spellEnd"/>
      <w:r w:rsidRPr="00A26C4E">
        <w:t xml:space="preserve"> and </w:t>
      </w:r>
      <w:proofErr w:type="spellStart"/>
      <w:r w:rsidRPr="00A26C4E">
        <w:t>whaanau</w:t>
      </w:r>
      <w:proofErr w:type="spellEnd"/>
      <w:r w:rsidRPr="00A26C4E">
        <w:t xml:space="preserve"> </w:t>
      </w:r>
      <w:proofErr w:type="spellStart"/>
      <w:r w:rsidRPr="00A26C4E">
        <w:t>hauaa</w:t>
      </w:r>
      <w:proofErr w:type="spellEnd"/>
      <w:r w:rsidRPr="00A26C4E">
        <w:t xml:space="preserve"> in partnership with </w:t>
      </w:r>
      <w:proofErr w:type="spellStart"/>
      <w:r w:rsidRPr="00A26C4E">
        <w:t>Maaori</w:t>
      </w:r>
      <w:proofErr w:type="spellEnd"/>
      <w:r w:rsidRPr="00A26C4E">
        <w:t xml:space="preserve"> disability care providers and community groups</w:t>
      </w:r>
      <w:r w:rsidRPr="00D9610C">
        <w:t>;</w:t>
      </w:r>
    </w:p>
    <w:p w14:paraId="06053189" w14:textId="50EA1BA8" w:rsidR="009948CF" w:rsidRPr="00A26C4E" w:rsidRDefault="009948CF" w:rsidP="00883035">
      <w:pPr>
        <w:pStyle w:val="BulletedText"/>
      </w:pPr>
      <w:r w:rsidRPr="00A26C4E">
        <w:t xml:space="preserve">strengthen its monitoring regime to enable it to identify, in as close to real time as possible, whether or not its policy settings in relation to </w:t>
      </w:r>
      <w:proofErr w:type="spellStart"/>
      <w:r w:rsidRPr="00A26C4E">
        <w:t>Maaori</w:t>
      </w:r>
      <w:proofErr w:type="spellEnd"/>
      <w:r w:rsidRPr="00A26C4E">
        <w:t xml:space="preserve"> are working as expected, so as to enable the Crown to change those settings to achieve the desired and intended results, and remain accountable to its Treaty partner</w:t>
      </w:r>
      <w:r>
        <w:t>;</w:t>
      </w:r>
    </w:p>
    <w:p w14:paraId="104A0600" w14:textId="4033EA97" w:rsidR="009948CF" w:rsidRPr="00A26C4E" w:rsidRDefault="009948CF" w:rsidP="00883035">
      <w:pPr>
        <w:pStyle w:val="BulletedText"/>
      </w:pPr>
      <w:r w:rsidRPr="00A26C4E">
        <w:t xml:space="preserve">partner with </w:t>
      </w:r>
      <w:proofErr w:type="spellStart"/>
      <w:r w:rsidRPr="00A26C4E">
        <w:t>Maaori</w:t>
      </w:r>
      <w:proofErr w:type="spellEnd"/>
      <w:r w:rsidRPr="00A26C4E">
        <w:t xml:space="preserve"> to determine what elements of the pandemic response should be monitored and how that monitoring should be reported</w:t>
      </w:r>
      <w:r>
        <w:t>;</w:t>
      </w:r>
    </w:p>
    <w:p w14:paraId="02D4EE71" w14:textId="2B398447" w:rsidR="009948CF" w:rsidRPr="00A26C4E" w:rsidRDefault="009948CF" w:rsidP="00883035">
      <w:pPr>
        <w:pStyle w:val="BulletedText"/>
      </w:pPr>
      <w:r w:rsidRPr="00A26C4E">
        <w:t xml:space="preserve">partner with </w:t>
      </w:r>
      <w:proofErr w:type="spellStart"/>
      <w:r w:rsidRPr="00A26C4E">
        <w:t>Maaori</w:t>
      </w:r>
      <w:proofErr w:type="spellEnd"/>
      <w:r w:rsidRPr="00A26C4E">
        <w:t xml:space="preserve"> to design and implement an equitable paediatric and booster vaccine sequencing framework for </w:t>
      </w:r>
      <w:proofErr w:type="spellStart"/>
      <w:r w:rsidRPr="00A26C4E">
        <w:t>Maaori</w:t>
      </w:r>
      <w:proofErr w:type="spellEnd"/>
      <w:r w:rsidRPr="00A26C4E">
        <w:t>, incorporating the expert advice offered in this inquiry</w:t>
      </w:r>
      <w:r>
        <w:t>; and</w:t>
      </w:r>
    </w:p>
    <w:p w14:paraId="3DCC209F" w14:textId="5329C2C2" w:rsidR="009948CF" w:rsidRPr="00D9610C" w:rsidRDefault="009948CF" w:rsidP="00883035">
      <w:pPr>
        <w:pStyle w:val="BulletedText"/>
      </w:pPr>
      <w:r w:rsidRPr="00A26C4E">
        <w:t xml:space="preserve">engage with </w:t>
      </w:r>
      <w:proofErr w:type="spellStart"/>
      <w:r w:rsidRPr="00A26C4E">
        <w:t>Maaori</w:t>
      </w:r>
      <w:proofErr w:type="spellEnd"/>
      <w:r w:rsidRPr="00A26C4E">
        <w:t xml:space="preserve"> in accordance with specified, </w:t>
      </w:r>
      <w:r w:rsidRPr="00E83964">
        <w:t>Treaty</w:t>
      </w:r>
      <w:r w:rsidR="00E83964">
        <w:t>-</w:t>
      </w:r>
      <w:r w:rsidRPr="00E83964">
        <w:t>based</w:t>
      </w:r>
      <w:r w:rsidRPr="00A26C4E">
        <w:t>, principles.</w:t>
      </w:r>
    </w:p>
    <w:p w14:paraId="7E9D3D10" w14:textId="77777777" w:rsidR="009948CF" w:rsidRPr="00A26C4E" w:rsidRDefault="009948CF" w:rsidP="00E1796F">
      <w:pPr>
        <w:pStyle w:val="Heading1"/>
        <w:numPr>
          <w:ilvl w:val="0"/>
          <w:numId w:val="0"/>
        </w:numPr>
        <w:ind w:left="714" w:hanging="714"/>
      </w:pPr>
      <w:bookmarkStart w:id="13" w:name="_Toc90903899"/>
      <w:r w:rsidRPr="00A26C4E">
        <w:t>Conclusion</w:t>
      </w:r>
      <w:bookmarkEnd w:id="13"/>
    </w:p>
    <w:p w14:paraId="387E7E46" w14:textId="151CA700" w:rsidR="009948CF" w:rsidRDefault="009948CF" w:rsidP="009948CF">
      <w:pPr>
        <w:pStyle w:val="BodyTextFlush"/>
      </w:pPr>
      <w:r>
        <w:t>We thank all of the parties, and their counsel, for their constructive approach to our inquiry. It would not have been possible to complete it in the required timeframe without their cooperation. We especially thank the witnesses who appeared before us, many of whom are at the coal face of this pandemic</w:t>
      </w:r>
      <w:r w:rsidR="00CF68B9">
        <w:t>,</w:t>
      </w:r>
      <w:r>
        <w:t xml:space="preserve"> working hard to protect our communities. E kore e mutu ngaa mihi ki a koutou.</w:t>
      </w:r>
    </w:p>
    <w:p w14:paraId="28BEBE28" w14:textId="22315D78" w:rsidR="009948CF" w:rsidRDefault="009948CF" w:rsidP="009948CF">
      <w:pPr>
        <w:rPr>
          <w:szCs w:val="24"/>
        </w:rPr>
      </w:pPr>
      <w:r>
        <w:rPr>
          <w:szCs w:val="24"/>
        </w:rPr>
        <w:t xml:space="preserve">We acknowledge the incredibly difficult circumstances that our communities have faced as a result of this pandemic. We also acknowledge the difficult and at times urgent decisions that the Crown has had to make. </w:t>
      </w:r>
      <w:proofErr w:type="spellStart"/>
      <w:r>
        <w:rPr>
          <w:szCs w:val="24"/>
        </w:rPr>
        <w:t>Maaori</w:t>
      </w:r>
      <w:proofErr w:type="spellEnd"/>
      <w:r>
        <w:rPr>
          <w:szCs w:val="24"/>
        </w:rPr>
        <w:t xml:space="preserve">, and </w:t>
      </w:r>
      <w:proofErr w:type="gramStart"/>
      <w:r>
        <w:rPr>
          <w:szCs w:val="24"/>
        </w:rPr>
        <w:t>in particular the</w:t>
      </w:r>
      <w:proofErr w:type="gramEnd"/>
      <w:r>
        <w:rPr>
          <w:szCs w:val="24"/>
        </w:rPr>
        <w:t xml:space="preserve"> </w:t>
      </w:r>
      <w:proofErr w:type="spellStart"/>
      <w:r>
        <w:rPr>
          <w:szCs w:val="24"/>
        </w:rPr>
        <w:t>Maaori</w:t>
      </w:r>
      <w:proofErr w:type="spellEnd"/>
      <w:r>
        <w:rPr>
          <w:szCs w:val="24"/>
        </w:rPr>
        <w:t xml:space="preserve"> health providers and professionals at the front line of the pandemic response, have worked tirelessly to support their people in trying circumstances. It is an understatement to say much good work has been done, which we acknowledge fully. There is, however, work </w:t>
      </w:r>
      <w:r>
        <w:rPr>
          <w:szCs w:val="24"/>
        </w:rPr>
        <w:lastRenderedPageBreak/>
        <w:t xml:space="preserve">to do to ensure that the Crown’s response to the pandemic is Treaty compliant and equitable for </w:t>
      </w:r>
      <w:proofErr w:type="spellStart"/>
      <w:r>
        <w:rPr>
          <w:szCs w:val="24"/>
        </w:rPr>
        <w:t>Maaori</w:t>
      </w:r>
      <w:proofErr w:type="spellEnd"/>
      <w:r>
        <w:rPr>
          <w:szCs w:val="24"/>
        </w:rPr>
        <w:t>.</w:t>
      </w:r>
    </w:p>
    <w:p w14:paraId="4B07A27B" w14:textId="77777777" w:rsidR="009948CF" w:rsidRPr="00D9610C" w:rsidRDefault="009948CF" w:rsidP="009948CF">
      <w:pPr>
        <w:pStyle w:val="BodyTextFlush14pt"/>
      </w:pPr>
      <w:r w:rsidRPr="00D9610C">
        <w:t>Nāku noa, nā</w:t>
      </w:r>
    </w:p>
    <w:p w14:paraId="0655A2DE" w14:textId="1687FE6E" w:rsidR="009948CF" w:rsidRPr="00D9610C" w:rsidRDefault="00883035" w:rsidP="00883035">
      <w:pPr>
        <w:pStyle w:val="BodyTextFlush70pt"/>
      </w:pPr>
      <w:r>
        <w:rPr>
          <w14:ligatures w14:val="none"/>
          <w14:numForm w14:val="default"/>
          <w14:numSpacing w14:val="default"/>
        </w:rPr>
        <w:drawing>
          <wp:anchor distT="0" distB="0" distL="114300" distR="114300" simplePos="0" relativeHeight="251667456" behindDoc="0" locked="0" layoutInCell="1" allowOverlap="1" wp14:anchorId="7A388D56" wp14:editId="024D9191">
            <wp:simplePos x="1076325" y="1504950"/>
            <wp:positionH relativeFrom="column">
              <wp:align>left</wp:align>
            </wp:positionH>
            <wp:positionV relativeFrom="paragraph">
              <wp:posOffset>-140335</wp:posOffset>
            </wp:positionV>
            <wp:extent cx="1515600" cy="993600"/>
            <wp:effectExtent l="0" t="0" r="8890" b="0"/>
            <wp:wrapNone/>
            <wp:docPr id="5" name="Picture 5" descr="Signature of Tribunal presiding officer Judge Damian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dge Stone.jpg"/>
                    <pic:cNvPicPr/>
                  </pic:nvPicPr>
                  <pic:blipFill>
                    <a:blip r:embed="rId14">
                      <a:extLst>
                        <a:ext uri="{28A0092B-C50C-407E-A947-70E740481C1C}">
                          <a14:useLocalDpi xmlns:a14="http://schemas.microsoft.com/office/drawing/2010/main" val="0"/>
                        </a:ext>
                      </a:extLst>
                    </a:blip>
                    <a:stretch>
                      <a:fillRect/>
                    </a:stretch>
                  </pic:blipFill>
                  <pic:spPr>
                    <a:xfrm>
                      <a:off x="0" y="0"/>
                      <a:ext cx="1515600" cy="993600"/>
                    </a:xfrm>
                    <a:prstGeom prst="rect">
                      <a:avLst/>
                    </a:prstGeom>
                  </pic:spPr>
                </pic:pic>
              </a:graphicData>
            </a:graphic>
            <wp14:sizeRelH relativeFrom="margin">
              <wp14:pctWidth>0</wp14:pctWidth>
            </wp14:sizeRelH>
            <wp14:sizeRelV relativeFrom="margin">
              <wp14:pctHeight>0</wp14:pctHeight>
            </wp14:sizeRelV>
          </wp:anchor>
        </w:drawing>
      </w:r>
      <w:r w:rsidR="00641BC7">
        <w:t>Judge Damian Hohepa Stone</w:t>
      </w:r>
    </w:p>
    <w:p w14:paraId="3ED6AADB" w14:textId="37D63068" w:rsidR="00E1796F" w:rsidRDefault="009948CF" w:rsidP="00E1796F">
      <w:pPr>
        <w:pStyle w:val="BodyTextFlush"/>
      </w:pPr>
      <w:r w:rsidRPr="00D9610C">
        <w:t>Presiding Officer</w:t>
      </w:r>
      <w:r w:rsidR="00E1796F">
        <w:br w:type="page"/>
      </w:r>
    </w:p>
    <w:p w14:paraId="3CF754BE" w14:textId="777AD8A8" w:rsidR="006C3BD8" w:rsidRDefault="006C3BD8" w:rsidP="00FA0A40">
      <w:pPr>
        <w:pStyle w:val="ChapterDrop"/>
      </w:pPr>
    </w:p>
    <w:p w14:paraId="1649FF4D" w14:textId="67B42FDC" w:rsidR="0019024C" w:rsidRDefault="0019024C" w:rsidP="0019024C">
      <w:pPr>
        <w:pStyle w:val="SectionHeading"/>
      </w:pPr>
      <w:r>
        <w:t>Abbreviations</w:t>
      </w:r>
    </w:p>
    <w:p w14:paraId="700B59CA" w14:textId="77777777" w:rsidR="0019024C" w:rsidRDefault="0019024C" w:rsidP="0019024C">
      <w:pPr>
        <w:pStyle w:val="Abbreviations"/>
      </w:pPr>
      <w:r>
        <w:t>app</w:t>
      </w:r>
      <w:r>
        <w:tab/>
        <w:t>appendix</w:t>
      </w:r>
    </w:p>
    <w:p w14:paraId="7E808D8B" w14:textId="31A5112A" w:rsidR="0019024C" w:rsidRDefault="00A80E69" w:rsidP="0019024C">
      <w:pPr>
        <w:pStyle w:val="Abbreviations"/>
      </w:pPr>
      <w:r>
        <w:rPr>
          <w:rStyle w:val="SmallCaps"/>
        </w:rPr>
        <w:t>c</w:t>
      </w:r>
      <w:r w:rsidRPr="00A80E69">
        <w:rPr>
          <w:rStyle w:val="SmallCaps"/>
        </w:rPr>
        <w:t>a</w:t>
      </w:r>
      <w:r w:rsidR="0019024C">
        <w:tab/>
        <w:t>Court of Appeal</w:t>
      </w:r>
    </w:p>
    <w:p w14:paraId="24905313" w14:textId="56992B4B" w:rsidR="003075E3" w:rsidRPr="003075E3" w:rsidRDefault="003075E3" w:rsidP="003075E3">
      <w:pPr>
        <w:pStyle w:val="Abbreviations"/>
        <w:rPr>
          <w:rStyle w:val="SmallCaps"/>
        </w:rPr>
      </w:pPr>
      <w:r w:rsidRPr="003075E3">
        <w:rPr>
          <w:rStyle w:val="SmallCaps"/>
        </w:rPr>
        <w:t>cvtag</w:t>
      </w:r>
      <w:r>
        <w:tab/>
      </w:r>
      <w:r>
        <w:rPr>
          <w:rStyle w:val="SmallCaps"/>
        </w:rPr>
        <w:t>covid</w:t>
      </w:r>
      <w:r>
        <w:t>-19 Vaccine Technical Advisory Group</w:t>
      </w:r>
    </w:p>
    <w:p w14:paraId="24C314BE" w14:textId="3A0D6739" w:rsidR="0019024C" w:rsidRDefault="0019024C" w:rsidP="0019024C">
      <w:pPr>
        <w:pStyle w:val="Abbreviations"/>
      </w:pPr>
      <w:r>
        <w:t>doc</w:t>
      </w:r>
      <w:r>
        <w:tab/>
        <w:t>document</w:t>
      </w:r>
    </w:p>
    <w:p w14:paraId="2F3DD7F0" w14:textId="5DCA016F" w:rsidR="009A2CD0" w:rsidRDefault="009A2CD0" w:rsidP="0019024C">
      <w:pPr>
        <w:pStyle w:val="Abbreviations"/>
      </w:pPr>
      <w:r w:rsidRPr="00493E27">
        <w:rPr>
          <w:rStyle w:val="SmallCaps"/>
        </w:rPr>
        <w:t>d</w:t>
      </w:r>
      <w:r>
        <w:rPr>
          <w:rStyle w:val="SmallCaps"/>
        </w:rPr>
        <w:t>hb</w:t>
      </w:r>
      <w:r>
        <w:tab/>
        <w:t>district health board</w:t>
      </w:r>
    </w:p>
    <w:p w14:paraId="47EBF30C" w14:textId="0447CFE8" w:rsidR="00766C55" w:rsidRDefault="00766C55" w:rsidP="0019024C">
      <w:pPr>
        <w:pStyle w:val="Abbreviations"/>
      </w:pPr>
      <w:r w:rsidRPr="00493E27">
        <w:rPr>
          <w:rStyle w:val="SmallCaps"/>
        </w:rPr>
        <w:t>dpmc</w:t>
      </w:r>
      <w:r>
        <w:tab/>
        <w:t>Department of Prime Minister and Cabinet</w:t>
      </w:r>
    </w:p>
    <w:p w14:paraId="69823702" w14:textId="3D3FAC70" w:rsidR="0019024C" w:rsidRDefault="0019024C" w:rsidP="0019024C">
      <w:pPr>
        <w:pStyle w:val="Abbreviations"/>
      </w:pPr>
      <w:r>
        <w:t>ed</w:t>
      </w:r>
      <w:r>
        <w:tab/>
        <w:t>edition, editor</w:t>
      </w:r>
    </w:p>
    <w:p w14:paraId="4EC726D8" w14:textId="4D159D3F" w:rsidR="00185036" w:rsidRDefault="00185036" w:rsidP="0019024C">
      <w:pPr>
        <w:pStyle w:val="Abbreviations"/>
      </w:pPr>
      <w:r w:rsidRPr="00185036">
        <w:rPr>
          <w:rStyle w:val="SmallCaps"/>
        </w:rPr>
        <w:t>fte</w:t>
      </w:r>
      <w:r>
        <w:tab/>
      </w:r>
      <w:r>
        <w:rPr>
          <w:rStyle w:val="hgkelc"/>
        </w:rPr>
        <w:t>full-time equivalent</w:t>
      </w:r>
    </w:p>
    <w:p w14:paraId="6B8240B1" w14:textId="5E4FE404" w:rsidR="007D2D4F" w:rsidRDefault="007D2D4F" w:rsidP="0019024C">
      <w:pPr>
        <w:pStyle w:val="Abbreviations"/>
      </w:pPr>
      <w:r w:rsidRPr="005A0DA5">
        <w:rPr>
          <w:rStyle w:val="SmallCaps"/>
        </w:rPr>
        <w:t>kws</w:t>
      </w:r>
      <w:r>
        <w:rPr>
          <w:noProof w:val="0"/>
        </w:rPr>
        <w:tab/>
      </w:r>
      <w:proofErr w:type="spellStart"/>
      <w:r w:rsidRPr="00D41C52">
        <w:rPr>
          <w:noProof w:val="0"/>
        </w:rPr>
        <w:t>Ngaati</w:t>
      </w:r>
      <w:proofErr w:type="spellEnd"/>
      <w:r w:rsidRPr="00D41C52">
        <w:rPr>
          <w:noProof w:val="0"/>
        </w:rPr>
        <w:t xml:space="preserve"> </w:t>
      </w:r>
      <w:proofErr w:type="spellStart"/>
      <w:r w:rsidRPr="00D41C52">
        <w:rPr>
          <w:noProof w:val="0"/>
        </w:rPr>
        <w:t>Kahungunu</w:t>
      </w:r>
      <w:proofErr w:type="spellEnd"/>
      <w:r w:rsidRPr="00D41C52">
        <w:rPr>
          <w:noProof w:val="0"/>
        </w:rPr>
        <w:t xml:space="preserve"> </w:t>
      </w:r>
      <w:proofErr w:type="spellStart"/>
      <w:r w:rsidRPr="00D41C52">
        <w:rPr>
          <w:noProof w:val="0"/>
        </w:rPr>
        <w:t>ki</w:t>
      </w:r>
      <w:proofErr w:type="spellEnd"/>
      <w:r w:rsidRPr="00D41C52">
        <w:rPr>
          <w:noProof w:val="0"/>
        </w:rPr>
        <w:t xml:space="preserve"> </w:t>
      </w:r>
      <w:proofErr w:type="spellStart"/>
      <w:r w:rsidRPr="00D41C52">
        <w:rPr>
          <w:noProof w:val="0"/>
        </w:rPr>
        <w:t>Pooneke</w:t>
      </w:r>
      <w:proofErr w:type="spellEnd"/>
      <w:r w:rsidRPr="00D41C52">
        <w:rPr>
          <w:noProof w:val="0"/>
        </w:rPr>
        <w:t xml:space="preserve"> Community Services</w:t>
      </w:r>
    </w:p>
    <w:p w14:paraId="4385350C" w14:textId="79CB8C59" w:rsidR="0019024C" w:rsidRDefault="0019024C" w:rsidP="0019024C">
      <w:pPr>
        <w:pStyle w:val="Abbreviations"/>
      </w:pPr>
      <w:r>
        <w:t>ltd</w:t>
      </w:r>
      <w:r>
        <w:tab/>
        <w:t>limited</w:t>
      </w:r>
    </w:p>
    <w:p w14:paraId="10D43742" w14:textId="5C6EA3BD" w:rsidR="003436FA" w:rsidRDefault="003436FA" w:rsidP="0019024C">
      <w:pPr>
        <w:pStyle w:val="Abbreviations"/>
      </w:pPr>
      <w:r w:rsidRPr="003436FA">
        <w:rPr>
          <w:rStyle w:val="SmallCaps"/>
        </w:rPr>
        <w:t>miq</w:t>
      </w:r>
      <w:r>
        <w:tab/>
        <w:t>m</w:t>
      </w:r>
      <w:r w:rsidRPr="00CB3B58">
        <w:t xml:space="preserve">anaged </w:t>
      </w:r>
      <w:r>
        <w:t>i</w:t>
      </w:r>
      <w:r w:rsidRPr="00CB3B58">
        <w:t xml:space="preserve">solation and </w:t>
      </w:r>
      <w:r>
        <w:t>q</w:t>
      </w:r>
      <w:r w:rsidRPr="00CB3B58">
        <w:t>uarantine</w:t>
      </w:r>
    </w:p>
    <w:p w14:paraId="1B8C7542" w14:textId="7BA1B6FB" w:rsidR="00185036" w:rsidRDefault="00185036" w:rsidP="0019024C">
      <w:pPr>
        <w:pStyle w:val="Abbreviations"/>
      </w:pPr>
      <w:r w:rsidRPr="00185036">
        <w:rPr>
          <w:rStyle w:val="SmallCaps"/>
        </w:rPr>
        <w:t>nhc</w:t>
      </w:r>
      <w:r>
        <w:rPr>
          <w:szCs w:val="24"/>
        </w:rPr>
        <w:tab/>
        <w:t>National Hauora Coalition</w:t>
      </w:r>
    </w:p>
    <w:p w14:paraId="7A04A026" w14:textId="77777777" w:rsidR="0019024C" w:rsidRDefault="0019024C" w:rsidP="0019024C">
      <w:pPr>
        <w:pStyle w:val="Abbreviations"/>
      </w:pPr>
      <w:r>
        <w:t>p, pp</w:t>
      </w:r>
      <w:r>
        <w:tab/>
        <w:t>page, pages</w:t>
      </w:r>
    </w:p>
    <w:p w14:paraId="1E80C905" w14:textId="7229E6DB" w:rsidR="0019024C" w:rsidRDefault="00A80E69" w:rsidP="0019024C">
      <w:pPr>
        <w:pStyle w:val="Abbreviations"/>
      </w:pPr>
      <w:r>
        <w:rPr>
          <w:rStyle w:val="SmallCaps"/>
        </w:rPr>
        <w:t>pc</w:t>
      </w:r>
      <w:r w:rsidR="0019024C">
        <w:tab/>
        <w:t>Privy Council</w:t>
      </w:r>
    </w:p>
    <w:p w14:paraId="282C37E8" w14:textId="6659C0A4" w:rsidR="00B40849" w:rsidRDefault="00B40849" w:rsidP="00B40849">
      <w:pPr>
        <w:pStyle w:val="Abbreviations"/>
      </w:pPr>
      <w:r>
        <w:rPr>
          <w:rStyle w:val="SmallCaps"/>
        </w:rPr>
        <w:t>pho</w:t>
      </w:r>
      <w:r>
        <w:tab/>
        <w:t>primary health organisation</w:t>
      </w:r>
    </w:p>
    <w:p w14:paraId="4C8A4370" w14:textId="2130F828" w:rsidR="00870B65" w:rsidRDefault="00870B65" w:rsidP="0019024C">
      <w:pPr>
        <w:pStyle w:val="Abbreviations"/>
      </w:pPr>
      <w:r w:rsidRPr="00870B65">
        <w:rPr>
          <w:rStyle w:val="SmallCaps"/>
        </w:rPr>
        <w:t>qr</w:t>
      </w:r>
      <w:r>
        <w:tab/>
        <w:t>quick response</w:t>
      </w:r>
    </w:p>
    <w:p w14:paraId="6FF3BFDC" w14:textId="2401FE48" w:rsidR="0019024C" w:rsidRDefault="00A80E69" w:rsidP="0019024C">
      <w:pPr>
        <w:pStyle w:val="Abbreviations"/>
      </w:pPr>
      <w:r>
        <w:rPr>
          <w:rStyle w:val="SmallCaps"/>
        </w:rPr>
        <w:t>roi</w:t>
      </w:r>
      <w:r w:rsidR="0019024C">
        <w:tab/>
        <w:t>record of inquiry</w:t>
      </w:r>
    </w:p>
    <w:p w14:paraId="751449BD" w14:textId="4DEAC61C" w:rsidR="0019024C" w:rsidRDefault="0019024C" w:rsidP="0019024C">
      <w:pPr>
        <w:pStyle w:val="Abbreviations"/>
      </w:pPr>
      <w:r>
        <w:t>s, ss</w:t>
      </w:r>
      <w:r>
        <w:tab/>
        <w:t>section, sections (of an Act of Parliament)</w:t>
      </w:r>
    </w:p>
    <w:p w14:paraId="42BEFD3C" w14:textId="2D806D0E" w:rsidR="00A80E69" w:rsidRDefault="00A80E69" w:rsidP="0019024C">
      <w:pPr>
        <w:pStyle w:val="Abbreviations"/>
      </w:pPr>
      <w:r w:rsidRPr="00A80E69">
        <w:rPr>
          <w:rStyle w:val="SmallCaps"/>
        </w:rPr>
        <w:t>stag</w:t>
      </w:r>
      <w:r>
        <w:tab/>
      </w:r>
      <w:r w:rsidRPr="00764920">
        <w:t>Science and Technical Advisory Group</w:t>
      </w:r>
    </w:p>
    <w:p w14:paraId="13449DF3" w14:textId="77777777" w:rsidR="0019024C" w:rsidRDefault="0019024C" w:rsidP="0019024C">
      <w:pPr>
        <w:pStyle w:val="Abbreviations"/>
      </w:pPr>
      <w:r>
        <w:t>v</w:t>
      </w:r>
      <w:r>
        <w:tab/>
        <w:t>and</w:t>
      </w:r>
    </w:p>
    <w:p w14:paraId="4A6C2075" w14:textId="77777777" w:rsidR="0019024C" w:rsidRDefault="0019024C" w:rsidP="0019024C">
      <w:pPr>
        <w:pStyle w:val="Abbreviations"/>
      </w:pPr>
      <w:r>
        <w:t>vol</w:t>
      </w:r>
      <w:r>
        <w:tab/>
        <w:t>volume</w:t>
      </w:r>
    </w:p>
    <w:p w14:paraId="312616A6" w14:textId="77777777" w:rsidR="0019024C" w:rsidRDefault="0019024C" w:rsidP="0019024C">
      <w:pPr>
        <w:pStyle w:val="Abbreviations"/>
      </w:pPr>
      <w:r>
        <w:t>Wai</w:t>
      </w:r>
      <w:r>
        <w:tab/>
        <w:t>Waitangi Tribunal claim</w:t>
      </w:r>
    </w:p>
    <w:p w14:paraId="1B8DB1FF" w14:textId="4B2C43EA" w:rsidR="00C952C5" w:rsidRDefault="0019024C" w:rsidP="0019024C">
      <w:pPr>
        <w:pStyle w:val="AbbreviationsText"/>
      </w:pPr>
      <w:r>
        <w:t xml:space="preserve">Unless otherwise stated, footnote references to briefs, claims, documents, memoranda, papers, submissions, and transcripts are to the index to the Wai </w:t>
      </w:r>
      <w:r w:rsidR="00A80E69">
        <w:t>2575</w:t>
      </w:r>
      <w:r>
        <w:t xml:space="preserve"> record of inquiry, a full copy of which is available on request from the Waitangi Tribunal.</w:t>
      </w:r>
    </w:p>
    <w:p w14:paraId="09CB0CBA" w14:textId="77777777" w:rsidR="0019024C" w:rsidRDefault="0019024C" w:rsidP="00C952C5"/>
    <w:p w14:paraId="3C819277" w14:textId="34CF24FF" w:rsidR="0019024C" w:rsidRDefault="0019024C" w:rsidP="00C952C5">
      <w:pPr>
        <w:sectPr w:rsidR="0019024C" w:rsidSect="00757BEC">
          <w:headerReference w:type="first" r:id="rId15"/>
          <w:footerReference w:type="first" r:id="rId16"/>
          <w:type w:val="oddPage"/>
          <w:pgSz w:w="11909" w:h="16834" w:code="9"/>
          <w:pgMar w:top="1474" w:right="1701" w:bottom="2835" w:left="1701" w:header="851" w:footer="1985" w:gutter="0"/>
          <w:pgNumType w:fmt="lowerRoman"/>
          <w:cols w:space="720"/>
          <w:titlePg/>
          <w:docGrid w:linePitch="326"/>
        </w:sectPr>
      </w:pPr>
    </w:p>
    <w:p w14:paraId="45AE2C52" w14:textId="09F91C86" w:rsidR="001B196A" w:rsidRDefault="001B196A" w:rsidP="00FA0A40">
      <w:pPr>
        <w:pStyle w:val="ChapterDrop"/>
      </w:pPr>
    </w:p>
    <w:p w14:paraId="34C7EE2A" w14:textId="77777777" w:rsidR="00FA0A40" w:rsidRPr="008E5820" w:rsidRDefault="00FA0A40" w:rsidP="00FA0A40">
      <w:pPr>
        <w:pStyle w:val="ChapterNumber"/>
      </w:pPr>
    </w:p>
    <w:p w14:paraId="29F70B25" w14:textId="4B50F2FB" w:rsidR="00CD63A9" w:rsidRPr="00AE4CD5" w:rsidRDefault="00AE4CD5" w:rsidP="00AE4CD5">
      <w:pPr>
        <w:pStyle w:val="ChapterTitle"/>
        <w:rPr>
          <w:rFonts w:ascii="Arial" w:hAnsi="Arial" w:cs="Arial"/>
          <w:sz w:val="23"/>
          <w:szCs w:val="23"/>
          <w:lang w:val="en-NZ"/>
        </w:rPr>
      </w:pPr>
      <w:bookmarkStart w:id="14" w:name="_Hlk90561851"/>
      <w:bookmarkStart w:id="15" w:name="_Hlk90899563"/>
      <w:bookmarkStart w:id="16" w:name="_Hlk88820209"/>
      <w:r>
        <w:t>Introduction to this Priority Inquiry</w:t>
      </w:r>
      <w:bookmarkEnd w:id="14"/>
    </w:p>
    <w:p w14:paraId="05735B98" w14:textId="1975808B" w:rsidR="00CD63A9" w:rsidRDefault="00CD63A9" w:rsidP="00AE4CD5">
      <w:pPr>
        <w:pStyle w:val="Heading1"/>
        <w:numPr>
          <w:ilvl w:val="1"/>
          <w:numId w:val="2"/>
        </w:numPr>
      </w:pPr>
      <w:bookmarkStart w:id="17" w:name="_Toc90903900"/>
      <w:bookmarkEnd w:id="15"/>
      <w:r>
        <w:t xml:space="preserve">The </w:t>
      </w:r>
      <w:r w:rsidR="003C19EA">
        <w:t>P</w:t>
      </w:r>
      <w:r>
        <w:t xml:space="preserve">riority </w:t>
      </w:r>
      <w:r w:rsidR="003C19EA">
        <w:t>I</w:t>
      </w:r>
      <w:r>
        <w:t>nquiry</w:t>
      </w:r>
      <w:bookmarkEnd w:id="17"/>
    </w:p>
    <w:p w14:paraId="358D7ED5" w14:textId="54AF855B" w:rsidR="00CD63A9" w:rsidRDefault="00CD63A9" w:rsidP="00CD63A9">
      <w:pPr>
        <w:pStyle w:val="BodyTextFlush"/>
      </w:pPr>
      <w:r>
        <w:t xml:space="preserve">This report addresses a claim from the New Zealand Maaori Council concerning Crown policy for managing the </w:t>
      </w:r>
      <w:r w:rsidR="002A1E2C">
        <w:t>C</w:t>
      </w:r>
      <w:r w:rsidR="002A1E2C" w:rsidRPr="002A1E2C">
        <w:rPr>
          <w:rStyle w:val="SmallCaps"/>
        </w:rPr>
        <w:t>ovid</w:t>
      </w:r>
      <w:r>
        <w:t>-19 pandemic.</w:t>
      </w:r>
      <w:r>
        <w:rPr>
          <w:rStyle w:val="FootnoteReference"/>
        </w:rPr>
        <w:footnoteReference w:id="1"/>
      </w:r>
      <w:r w:rsidR="00D27D8B">
        <w:t xml:space="preserve"> </w:t>
      </w:r>
      <w:r>
        <w:t xml:space="preserve">Specifically, it addresses the Crown’s vaccination strategy and rollout, and its development and implementation of the new </w:t>
      </w:r>
      <w:r w:rsidR="002A1E2C" w:rsidRPr="002A1E2C">
        <w:rPr>
          <w:rStyle w:val="SmallCaps"/>
        </w:rPr>
        <w:t>covid</w:t>
      </w:r>
      <w:r>
        <w:t>-19 Protection Framework (commonly referred to as the ‘traffic light system</w:t>
      </w:r>
      <w:r w:rsidR="00CF68B9">
        <w:t>’</w:t>
      </w:r>
      <w:r>
        <w:t>). The background to these two issues is detailed in chapter 2. In this chapter, we provide an overview of the procedural history of this inquiry.</w:t>
      </w:r>
    </w:p>
    <w:p w14:paraId="10477617" w14:textId="42B531EF" w:rsidR="00CD63A9" w:rsidRDefault="00CD63A9" w:rsidP="00AE4CD5">
      <w:pPr>
        <w:pStyle w:val="Heading1"/>
        <w:numPr>
          <w:ilvl w:val="1"/>
          <w:numId w:val="2"/>
        </w:numPr>
      </w:pPr>
      <w:bookmarkStart w:id="18" w:name="_Toc90903901"/>
      <w:r>
        <w:t xml:space="preserve">The </w:t>
      </w:r>
      <w:r w:rsidR="003C19EA">
        <w:t>I</w:t>
      </w:r>
      <w:r>
        <w:t xml:space="preserve">nquiry </w:t>
      </w:r>
      <w:r w:rsidR="003C19EA">
        <w:t>P</w:t>
      </w:r>
      <w:r>
        <w:t>rocess</w:t>
      </w:r>
      <w:bookmarkEnd w:id="18"/>
    </w:p>
    <w:p w14:paraId="35441D9C" w14:textId="309563D2" w:rsidR="00322E2B" w:rsidRPr="003B1FC8" w:rsidRDefault="00CF68B9" w:rsidP="00322E2B">
      <w:pPr>
        <w:pStyle w:val="BodyTextFlush"/>
      </w:pPr>
      <w:r>
        <w:t>The Health and Services Outcomes Kaupapa Inquiry (Wai 2575), has been conducted in stages.</w:t>
      </w:r>
      <w:r w:rsidR="00322E2B">
        <w:t xml:space="preserve"> Stage one is complete and resulted in our report </w:t>
      </w:r>
      <w:r w:rsidR="00322E2B">
        <w:rPr>
          <w:i/>
          <w:iCs/>
        </w:rPr>
        <w:t>Hauora: Report on Stage One of the Health Services and Outcomes Kaupapa Inquiry</w:t>
      </w:r>
      <w:r w:rsidR="00322E2B">
        <w:t>.</w:t>
      </w:r>
      <w:r w:rsidR="00322E2B">
        <w:rPr>
          <w:rStyle w:val="FootnoteReference"/>
        </w:rPr>
        <w:footnoteReference w:id="2"/>
      </w:r>
      <w:r w:rsidR="00322E2B">
        <w:t xml:space="preserve"> Stage two is underway and phase one involves a prioritised inquiry into claims by or relating to taangata whaikaha, or Maaori with lived experience of disability. The first hearing for phase one of stage two of our inquiry was scheduled to be held on 6–10 December 2021.</w:t>
      </w:r>
    </w:p>
    <w:p w14:paraId="208A197D" w14:textId="7CAA71CA" w:rsidR="00CD63A9" w:rsidRDefault="00CF68B9" w:rsidP="00322E2B">
      <w:pPr>
        <w:pStyle w:val="BodyText"/>
      </w:pPr>
      <w:r>
        <w:t xml:space="preserve">On </w:t>
      </w:r>
      <w:r w:rsidRPr="00CF68B9">
        <w:t>1</w:t>
      </w:r>
      <w:r w:rsidR="00256A15">
        <w:t>5</w:t>
      </w:r>
      <w:r>
        <w:t xml:space="preserve"> November 2021, the Tribunal received a request from claimants on behalf of themselves and the New Zealand Maaori Council, to reallocate</w:t>
      </w:r>
      <w:r w:rsidR="00CD63A9">
        <w:t xml:space="preserve"> </w:t>
      </w:r>
      <w:r w:rsidR="00322E2B">
        <w:t>hearing one of this next stage of our inquiry.</w:t>
      </w:r>
      <w:r>
        <w:rPr>
          <w:rStyle w:val="FootnoteReference"/>
        </w:rPr>
        <w:footnoteReference w:id="3"/>
      </w:r>
      <w:r w:rsidR="00322E2B">
        <w:t xml:space="preserve"> </w:t>
      </w:r>
      <w:r w:rsidR="00CD63A9">
        <w:t xml:space="preserve">The proposed reallocation was to allow the Tribunal to instead hold a priority inquiry into aspects of the Crown’s response to the </w:t>
      </w:r>
      <w:r w:rsidR="002A1E2C" w:rsidRPr="002A1E2C">
        <w:rPr>
          <w:rStyle w:val="SmallCaps"/>
        </w:rPr>
        <w:t>covid</w:t>
      </w:r>
      <w:r w:rsidR="00CD63A9">
        <w:t xml:space="preserve">-19 pandemic. The Presiding Officer, Judge Damian Stone, directed the Crown, claimants, and interested parties deemed eligible to participate in either stage one or stage two of the </w:t>
      </w:r>
      <w:r w:rsidR="00CD63A9" w:rsidRPr="008740F0">
        <w:t xml:space="preserve">Health Services and Outcomes Kaupapa Inquiry </w:t>
      </w:r>
      <w:r w:rsidR="00CD63A9">
        <w:t>to file submissions by 19 November 2021 about whether such an inquiry should proceed.</w:t>
      </w:r>
      <w:r w:rsidR="00CD63A9">
        <w:rPr>
          <w:rStyle w:val="FootnoteReference"/>
        </w:rPr>
        <w:footnoteReference w:id="4"/>
      </w:r>
      <w:r w:rsidR="00CD63A9">
        <w:t xml:space="preserve"> Judge Stone assured parties participating in phase one of stage two that, should the priority inquiry be granted, the phase one stage </w:t>
      </w:r>
      <w:r w:rsidR="00CD63A9">
        <w:lastRenderedPageBreak/>
        <w:t>two inquiry would retain the same amount of hearing time that had already been allocated to it.</w:t>
      </w:r>
      <w:r w:rsidR="00CD63A9">
        <w:rPr>
          <w:rStyle w:val="FootnoteReference"/>
        </w:rPr>
        <w:footnoteReference w:id="5"/>
      </w:r>
    </w:p>
    <w:p w14:paraId="6D008EAC" w14:textId="22FDE0E8" w:rsidR="00CD63A9" w:rsidRDefault="00CD63A9" w:rsidP="00CD63A9">
      <w:r>
        <w:t>The Tribunal received 16 memoranda on behalf of 31 parties in response to this direction, which it took to indicate a significant level of interest in the request for a priority inquiry.</w:t>
      </w:r>
      <w:r>
        <w:rPr>
          <w:rStyle w:val="FootnoteReference"/>
        </w:rPr>
        <w:footnoteReference w:id="6"/>
      </w:r>
      <w:r>
        <w:t xml:space="preserve"> As the application was for priority within an existing inquiry programme, the Tribunal only took account of submissions received from the 26 parties participating in the phase one, stage two, inquiry. Of those parties, 16 supported the proposed reallocation, five opposed it, and five neither supported nor opposed the reallocation.</w:t>
      </w:r>
      <w:r>
        <w:rPr>
          <w:rStyle w:val="FootnoteReference"/>
        </w:rPr>
        <w:footnoteReference w:id="7"/>
      </w:r>
    </w:p>
    <w:p w14:paraId="496E5A83" w14:textId="61E0C230" w:rsidR="00CD63A9" w:rsidRDefault="00CD63A9" w:rsidP="00CD63A9">
      <w:r>
        <w:t xml:space="preserve">On the basis of these submissions, and conscious of the national significance of the matters raised </w:t>
      </w:r>
      <w:r w:rsidR="00322E2B">
        <w:t xml:space="preserve">by the New Zealand </w:t>
      </w:r>
      <w:proofErr w:type="spellStart"/>
      <w:r w:rsidR="00322E2B">
        <w:t>Maaori</w:t>
      </w:r>
      <w:proofErr w:type="spellEnd"/>
      <w:r w:rsidR="00322E2B">
        <w:t xml:space="preserve"> Council</w:t>
      </w:r>
      <w:r>
        <w:t xml:space="preserve">, the Tribunal determined it was appropriate to reallocate the December </w:t>
      </w:r>
      <w:r w:rsidR="00322E2B">
        <w:t xml:space="preserve">2021 </w:t>
      </w:r>
      <w:r>
        <w:t xml:space="preserve">hearing to inquire into the Crown’s response to the </w:t>
      </w:r>
      <w:r w:rsidR="002A1E2C" w:rsidRPr="002A1E2C">
        <w:rPr>
          <w:rStyle w:val="SmallCaps"/>
        </w:rPr>
        <w:t>covid</w:t>
      </w:r>
      <w:r>
        <w:t>-19 pandemic.</w:t>
      </w:r>
      <w:r>
        <w:rPr>
          <w:rStyle w:val="FootnoteReference"/>
        </w:rPr>
        <w:footnoteReference w:id="8"/>
      </w:r>
      <w:r>
        <w:t xml:space="preserve"> The Tribunal determined the participation rights of various parties (the process used and the identities of the parties are outlined in 1.3 below) and stated its expectation that interested parties with full participation rights be actively involved in the design of the priority inquiry alongside the Crown and claimants.</w:t>
      </w:r>
      <w:r>
        <w:rPr>
          <w:rStyle w:val="FootnoteReference"/>
        </w:rPr>
        <w:footnoteReference w:id="9"/>
      </w:r>
    </w:p>
    <w:p w14:paraId="29934183" w14:textId="0D9E0D9E" w:rsidR="00CD63A9" w:rsidRDefault="00CD63A9" w:rsidP="00CD63A9">
      <w:r>
        <w:t>The Tribunal had previously adopted an accessibility protocol that would apply during phase one of stage two.</w:t>
      </w:r>
      <w:r>
        <w:rPr>
          <w:rStyle w:val="FootnoteReference"/>
        </w:rPr>
        <w:footnoteReference w:id="10"/>
      </w:r>
      <w:r>
        <w:t xml:space="preserve"> This protocol was designed to provide generalised guidance and procedures to achieve an inquiry accessible to </w:t>
      </w:r>
      <w:proofErr w:type="spellStart"/>
      <w:r>
        <w:t>taangata</w:t>
      </w:r>
      <w:proofErr w:type="spellEnd"/>
      <w:r>
        <w:t xml:space="preserve"> </w:t>
      </w:r>
      <w:proofErr w:type="spellStart"/>
      <w:r>
        <w:t>whaikaha</w:t>
      </w:r>
      <w:proofErr w:type="spellEnd"/>
      <w:r>
        <w:t>.</w:t>
      </w:r>
      <w:r>
        <w:rPr>
          <w:rStyle w:val="FootnoteReference"/>
        </w:rPr>
        <w:footnoteReference w:id="11"/>
      </w:r>
      <w:r>
        <w:t xml:space="preserve"> Given arrangements were already in place to enable </w:t>
      </w:r>
      <w:proofErr w:type="spellStart"/>
      <w:r>
        <w:t>taangataa</w:t>
      </w:r>
      <w:proofErr w:type="spellEnd"/>
      <w:r>
        <w:t xml:space="preserve"> </w:t>
      </w:r>
      <w:proofErr w:type="spellStart"/>
      <w:r>
        <w:t>whaikaha</w:t>
      </w:r>
      <w:proofErr w:type="spellEnd"/>
      <w:r>
        <w:t xml:space="preserve"> to participate in what was to be hearing one of phase one of stage two, the Tribunal determined that it would comply with the accessibility protocol to the extent allowed by the tight timeframes of the priority inquiry.</w:t>
      </w:r>
      <w:r>
        <w:rPr>
          <w:rStyle w:val="FootnoteReference"/>
        </w:rPr>
        <w:footnoteReference w:id="12"/>
      </w:r>
      <w:r>
        <w:t xml:space="preserve"> This report has adopted, insofar as possible, sections of the accessibility protocol, such as releasing the report in unprotected Microsoft Word format, and using double vowels as opposed to </w:t>
      </w:r>
      <w:proofErr w:type="spellStart"/>
      <w:r>
        <w:t>tohutoo</w:t>
      </w:r>
      <w:proofErr w:type="spellEnd"/>
      <w:r w:rsidR="00BD21A4">
        <w:t xml:space="preserve"> (macrons)</w:t>
      </w:r>
      <w:r>
        <w:t>.</w:t>
      </w:r>
    </w:p>
    <w:p w14:paraId="114503FA" w14:textId="507844AD" w:rsidR="00CD63A9" w:rsidRDefault="00CD63A9" w:rsidP="00CD63A9">
      <w:r>
        <w:t xml:space="preserve">The hearing took place at the Waitangi Tribunal Unit’s offices in Wellington between Monday 6 December and Friday 10 December 2021. In order to comply with </w:t>
      </w:r>
      <w:r w:rsidR="002A1E2C" w:rsidRPr="002A1E2C">
        <w:rPr>
          <w:rStyle w:val="SmallCaps"/>
        </w:rPr>
        <w:t>covid</w:t>
      </w:r>
      <w:r>
        <w:t xml:space="preserve">-19 related restrictions, parties were permitted to attend in person only when scheduled to present submissions, or to lead or cross-examine witnesses. Parties not attending in person were able to participate via Zoom </w:t>
      </w:r>
      <w:proofErr w:type="gramStart"/>
      <w:r>
        <w:t>video-conferencing</w:t>
      </w:r>
      <w:proofErr w:type="gramEnd"/>
      <w:r>
        <w:t>.</w:t>
      </w:r>
      <w:r>
        <w:rPr>
          <w:rStyle w:val="FootnoteReference"/>
        </w:rPr>
        <w:footnoteReference w:id="13"/>
      </w:r>
    </w:p>
    <w:p w14:paraId="1FB648F1" w14:textId="127D6E25" w:rsidR="00CD63A9" w:rsidRDefault="00CD63A9" w:rsidP="00CD63A9">
      <w:r>
        <w:t>On the evening of 5 December 2021, which was the day before the hearing was set to begin, the Crown and the claimants filed a joint memorandum advising that they had already been in discussions aimed at addressing the concerns that were to be the subject of the priority inquiry.</w:t>
      </w:r>
      <w:r>
        <w:rPr>
          <w:rStyle w:val="FootnoteReference"/>
        </w:rPr>
        <w:footnoteReference w:id="14"/>
      </w:r>
      <w:r>
        <w:t xml:space="preserve"> The next day, 6 December 2021, which was the first day of hearing, the Tribunal’s Registrar emailed parties, reiterating the Tribunal’s expectation that all interested parties with full participation rights be actively involved in the design </w:t>
      </w:r>
      <w:r>
        <w:lastRenderedPageBreak/>
        <w:t>and prosecution of the priority inquiry. The email stated that the Tribunal had become aware during the first day of the hearing that the Crown and claimants had engaged in discussions and negotiations without involving interested parties with full participation rights. Judge Stone therefore granted leave for those interested parties to file amended statements of claim. The purpose of this invitation was to ensure that the priority inquiry could continue in the instance that the Crown and claimants reached agreement between themselves, and therefore concluded that the inquiry was no longer needed.</w:t>
      </w:r>
      <w:r>
        <w:rPr>
          <w:rStyle w:val="FootnoteReference"/>
        </w:rPr>
        <w:footnoteReference w:id="15"/>
      </w:r>
      <w:r>
        <w:t xml:space="preserve"> After the hearing, and following assurances from claimant counsel that the discussions would not preclude the Tribunal from reporting and making recommendations, Judge Stone confirmed that the interested parties who filed amended statements of claims would not be registered as claimants for the purposes of the priority inquiry.</w:t>
      </w:r>
      <w:r>
        <w:rPr>
          <w:rStyle w:val="FootnoteReference"/>
        </w:rPr>
        <w:footnoteReference w:id="16"/>
      </w:r>
    </w:p>
    <w:p w14:paraId="2F190517" w14:textId="6F4817D7" w:rsidR="00CD63A9" w:rsidRDefault="00CD63A9" w:rsidP="00CD63A9">
      <w:r>
        <w:t xml:space="preserve">Before the hearing started, the Crown filed an affidavit from the Minister of </w:t>
      </w:r>
      <w:r w:rsidR="002A1E2C" w:rsidRPr="002A1E2C">
        <w:rPr>
          <w:rStyle w:val="SmallCaps"/>
        </w:rPr>
        <w:t>covid</w:t>
      </w:r>
      <w:r>
        <w:t xml:space="preserve">-19 Response, the Honourable Chris </w:t>
      </w:r>
      <w:proofErr w:type="spellStart"/>
      <w:r>
        <w:t>Hipkins</w:t>
      </w:r>
      <w:proofErr w:type="spellEnd"/>
      <w:r>
        <w:t xml:space="preserve">. The Crown advised that Minister </w:t>
      </w:r>
      <w:proofErr w:type="spellStart"/>
      <w:r>
        <w:t>Hipkins</w:t>
      </w:r>
      <w:proofErr w:type="spellEnd"/>
      <w:r>
        <w:t xml:space="preserve"> was unable to attend the hearing to present this evidence. Consequently, Judge Stone directed parties to file, in writing, any questions for Minister </w:t>
      </w:r>
      <w:proofErr w:type="spellStart"/>
      <w:r>
        <w:t>Hipkins</w:t>
      </w:r>
      <w:proofErr w:type="spellEnd"/>
      <w:r>
        <w:t xml:space="preserve">. He also directed the Crown to file Minister </w:t>
      </w:r>
      <w:proofErr w:type="spellStart"/>
      <w:r>
        <w:t>Hipkins</w:t>
      </w:r>
      <w:proofErr w:type="spellEnd"/>
      <w:r>
        <w:t>’ responses to these questions, and to others posed by the Tribunal, shortly after the hearing concluded.</w:t>
      </w:r>
      <w:r>
        <w:rPr>
          <w:rStyle w:val="FootnoteReference"/>
        </w:rPr>
        <w:footnoteReference w:id="17"/>
      </w:r>
      <w:r>
        <w:t xml:space="preserve"> Minister </w:t>
      </w:r>
      <w:proofErr w:type="spellStart"/>
      <w:r>
        <w:t>Hipkins</w:t>
      </w:r>
      <w:proofErr w:type="spellEnd"/>
      <w:r>
        <w:t>’ responses were received and considered by the Tribunal for the purposes of this report.</w:t>
      </w:r>
    </w:p>
    <w:p w14:paraId="6DE51E64" w14:textId="6932E9EB" w:rsidR="00CD63A9" w:rsidRDefault="00CD63A9" w:rsidP="00AE4CD5">
      <w:pPr>
        <w:pStyle w:val="Heading1"/>
        <w:numPr>
          <w:ilvl w:val="1"/>
          <w:numId w:val="2"/>
        </w:numPr>
      </w:pPr>
      <w:bookmarkStart w:id="19" w:name="_Toc90903902"/>
      <w:r>
        <w:t xml:space="preserve">The </w:t>
      </w:r>
      <w:r w:rsidR="003C19EA">
        <w:t>P</w:t>
      </w:r>
      <w:r>
        <w:t>arties</w:t>
      </w:r>
      <w:bookmarkEnd w:id="19"/>
    </w:p>
    <w:p w14:paraId="09CBD6C5" w14:textId="33F97D2A" w:rsidR="00CD63A9" w:rsidRDefault="00CD63A9" w:rsidP="00CD63A9">
      <w:pPr>
        <w:pStyle w:val="BodyTextFlush"/>
      </w:pPr>
      <w:r>
        <w:t>The application for a priority inquiry was made on behalf of four claimant groups. Of those four claims, only one had status within phase one of stage two of the Wai 2575 inquiry. Thus, leave was granted for a group comprising Archdeacon Harvey Ruru, George Ngatai, Ann Kendall</w:t>
      </w:r>
      <w:r w:rsidR="00070108">
        <w:t>,</w:t>
      </w:r>
      <w:r>
        <w:t xml:space="preserve"> and Sir Edward Taihakurei Durie, on behalf of themselves and the New Zealand Maaori Council (Wai 2644), to participate in this inquiry as claimant</w:t>
      </w:r>
      <w:r w:rsidR="00394A0B">
        <w:t>s</w:t>
      </w:r>
      <w:r>
        <w:t>. The other three were granted a watching brief.</w:t>
      </w:r>
      <w:r>
        <w:rPr>
          <w:rStyle w:val="FootnoteReference"/>
        </w:rPr>
        <w:footnoteReference w:id="18"/>
      </w:r>
    </w:p>
    <w:p w14:paraId="6BFB0188" w14:textId="6DE4A37D" w:rsidR="00CD63A9" w:rsidRDefault="00CD63A9" w:rsidP="00CD63A9">
      <w:r>
        <w:t xml:space="preserve">Other parties who indicated their desire to participate </w:t>
      </w:r>
      <w:proofErr w:type="gramStart"/>
      <w:r>
        <w:t>were allowed to</w:t>
      </w:r>
      <w:proofErr w:type="gramEnd"/>
      <w:r>
        <w:t xml:space="preserve"> do so as interested parties. Interested parties were granted participation rights based on their existing status, or lack thereof, in Wai 2575. The Tribunal also took account of their proximity to, or level of involvement in, implementing or responding to the Crown’s response to the </w:t>
      </w:r>
      <w:r w:rsidR="002A1E2C" w:rsidRPr="002A1E2C">
        <w:rPr>
          <w:rStyle w:val="SmallCaps"/>
        </w:rPr>
        <w:t>covid</w:t>
      </w:r>
      <w:r>
        <w:t>-19 pandemic. Ultimately, the Tribunal determined the following interested parties met these criteria and they were therefore granted participation rights in this priority inquiry:</w:t>
      </w:r>
    </w:p>
    <w:p w14:paraId="1776A091" w14:textId="77777777" w:rsidR="00CD63A9" w:rsidRDefault="00CD63A9" w:rsidP="002B265E">
      <w:pPr>
        <w:pStyle w:val="BulletedText"/>
      </w:pPr>
      <w:r>
        <w:t xml:space="preserve">Lady </w:t>
      </w:r>
      <w:proofErr w:type="spellStart"/>
      <w:r>
        <w:t>Tureiti</w:t>
      </w:r>
      <w:proofErr w:type="spellEnd"/>
      <w:r>
        <w:t xml:space="preserve"> </w:t>
      </w:r>
      <w:proofErr w:type="spellStart"/>
      <w:r>
        <w:t>Moxon</w:t>
      </w:r>
      <w:proofErr w:type="spellEnd"/>
      <w:r>
        <w:t xml:space="preserve"> on behalf of Te </w:t>
      </w:r>
      <w:proofErr w:type="spellStart"/>
      <w:r>
        <w:t>Koohao</w:t>
      </w:r>
      <w:proofErr w:type="spellEnd"/>
      <w:r>
        <w:t xml:space="preserve"> Health Limited, a </w:t>
      </w:r>
      <w:proofErr w:type="spellStart"/>
      <w:r>
        <w:t>Maaori</w:t>
      </w:r>
      <w:proofErr w:type="spellEnd"/>
      <w:r>
        <w:t xml:space="preserve"> health provider which is part of </w:t>
      </w:r>
      <w:proofErr w:type="spellStart"/>
      <w:r>
        <w:t>Whaanau</w:t>
      </w:r>
      <w:proofErr w:type="spellEnd"/>
      <w:r>
        <w:t xml:space="preserve"> Ora; Lady </w:t>
      </w:r>
      <w:proofErr w:type="spellStart"/>
      <w:r>
        <w:t>Moxon</w:t>
      </w:r>
      <w:proofErr w:type="spellEnd"/>
      <w:r>
        <w:t xml:space="preserve"> is chair of its parent body the National Urban </w:t>
      </w:r>
      <w:proofErr w:type="spellStart"/>
      <w:r>
        <w:t>Maaori</w:t>
      </w:r>
      <w:proofErr w:type="spellEnd"/>
      <w:r>
        <w:t xml:space="preserve"> Authority (Wai 2910).</w:t>
      </w:r>
    </w:p>
    <w:p w14:paraId="3CFA8C5B" w14:textId="77777777" w:rsidR="00CD63A9" w:rsidRDefault="00CD63A9" w:rsidP="002B265E">
      <w:pPr>
        <w:pStyle w:val="BulletedText"/>
      </w:pPr>
      <w:proofErr w:type="spellStart"/>
      <w:r>
        <w:t>Rewiti</w:t>
      </w:r>
      <w:proofErr w:type="spellEnd"/>
      <w:r>
        <w:t xml:space="preserve"> </w:t>
      </w:r>
      <w:proofErr w:type="spellStart"/>
      <w:r>
        <w:t>Paraone</w:t>
      </w:r>
      <w:proofErr w:type="spellEnd"/>
      <w:r>
        <w:t xml:space="preserve">, Kevin Prime, </w:t>
      </w:r>
      <w:proofErr w:type="spellStart"/>
      <w:r>
        <w:t>Erima</w:t>
      </w:r>
      <w:proofErr w:type="spellEnd"/>
      <w:r>
        <w:t xml:space="preserve"> Henare, Pita </w:t>
      </w:r>
      <w:proofErr w:type="spellStart"/>
      <w:r>
        <w:t>Tipene</w:t>
      </w:r>
      <w:proofErr w:type="spellEnd"/>
      <w:r>
        <w:t xml:space="preserve"> and </w:t>
      </w:r>
      <w:proofErr w:type="spellStart"/>
      <w:r>
        <w:t>Waihoroi</w:t>
      </w:r>
      <w:proofErr w:type="spellEnd"/>
      <w:r>
        <w:t xml:space="preserve"> Shortland on behalf of Te Runanga o </w:t>
      </w:r>
      <w:proofErr w:type="spellStart"/>
      <w:r>
        <w:t>Ngati</w:t>
      </w:r>
      <w:proofErr w:type="spellEnd"/>
      <w:r>
        <w:t xml:space="preserve"> Hine, representing the interests of the </w:t>
      </w:r>
      <w:proofErr w:type="spellStart"/>
      <w:r>
        <w:t>Ngati</w:t>
      </w:r>
      <w:proofErr w:type="spellEnd"/>
      <w:r>
        <w:t xml:space="preserve"> Hine Health Trust, a </w:t>
      </w:r>
      <w:proofErr w:type="spellStart"/>
      <w:r>
        <w:t>Maaori</w:t>
      </w:r>
      <w:proofErr w:type="spellEnd"/>
      <w:r>
        <w:t xml:space="preserve"> health provider in Te Tai </w:t>
      </w:r>
      <w:proofErr w:type="spellStart"/>
      <w:r>
        <w:t>Tokerau</w:t>
      </w:r>
      <w:proofErr w:type="spellEnd"/>
      <w:r>
        <w:t xml:space="preserve"> (Wai 682).</w:t>
      </w:r>
    </w:p>
    <w:p w14:paraId="72E742F1" w14:textId="77777777" w:rsidR="00CD63A9" w:rsidRDefault="00CD63A9" w:rsidP="002B265E">
      <w:pPr>
        <w:pStyle w:val="BulletedText"/>
      </w:pPr>
      <w:r>
        <w:lastRenderedPageBreak/>
        <w:t xml:space="preserve">Steven Wilson and Karen Pointon on behalf of </w:t>
      </w:r>
      <w:proofErr w:type="spellStart"/>
      <w:r>
        <w:t>Ngaati</w:t>
      </w:r>
      <w:proofErr w:type="spellEnd"/>
      <w:r>
        <w:t xml:space="preserve"> </w:t>
      </w:r>
      <w:proofErr w:type="spellStart"/>
      <w:r>
        <w:t>Turi</w:t>
      </w:r>
      <w:proofErr w:type="spellEnd"/>
      <w:r>
        <w:t xml:space="preserve"> (</w:t>
      </w:r>
      <w:proofErr w:type="spellStart"/>
      <w:r>
        <w:t>Maaori</w:t>
      </w:r>
      <w:proofErr w:type="spellEnd"/>
      <w:r>
        <w:t xml:space="preserve"> Deaf), the Te </w:t>
      </w:r>
      <w:proofErr w:type="spellStart"/>
      <w:r>
        <w:t>Roopu</w:t>
      </w:r>
      <w:proofErr w:type="spellEnd"/>
      <w:r>
        <w:t xml:space="preserve"> </w:t>
      </w:r>
      <w:proofErr w:type="spellStart"/>
      <w:r>
        <w:t>Waiora</w:t>
      </w:r>
      <w:proofErr w:type="spellEnd"/>
      <w:r>
        <w:t xml:space="preserve"> Trust, and </w:t>
      </w:r>
      <w:proofErr w:type="spellStart"/>
      <w:r>
        <w:t>Muauupoko</w:t>
      </w:r>
      <w:proofErr w:type="spellEnd"/>
      <w:r>
        <w:t xml:space="preserve"> Tribal Authority (Wai 2143).</w:t>
      </w:r>
    </w:p>
    <w:p w14:paraId="2D00071F" w14:textId="77777777" w:rsidR="00CD63A9" w:rsidRDefault="00CD63A9" w:rsidP="002B265E">
      <w:pPr>
        <w:pStyle w:val="BulletedText"/>
      </w:pPr>
      <w:r>
        <w:t xml:space="preserve">Henare Mason and Simon </w:t>
      </w:r>
      <w:proofErr w:type="spellStart"/>
      <w:r>
        <w:t>Tiwai</w:t>
      </w:r>
      <w:proofErr w:type="spellEnd"/>
      <w:r>
        <w:t xml:space="preserve"> Royal on behalf of the National Hauora Coalition (Wai 2687).</w:t>
      </w:r>
    </w:p>
    <w:p w14:paraId="751DF591" w14:textId="414ECFE9" w:rsidR="00CD63A9" w:rsidRDefault="00CD63A9" w:rsidP="002B265E">
      <w:pPr>
        <w:pStyle w:val="BulletedText"/>
      </w:pPr>
      <w:r>
        <w:t xml:space="preserve">Simon </w:t>
      </w:r>
      <w:proofErr w:type="spellStart"/>
      <w:r w:rsidR="00394A0B">
        <w:t>Tiwai</w:t>
      </w:r>
      <w:proofErr w:type="spellEnd"/>
      <w:r w:rsidR="00394A0B">
        <w:t xml:space="preserve"> </w:t>
      </w:r>
      <w:r>
        <w:t>Royal on behalf of the National Hauora Coalition (Wai 2943).</w:t>
      </w:r>
    </w:p>
    <w:p w14:paraId="1962BC8E" w14:textId="77777777" w:rsidR="00CD63A9" w:rsidRDefault="00CD63A9" w:rsidP="002B265E">
      <w:pPr>
        <w:pStyle w:val="BulletedText"/>
      </w:pPr>
      <w:r>
        <w:t xml:space="preserve">Te </w:t>
      </w:r>
      <w:proofErr w:type="spellStart"/>
      <w:r>
        <w:t>Roopu</w:t>
      </w:r>
      <w:proofErr w:type="spellEnd"/>
      <w:r>
        <w:t xml:space="preserve"> </w:t>
      </w:r>
      <w:proofErr w:type="spellStart"/>
      <w:r>
        <w:t>Taurima</w:t>
      </w:r>
      <w:proofErr w:type="spellEnd"/>
      <w:r>
        <w:t xml:space="preserve"> O </w:t>
      </w:r>
      <w:proofErr w:type="spellStart"/>
      <w:r>
        <w:t>Manakau</w:t>
      </w:r>
      <w:proofErr w:type="spellEnd"/>
      <w:r>
        <w:t xml:space="preserve"> Trust (Te </w:t>
      </w:r>
      <w:proofErr w:type="spellStart"/>
      <w:r>
        <w:t>Roopu</w:t>
      </w:r>
      <w:proofErr w:type="spellEnd"/>
      <w:r>
        <w:t xml:space="preserve"> </w:t>
      </w:r>
      <w:proofErr w:type="spellStart"/>
      <w:r>
        <w:t>Taurima</w:t>
      </w:r>
      <w:proofErr w:type="spellEnd"/>
      <w:r>
        <w:t xml:space="preserve">), for and on behalf of Te </w:t>
      </w:r>
      <w:proofErr w:type="spellStart"/>
      <w:r>
        <w:t>Roopu</w:t>
      </w:r>
      <w:proofErr w:type="spellEnd"/>
      <w:r>
        <w:t xml:space="preserve"> </w:t>
      </w:r>
      <w:proofErr w:type="spellStart"/>
      <w:r>
        <w:t>Taurima</w:t>
      </w:r>
      <w:proofErr w:type="spellEnd"/>
      <w:r>
        <w:t xml:space="preserve"> and for the benefit of those persons that Te </w:t>
      </w:r>
      <w:proofErr w:type="spellStart"/>
      <w:r>
        <w:t>Roopu</w:t>
      </w:r>
      <w:proofErr w:type="spellEnd"/>
      <w:r>
        <w:t xml:space="preserve"> </w:t>
      </w:r>
      <w:proofErr w:type="spellStart"/>
      <w:r>
        <w:t>Taurima</w:t>
      </w:r>
      <w:proofErr w:type="spellEnd"/>
      <w:r>
        <w:t xml:space="preserve"> support (Wai 2734).</w:t>
      </w:r>
    </w:p>
    <w:p w14:paraId="7BE8573E" w14:textId="77777777" w:rsidR="00CD63A9" w:rsidRDefault="00CD63A9" w:rsidP="002B265E">
      <w:pPr>
        <w:pStyle w:val="BulletedText"/>
      </w:pPr>
      <w:r>
        <w:t xml:space="preserve">John </w:t>
      </w:r>
      <w:proofErr w:type="spellStart"/>
      <w:r>
        <w:t>Tamihere</w:t>
      </w:r>
      <w:proofErr w:type="spellEnd"/>
      <w:r>
        <w:t xml:space="preserve"> and Raymond Hall, on behalf of Te </w:t>
      </w:r>
      <w:proofErr w:type="spellStart"/>
      <w:r>
        <w:t>Whaanau</w:t>
      </w:r>
      <w:proofErr w:type="spellEnd"/>
      <w:r>
        <w:t xml:space="preserve"> o </w:t>
      </w:r>
      <w:proofErr w:type="spellStart"/>
      <w:r>
        <w:t>Waipareira</w:t>
      </w:r>
      <w:proofErr w:type="spellEnd"/>
      <w:r>
        <w:t xml:space="preserve"> Trust, the Manukau Urban </w:t>
      </w:r>
      <w:proofErr w:type="spellStart"/>
      <w:r>
        <w:t>Maaori</w:t>
      </w:r>
      <w:proofErr w:type="spellEnd"/>
      <w:r>
        <w:t xml:space="preserve"> Authority, the National Urban </w:t>
      </w:r>
      <w:proofErr w:type="spellStart"/>
      <w:r>
        <w:t>Maaori</w:t>
      </w:r>
      <w:proofErr w:type="spellEnd"/>
      <w:r>
        <w:t xml:space="preserve"> Authority, Te </w:t>
      </w:r>
      <w:proofErr w:type="spellStart"/>
      <w:r>
        <w:t>Roopu</w:t>
      </w:r>
      <w:proofErr w:type="spellEnd"/>
      <w:r>
        <w:t xml:space="preserve"> </w:t>
      </w:r>
      <w:proofErr w:type="spellStart"/>
      <w:r>
        <w:t>Awhina</w:t>
      </w:r>
      <w:proofErr w:type="spellEnd"/>
      <w:r>
        <w:t xml:space="preserve"> </w:t>
      </w:r>
      <w:proofErr w:type="spellStart"/>
      <w:r>
        <w:t>ki</w:t>
      </w:r>
      <w:proofErr w:type="spellEnd"/>
      <w:r>
        <w:t xml:space="preserve"> Porirua, and </w:t>
      </w:r>
      <w:proofErr w:type="spellStart"/>
      <w:r>
        <w:t>Kirikiriroa</w:t>
      </w:r>
      <w:proofErr w:type="spellEnd"/>
      <w:r>
        <w:t xml:space="preserve"> Marae (Wai 2720).</w:t>
      </w:r>
    </w:p>
    <w:p w14:paraId="1B67E68D" w14:textId="77777777" w:rsidR="00CD63A9" w:rsidRDefault="00CD63A9" w:rsidP="002B265E">
      <w:pPr>
        <w:pStyle w:val="BulletedText"/>
      </w:pPr>
      <w:r>
        <w:t xml:space="preserve">Dr </w:t>
      </w:r>
      <w:proofErr w:type="spellStart"/>
      <w:r>
        <w:t>Rawiri</w:t>
      </w:r>
      <w:proofErr w:type="spellEnd"/>
      <w:r>
        <w:t xml:space="preserve"> Jansen and others on behalf of Te </w:t>
      </w:r>
      <w:proofErr w:type="spellStart"/>
      <w:r>
        <w:t>Ohu</w:t>
      </w:r>
      <w:proofErr w:type="spellEnd"/>
      <w:r>
        <w:t xml:space="preserve"> Rata o Aotearoa (Wai 2499).</w:t>
      </w:r>
    </w:p>
    <w:p w14:paraId="7C0480F7" w14:textId="77777777" w:rsidR="00CD63A9" w:rsidRDefault="00CD63A9" w:rsidP="002B265E">
      <w:pPr>
        <w:pStyle w:val="BulletedText"/>
      </w:pPr>
      <w:r>
        <w:t xml:space="preserve">Trustees of Te </w:t>
      </w:r>
      <w:proofErr w:type="spellStart"/>
      <w:r>
        <w:t>Puna</w:t>
      </w:r>
      <w:proofErr w:type="spellEnd"/>
      <w:r>
        <w:t xml:space="preserve"> Ora o </w:t>
      </w:r>
      <w:proofErr w:type="spellStart"/>
      <w:r>
        <w:t>Mataatua</w:t>
      </w:r>
      <w:proofErr w:type="spellEnd"/>
      <w:r>
        <w:t xml:space="preserve"> (Wai 2912).</w:t>
      </w:r>
      <w:r>
        <w:rPr>
          <w:rStyle w:val="FootnoteReference"/>
        </w:rPr>
        <w:footnoteReference w:id="19"/>
      </w:r>
    </w:p>
    <w:p w14:paraId="53D48A73" w14:textId="5825DC7D" w:rsidR="00CD63A9" w:rsidRDefault="00CD63A9" w:rsidP="00CD63A9">
      <w:pPr>
        <w:pStyle w:val="BodyTextFlush"/>
      </w:pPr>
      <w:r>
        <w:t>These parties were granted leave to file submissions, evidence, proposed recommendations, and to cross-examine.</w:t>
      </w:r>
    </w:p>
    <w:p w14:paraId="1BD04E66" w14:textId="77777777" w:rsidR="00CD63A9" w:rsidRDefault="00CD63A9" w:rsidP="00CD63A9">
      <w:r>
        <w:t>In addition, the following interested parties were granted the right to file evidence, which was taken as read:</w:t>
      </w:r>
    </w:p>
    <w:p w14:paraId="215C52C2" w14:textId="77777777" w:rsidR="00CD63A9" w:rsidRDefault="00CD63A9" w:rsidP="002B265E">
      <w:pPr>
        <w:pStyle w:val="BulletedText"/>
      </w:pPr>
      <w:r>
        <w:t xml:space="preserve">Robert Gabel on behalf of </w:t>
      </w:r>
      <w:proofErr w:type="spellStart"/>
      <w:r>
        <w:t>Ngaati</w:t>
      </w:r>
      <w:proofErr w:type="spellEnd"/>
      <w:r>
        <w:t xml:space="preserve"> Tara (Wai 1886).</w:t>
      </w:r>
    </w:p>
    <w:p w14:paraId="6DDF9CB0" w14:textId="77777777" w:rsidR="00CD63A9" w:rsidRDefault="00CD63A9" w:rsidP="002B265E">
      <w:pPr>
        <w:pStyle w:val="BulletedText"/>
      </w:pPr>
      <w:r>
        <w:t xml:space="preserve">Tracy Hillier and Rita Wordsworth on behalf of Ngai </w:t>
      </w:r>
      <w:proofErr w:type="spellStart"/>
      <w:r>
        <w:t>Tamahaua</w:t>
      </w:r>
      <w:proofErr w:type="spellEnd"/>
      <w:r>
        <w:t xml:space="preserve"> </w:t>
      </w:r>
      <w:proofErr w:type="spellStart"/>
      <w:r>
        <w:t>hapuu</w:t>
      </w:r>
      <w:proofErr w:type="spellEnd"/>
      <w:r>
        <w:t xml:space="preserve"> (Wai 1781).</w:t>
      </w:r>
    </w:p>
    <w:p w14:paraId="368AFF54" w14:textId="77777777" w:rsidR="00CD63A9" w:rsidRDefault="00CD63A9" w:rsidP="002B265E">
      <w:pPr>
        <w:pStyle w:val="BulletedText"/>
      </w:pPr>
      <w:r>
        <w:t xml:space="preserve">Rosaria </w:t>
      </w:r>
      <w:proofErr w:type="spellStart"/>
      <w:r>
        <w:t>Hotere</w:t>
      </w:r>
      <w:proofErr w:type="spellEnd"/>
      <w:r>
        <w:t xml:space="preserve"> and the late Jane </w:t>
      </w:r>
      <w:proofErr w:type="spellStart"/>
      <w:r>
        <w:t>Hotere</w:t>
      </w:r>
      <w:proofErr w:type="spellEnd"/>
      <w:r>
        <w:t xml:space="preserve"> for and on behalf of themselves and their </w:t>
      </w:r>
      <w:proofErr w:type="spellStart"/>
      <w:r>
        <w:t>whaanau</w:t>
      </w:r>
      <w:proofErr w:type="spellEnd"/>
      <w:r>
        <w:t xml:space="preserve"> (Wai 2643).</w:t>
      </w:r>
    </w:p>
    <w:p w14:paraId="0D7208DE" w14:textId="77777777" w:rsidR="00CD63A9" w:rsidRDefault="00CD63A9" w:rsidP="002B265E">
      <w:pPr>
        <w:pStyle w:val="BulletedText"/>
      </w:pPr>
      <w:r>
        <w:t xml:space="preserve">Dr </w:t>
      </w:r>
      <w:proofErr w:type="spellStart"/>
      <w:r>
        <w:t>Huhana</w:t>
      </w:r>
      <w:proofErr w:type="spellEnd"/>
      <w:r>
        <w:t xml:space="preserve"> Hickey on behalf of herself and other </w:t>
      </w:r>
      <w:proofErr w:type="spellStart"/>
      <w:r>
        <w:t>Maaori</w:t>
      </w:r>
      <w:proofErr w:type="spellEnd"/>
      <w:r>
        <w:t xml:space="preserve"> disabled (Wai 2619).</w:t>
      </w:r>
    </w:p>
    <w:p w14:paraId="6ACAEDD5" w14:textId="77777777" w:rsidR="00CD63A9" w:rsidRDefault="00CD63A9" w:rsidP="002B265E">
      <w:pPr>
        <w:pStyle w:val="BulletedText"/>
      </w:pPr>
      <w:r>
        <w:t xml:space="preserve">David </w:t>
      </w:r>
      <w:proofErr w:type="spellStart"/>
      <w:r>
        <w:t>Ratu</w:t>
      </w:r>
      <w:proofErr w:type="spellEnd"/>
      <w:r>
        <w:t xml:space="preserve"> (Wai 2624).</w:t>
      </w:r>
    </w:p>
    <w:p w14:paraId="061305A2" w14:textId="77777777" w:rsidR="00CD63A9" w:rsidRDefault="00CD63A9" w:rsidP="002B265E">
      <w:pPr>
        <w:pStyle w:val="BulletedText"/>
      </w:pPr>
      <w:r>
        <w:t xml:space="preserve">Donna </w:t>
      </w:r>
      <w:proofErr w:type="spellStart"/>
      <w:r>
        <w:t>Washbrook</w:t>
      </w:r>
      <w:proofErr w:type="spellEnd"/>
      <w:r>
        <w:t xml:space="preserve"> (Wai 2672).</w:t>
      </w:r>
    </w:p>
    <w:p w14:paraId="22CBD811" w14:textId="77777777" w:rsidR="00CD63A9" w:rsidRDefault="00CD63A9" w:rsidP="002B265E">
      <w:pPr>
        <w:pStyle w:val="BulletedText"/>
      </w:pPr>
      <w:proofErr w:type="spellStart"/>
      <w:r>
        <w:t>Bryar</w:t>
      </w:r>
      <w:proofErr w:type="spellEnd"/>
      <w:r>
        <w:t xml:space="preserve"> Te Hira on behalf of her </w:t>
      </w:r>
      <w:proofErr w:type="spellStart"/>
      <w:r>
        <w:t>whaanau</w:t>
      </w:r>
      <w:proofErr w:type="spellEnd"/>
      <w:r>
        <w:t xml:space="preserve"> (Wai 2476).</w:t>
      </w:r>
    </w:p>
    <w:p w14:paraId="012CD135" w14:textId="77777777" w:rsidR="00CD63A9" w:rsidRDefault="00CD63A9" w:rsidP="002B265E">
      <w:pPr>
        <w:pStyle w:val="BulletedText"/>
      </w:pPr>
      <w:r>
        <w:t xml:space="preserve">Te </w:t>
      </w:r>
      <w:proofErr w:type="spellStart"/>
      <w:r>
        <w:t>Ruunanga</w:t>
      </w:r>
      <w:proofErr w:type="spellEnd"/>
      <w:r>
        <w:t xml:space="preserve"> o </w:t>
      </w:r>
      <w:proofErr w:type="spellStart"/>
      <w:r>
        <w:t>Ngaati</w:t>
      </w:r>
      <w:proofErr w:type="spellEnd"/>
      <w:r>
        <w:t xml:space="preserve"> </w:t>
      </w:r>
      <w:proofErr w:type="spellStart"/>
      <w:r>
        <w:t>Reehia</w:t>
      </w:r>
      <w:proofErr w:type="spellEnd"/>
      <w:r>
        <w:t xml:space="preserve"> (Wai 1341).</w:t>
      </w:r>
    </w:p>
    <w:p w14:paraId="2F62873E" w14:textId="77777777" w:rsidR="00CD63A9" w:rsidRDefault="00CD63A9" w:rsidP="002B265E">
      <w:pPr>
        <w:pStyle w:val="BulletedText"/>
      </w:pPr>
      <w:r>
        <w:t xml:space="preserve">Te </w:t>
      </w:r>
      <w:proofErr w:type="spellStart"/>
      <w:r>
        <w:t>Riwhi</w:t>
      </w:r>
      <w:proofErr w:type="spellEnd"/>
      <w:r>
        <w:t xml:space="preserve"> </w:t>
      </w:r>
      <w:proofErr w:type="spellStart"/>
      <w:r>
        <w:t>Whao</w:t>
      </w:r>
      <w:proofErr w:type="spellEnd"/>
      <w:r>
        <w:t xml:space="preserve"> </w:t>
      </w:r>
      <w:proofErr w:type="spellStart"/>
      <w:r>
        <w:t>Reti</w:t>
      </w:r>
      <w:proofErr w:type="spellEnd"/>
      <w:r>
        <w:t xml:space="preserve">, </w:t>
      </w:r>
      <w:proofErr w:type="spellStart"/>
      <w:r>
        <w:t>Hau</w:t>
      </w:r>
      <w:proofErr w:type="spellEnd"/>
      <w:r>
        <w:t xml:space="preserve"> </w:t>
      </w:r>
      <w:proofErr w:type="spellStart"/>
      <w:r>
        <w:t>Hereora</w:t>
      </w:r>
      <w:proofErr w:type="spellEnd"/>
      <w:r>
        <w:t xml:space="preserve">, Romana </w:t>
      </w:r>
      <w:proofErr w:type="spellStart"/>
      <w:r>
        <w:t>Tarau</w:t>
      </w:r>
      <w:proofErr w:type="spellEnd"/>
      <w:r>
        <w:t xml:space="preserve">, Karen Herbert and Edward Cook on behalf of Te </w:t>
      </w:r>
      <w:proofErr w:type="spellStart"/>
      <w:r>
        <w:t>Kapotai</w:t>
      </w:r>
      <w:proofErr w:type="spellEnd"/>
      <w:r>
        <w:t xml:space="preserve"> (Wai 1464/1546).</w:t>
      </w:r>
    </w:p>
    <w:p w14:paraId="71EB16B6" w14:textId="77777777" w:rsidR="00CD63A9" w:rsidRDefault="00CD63A9" w:rsidP="002B265E">
      <w:pPr>
        <w:pStyle w:val="BulletedText"/>
      </w:pPr>
      <w:r>
        <w:t xml:space="preserve">George Davies and </w:t>
      </w:r>
      <w:proofErr w:type="spellStart"/>
      <w:r>
        <w:t>Huhana</w:t>
      </w:r>
      <w:proofErr w:type="spellEnd"/>
      <w:r>
        <w:t xml:space="preserve"> Lyndon on behalf of descendants of </w:t>
      </w:r>
      <w:proofErr w:type="spellStart"/>
      <w:r>
        <w:t>Hairama</w:t>
      </w:r>
      <w:proofErr w:type="spellEnd"/>
      <w:r>
        <w:t xml:space="preserve"> Pita Kino (Wai 1544/1677).</w:t>
      </w:r>
    </w:p>
    <w:p w14:paraId="62D32A81" w14:textId="76C9DE4C" w:rsidR="00CD63A9" w:rsidRDefault="00CD63A9" w:rsidP="002B265E">
      <w:pPr>
        <w:pStyle w:val="BulletedText"/>
      </w:pPr>
      <w:proofErr w:type="spellStart"/>
      <w:r>
        <w:t>Maaka</w:t>
      </w:r>
      <w:proofErr w:type="spellEnd"/>
      <w:r>
        <w:t xml:space="preserve"> Tauranga Tibble for himself and on behalf of all </w:t>
      </w:r>
      <w:proofErr w:type="spellStart"/>
      <w:r>
        <w:t>Kapo</w:t>
      </w:r>
      <w:proofErr w:type="spellEnd"/>
      <w:r>
        <w:t xml:space="preserve"> </w:t>
      </w:r>
      <w:proofErr w:type="spellStart"/>
      <w:r>
        <w:t>Maaoro</w:t>
      </w:r>
      <w:proofErr w:type="spellEnd"/>
      <w:r>
        <w:t xml:space="preserve"> (</w:t>
      </w:r>
      <w:proofErr w:type="spellStart"/>
      <w:r>
        <w:t>Maaori</w:t>
      </w:r>
      <w:proofErr w:type="spellEnd"/>
      <w:r>
        <w:t xml:space="preserve"> blind, vision impaired</w:t>
      </w:r>
      <w:r w:rsidR="00394A0B">
        <w:t>,</w:t>
      </w:r>
      <w:r>
        <w:t xml:space="preserve"> and deaf blind persons) and their </w:t>
      </w:r>
      <w:proofErr w:type="spellStart"/>
      <w:r>
        <w:t>whaanau</w:t>
      </w:r>
      <w:proofErr w:type="spellEnd"/>
      <w:r>
        <w:t xml:space="preserve"> and </w:t>
      </w:r>
      <w:proofErr w:type="spellStart"/>
      <w:r>
        <w:t>Kapo</w:t>
      </w:r>
      <w:proofErr w:type="spellEnd"/>
      <w:r>
        <w:t xml:space="preserve"> </w:t>
      </w:r>
      <w:proofErr w:type="spellStart"/>
      <w:r>
        <w:t>Maaori</w:t>
      </w:r>
      <w:proofErr w:type="spellEnd"/>
      <w:r>
        <w:t xml:space="preserve"> Aotearoa/New Zealand Incorporated (Wai 2109).</w:t>
      </w:r>
    </w:p>
    <w:p w14:paraId="5A128C20" w14:textId="77777777" w:rsidR="00CD63A9" w:rsidRDefault="00CD63A9" w:rsidP="002B265E">
      <w:pPr>
        <w:pStyle w:val="BulletedText"/>
      </w:pPr>
      <w:r>
        <w:t xml:space="preserve">Te Karaka Clarke on behalf of Te </w:t>
      </w:r>
      <w:proofErr w:type="spellStart"/>
      <w:r>
        <w:t>Paatu</w:t>
      </w:r>
      <w:proofErr w:type="spellEnd"/>
      <w:r>
        <w:t xml:space="preserve"> </w:t>
      </w:r>
      <w:proofErr w:type="spellStart"/>
      <w:r>
        <w:t>hapu</w:t>
      </w:r>
      <w:proofErr w:type="spellEnd"/>
      <w:r>
        <w:t xml:space="preserve"> (Wai 1176).</w:t>
      </w:r>
    </w:p>
    <w:p w14:paraId="14968BBB" w14:textId="078AE6EE" w:rsidR="00CD63A9" w:rsidRDefault="00CD63A9" w:rsidP="002B265E">
      <w:pPr>
        <w:pStyle w:val="BulletedText"/>
      </w:pPr>
      <w:r>
        <w:t xml:space="preserve">Robina </w:t>
      </w:r>
      <w:proofErr w:type="spellStart"/>
      <w:r>
        <w:t>Rihari</w:t>
      </w:r>
      <w:proofErr w:type="spellEnd"/>
      <w:r>
        <w:t xml:space="preserve"> concerning stroke</w:t>
      </w:r>
      <w:r w:rsidR="00394A0B">
        <w:t>s</w:t>
      </w:r>
      <w:r>
        <w:t xml:space="preserve"> and impacts on </w:t>
      </w:r>
      <w:proofErr w:type="spellStart"/>
      <w:r>
        <w:t>Maaori</w:t>
      </w:r>
      <w:proofErr w:type="spellEnd"/>
      <w:r>
        <w:t xml:space="preserve"> </w:t>
      </w:r>
      <w:proofErr w:type="spellStart"/>
      <w:r>
        <w:t>whaanau</w:t>
      </w:r>
      <w:proofErr w:type="spellEnd"/>
      <w:r>
        <w:t xml:space="preserve"> (Wai 2736).</w:t>
      </w:r>
      <w:r>
        <w:rPr>
          <w:rStyle w:val="FootnoteReference"/>
        </w:rPr>
        <w:footnoteReference w:id="20"/>
      </w:r>
    </w:p>
    <w:p w14:paraId="6E7B522F" w14:textId="77777777" w:rsidR="00CD63A9" w:rsidRDefault="00CD63A9" w:rsidP="00CD63A9">
      <w:r>
        <w:t>Parties who had no existing status in the Wai 2575 inquiry and were granted a watching brief included:</w:t>
      </w:r>
    </w:p>
    <w:p w14:paraId="0C0CB955" w14:textId="77777777" w:rsidR="00CD63A9" w:rsidRDefault="00CD63A9" w:rsidP="002B265E">
      <w:pPr>
        <w:pStyle w:val="BulletedText"/>
      </w:pPr>
      <w:r>
        <w:t>Dr Terence Lomax (Wai 605).</w:t>
      </w:r>
    </w:p>
    <w:p w14:paraId="5F2EA6DA" w14:textId="77777777" w:rsidR="00CD63A9" w:rsidRDefault="00CD63A9" w:rsidP="002B265E">
      <w:pPr>
        <w:pStyle w:val="BulletedText"/>
      </w:pPr>
      <w:r>
        <w:t xml:space="preserve">Jane </w:t>
      </w:r>
      <w:proofErr w:type="spellStart"/>
      <w:r>
        <w:t>Mahingarangi</w:t>
      </w:r>
      <w:proofErr w:type="spellEnd"/>
      <w:r>
        <w:t xml:space="preserve"> </w:t>
      </w:r>
      <w:proofErr w:type="spellStart"/>
      <w:r>
        <w:t>Ruka</w:t>
      </w:r>
      <w:proofErr w:type="spellEnd"/>
      <w:r>
        <w:t xml:space="preserve"> Te </w:t>
      </w:r>
      <w:proofErr w:type="spellStart"/>
      <w:r>
        <w:t>Korako</w:t>
      </w:r>
      <w:proofErr w:type="spellEnd"/>
      <w:r>
        <w:t xml:space="preserve"> on behalf of the Grandmother Council of the </w:t>
      </w:r>
      <w:proofErr w:type="spellStart"/>
      <w:r>
        <w:t>Waitaha</w:t>
      </w:r>
      <w:proofErr w:type="spellEnd"/>
      <w:r>
        <w:t xml:space="preserve"> Nation (Wai 1940).</w:t>
      </w:r>
    </w:p>
    <w:p w14:paraId="1BC3E325" w14:textId="77777777" w:rsidR="00CD63A9" w:rsidRDefault="00CD63A9" w:rsidP="002B265E">
      <w:pPr>
        <w:pStyle w:val="BulletedText"/>
      </w:pPr>
      <w:r>
        <w:t xml:space="preserve">Violet Walker on behalf of </w:t>
      </w:r>
      <w:proofErr w:type="spellStart"/>
      <w:r>
        <w:t>Tahawai</w:t>
      </w:r>
      <w:proofErr w:type="spellEnd"/>
      <w:r>
        <w:t xml:space="preserve"> (Wai 2382).</w:t>
      </w:r>
    </w:p>
    <w:p w14:paraId="44EDD623" w14:textId="77777777" w:rsidR="00CD63A9" w:rsidRDefault="00CD63A9" w:rsidP="002B265E">
      <w:pPr>
        <w:pStyle w:val="BulletedText"/>
      </w:pPr>
      <w:proofErr w:type="spellStart"/>
      <w:r>
        <w:lastRenderedPageBreak/>
        <w:t>Ranginga</w:t>
      </w:r>
      <w:proofErr w:type="spellEnd"/>
      <w:r>
        <w:t xml:space="preserve"> </w:t>
      </w:r>
      <w:proofErr w:type="spellStart"/>
      <w:r>
        <w:t>Noke</w:t>
      </w:r>
      <w:proofErr w:type="spellEnd"/>
      <w:r>
        <w:t xml:space="preserve"> Wade for the members of </w:t>
      </w:r>
      <w:proofErr w:type="spellStart"/>
      <w:r>
        <w:t>Ngaati</w:t>
      </w:r>
      <w:proofErr w:type="spellEnd"/>
      <w:r>
        <w:t xml:space="preserve"> </w:t>
      </w:r>
      <w:proofErr w:type="spellStart"/>
      <w:r>
        <w:t>Waahiao</w:t>
      </w:r>
      <w:proofErr w:type="spellEnd"/>
      <w:r>
        <w:t xml:space="preserve"> and the </w:t>
      </w:r>
      <w:proofErr w:type="spellStart"/>
      <w:r>
        <w:t>Ngaati</w:t>
      </w:r>
      <w:proofErr w:type="spellEnd"/>
      <w:r>
        <w:t xml:space="preserve"> </w:t>
      </w:r>
      <w:proofErr w:type="spellStart"/>
      <w:r>
        <w:t>Waahiao</w:t>
      </w:r>
      <w:proofErr w:type="spellEnd"/>
      <w:r>
        <w:t xml:space="preserve"> </w:t>
      </w:r>
      <w:proofErr w:type="spellStart"/>
      <w:r>
        <w:t>Maaori</w:t>
      </w:r>
      <w:proofErr w:type="spellEnd"/>
      <w:r>
        <w:t xml:space="preserve"> Committee, Toro </w:t>
      </w:r>
      <w:proofErr w:type="spellStart"/>
      <w:r>
        <w:t>Bidois</w:t>
      </w:r>
      <w:proofErr w:type="spellEnd"/>
      <w:r>
        <w:t xml:space="preserve"> for the members of Te </w:t>
      </w:r>
      <w:proofErr w:type="spellStart"/>
      <w:r>
        <w:t>Arawa</w:t>
      </w:r>
      <w:proofErr w:type="spellEnd"/>
      <w:r>
        <w:t xml:space="preserve"> District </w:t>
      </w:r>
      <w:proofErr w:type="spellStart"/>
      <w:r>
        <w:t>Maaori</w:t>
      </w:r>
      <w:proofErr w:type="spellEnd"/>
      <w:r>
        <w:t xml:space="preserve"> Council, </w:t>
      </w:r>
      <w:proofErr w:type="spellStart"/>
      <w:r>
        <w:t>Wini</w:t>
      </w:r>
      <w:proofErr w:type="spellEnd"/>
      <w:r>
        <w:t xml:space="preserve"> </w:t>
      </w:r>
      <w:proofErr w:type="spellStart"/>
      <w:r>
        <w:t>Giddes</w:t>
      </w:r>
      <w:proofErr w:type="spellEnd"/>
      <w:r>
        <w:t xml:space="preserve"> for the members of </w:t>
      </w:r>
      <w:proofErr w:type="spellStart"/>
      <w:r>
        <w:t>Mataatua</w:t>
      </w:r>
      <w:proofErr w:type="spellEnd"/>
      <w:r>
        <w:t xml:space="preserve"> District </w:t>
      </w:r>
      <w:proofErr w:type="spellStart"/>
      <w:r>
        <w:t>Maaori</w:t>
      </w:r>
      <w:proofErr w:type="spellEnd"/>
      <w:r>
        <w:t xml:space="preserve"> Council, and </w:t>
      </w:r>
      <w:proofErr w:type="spellStart"/>
      <w:r>
        <w:t>Pieri</w:t>
      </w:r>
      <w:proofErr w:type="spellEnd"/>
      <w:r>
        <w:t xml:space="preserve"> Munro for the members of Tai </w:t>
      </w:r>
      <w:proofErr w:type="spellStart"/>
      <w:r>
        <w:t>Raawhiti</w:t>
      </w:r>
      <w:proofErr w:type="spellEnd"/>
      <w:r>
        <w:t xml:space="preserve"> District </w:t>
      </w:r>
      <w:proofErr w:type="spellStart"/>
      <w:r>
        <w:t>Maaori</w:t>
      </w:r>
      <w:proofErr w:type="spellEnd"/>
      <w:r>
        <w:t xml:space="preserve"> Council (Wai 2640).</w:t>
      </w:r>
    </w:p>
    <w:p w14:paraId="733CD26E" w14:textId="77777777" w:rsidR="00CD63A9" w:rsidRDefault="00CD63A9" w:rsidP="002B265E">
      <w:pPr>
        <w:pStyle w:val="BulletedText"/>
      </w:pPr>
      <w:proofErr w:type="spellStart"/>
      <w:r>
        <w:t>Kereama</w:t>
      </w:r>
      <w:proofErr w:type="spellEnd"/>
      <w:r>
        <w:t xml:space="preserve"> </w:t>
      </w:r>
      <w:proofErr w:type="spellStart"/>
      <w:r>
        <w:t>Pene</w:t>
      </w:r>
      <w:proofErr w:type="spellEnd"/>
      <w:r>
        <w:t xml:space="preserve"> for the members of Kia </w:t>
      </w:r>
      <w:proofErr w:type="spellStart"/>
      <w:r>
        <w:t>Maaia</w:t>
      </w:r>
      <w:proofErr w:type="spellEnd"/>
      <w:r>
        <w:t xml:space="preserve"> Ratana Committee of </w:t>
      </w:r>
      <w:proofErr w:type="spellStart"/>
      <w:r>
        <w:t>Oorakei</w:t>
      </w:r>
      <w:proofErr w:type="spellEnd"/>
      <w:r>
        <w:t xml:space="preserve"> and Wellsford </w:t>
      </w:r>
      <w:proofErr w:type="spellStart"/>
      <w:r>
        <w:t>Maaori</w:t>
      </w:r>
      <w:proofErr w:type="spellEnd"/>
      <w:r>
        <w:t xml:space="preserve"> Committee, Rob </w:t>
      </w:r>
      <w:proofErr w:type="spellStart"/>
      <w:r>
        <w:t>Aperahama</w:t>
      </w:r>
      <w:proofErr w:type="spellEnd"/>
      <w:r>
        <w:t xml:space="preserve"> and Dr Jo Diamond for the Auckland District </w:t>
      </w:r>
      <w:proofErr w:type="spellStart"/>
      <w:r>
        <w:t>Maaori</w:t>
      </w:r>
      <w:proofErr w:type="spellEnd"/>
      <w:r>
        <w:t xml:space="preserve"> Council, Pauline </w:t>
      </w:r>
      <w:proofErr w:type="spellStart"/>
      <w:r>
        <w:t>Vahakola</w:t>
      </w:r>
      <w:proofErr w:type="spellEnd"/>
      <w:r>
        <w:t xml:space="preserve"> </w:t>
      </w:r>
      <w:proofErr w:type="spellStart"/>
      <w:r>
        <w:t>Reweti</w:t>
      </w:r>
      <w:proofErr w:type="spellEnd"/>
      <w:r>
        <w:t xml:space="preserve"> and </w:t>
      </w:r>
      <w:proofErr w:type="spellStart"/>
      <w:r>
        <w:t>Warahi</w:t>
      </w:r>
      <w:proofErr w:type="spellEnd"/>
      <w:r>
        <w:t xml:space="preserve"> Paki for Tamaki </w:t>
      </w:r>
      <w:proofErr w:type="spellStart"/>
      <w:r>
        <w:t>ki</w:t>
      </w:r>
      <w:proofErr w:type="spellEnd"/>
      <w:r>
        <w:t xml:space="preserve"> Te Tonga District </w:t>
      </w:r>
      <w:proofErr w:type="spellStart"/>
      <w:r>
        <w:t>Maaori</w:t>
      </w:r>
      <w:proofErr w:type="spellEnd"/>
      <w:r>
        <w:t xml:space="preserve"> Council, and </w:t>
      </w:r>
      <w:proofErr w:type="spellStart"/>
      <w:r>
        <w:t>Kiriana</w:t>
      </w:r>
      <w:proofErr w:type="spellEnd"/>
      <w:r>
        <w:t xml:space="preserve"> </w:t>
      </w:r>
      <w:proofErr w:type="spellStart"/>
      <w:r>
        <w:t>Hakopa</w:t>
      </w:r>
      <w:proofErr w:type="spellEnd"/>
      <w:r>
        <w:t xml:space="preserve"> for the Waikato District </w:t>
      </w:r>
      <w:proofErr w:type="spellStart"/>
      <w:r>
        <w:t>Maaori</w:t>
      </w:r>
      <w:proofErr w:type="spellEnd"/>
      <w:r>
        <w:t xml:space="preserve"> Council (Wai 2632).</w:t>
      </w:r>
    </w:p>
    <w:p w14:paraId="7F61BE5E" w14:textId="77777777" w:rsidR="00CD63A9" w:rsidRDefault="00CD63A9" w:rsidP="002B265E">
      <w:pPr>
        <w:pStyle w:val="BulletedText"/>
      </w:pPr>
      <w:r>
        <w:t xml:space="preserve">John Hooker, Lynne Raumati, and Grace </w:t>
      </w:r>
      <w:proofErr w:type="spellStart"/>
      <w:r>
        <w:t>Hoet</w:t>
      </w:r>
      <w:proofErr w:type="spellEnd"/>
      <w:r>
        <w:t xml:space="preserve"> for themselves and for the members of the Aotea District </w:t>
      </w:r>
      <w:proofErr w:type="spellStart"/>
      <w:r>
        <w:t>Maaori</w:t>
      </w:r>
      <w:proofErr w:type="spellEnd"/>
      <w:r>
        <w:t xml:space="preserve"> Council (Wai 2631).</w:t>
      </w:r>
    </w:p>
    <w:p w14:paraId="63D11874" w14:textId="77777777" w:rsidR="00CD63A9" w:rsidRPr="00A9111E" w:rsidRDefault="00CD63A9" w:rsidP="002B265E">
      <w:pPr>
        <w:pStyle w:val="BulletedText"/>
        <w:rPr>
          <w:kern w:val="0"/>
          <w:szCs w:val="24"/>
        </w:rPr>
      </w:pPr>
      <w:r w:rsidRPr="00A9111E">
        <w:rPr>
          <w:szCs w:val="24"/>
        </w:rPr>
        <w:t xml:space="preserve">Francis McLaughlin, on behalf of the Mongrel Mob, his </w:t>
      </w:r>
      <w:proofErr w:type="spellStart"/>
      <w:r w:rsidRPr="00A9111E">
        <w:rPr>
          <w:szCs w:val="24"/>
        </w:rPr>
        <w:t>whaanau</w:t>
      </w:r>
      <w:proofErr w:type="spellEnd"/>
      <w:r w:rsidRPr="00A9111E">
        <w:rPr>
          <w:szCs w:val="24"/>
        </w:rPr>
        <w:t xml:space="preserve">, </w:t>
      </w:r>
      <w:proofErr w:type="spellStart"/>
      <w:r w:rsidRPr="00A9111E">
        <w:rPr>
          <w:szCs w:val="24"/>
        </w:rPr>
        <w:t>hapuu</w:t>
      </w:r>
      <w:proofErr w:type="spellEnd"/>
      <w:r w:rsidRPr="00A9111E">
        <w:rPr>
          <w:szCs w:val="24"/>
        </w:rPr>
        <w:t xml:space="preserve">, iwi, </w:t>
      </w:r>
      <w:proofErr w:type="spellStart"/>
      <w:r w:rsidRPr="00A9111E">
        <w:rPr>
          <w:szCs w:val="24"/>
        </w:rPr>
        <w:t>whaanau</w:t>
      </w:r>
      <w:proofErr w:type="spellEnd"/>
      <w:r w:rsidRPr="00A9111E">
        <w:rPr>
          <w:szCs w:val="24"/>
        </w:rPr>
        <w:t xml:space="preserve"> </w:t>
      </w:r>
      <w:proofErr w:type="spellStart"/>
      <w:r w:rsidRPr="00A9111E">
        <w:rPr>
          <w:szCs w:val="24"/>
        </w:rPr>
        <w:t>whaanui</w:t>
      </w:r>
      <w:proofErr w:type="spellEnd"/>
      <w:r w:rsidRPr="00A9111E">
        <w:rPr>
          <w:szCs w:val="24"/>
        </w:rPr>
        <w:t xml:space="preserve">, and </w:t>
      </w:r>
      <w:proofErr w:type="spellStart"/>
      <w:r w:rsidRPr="00A9111E">
        <w:rPr>
          <w:szCs w:val="24"/>
        </w:rPr>
        <w:t>whaangai</w:t>
      </w:r>
      <w:proofErr w:type="spellEnd"/>
      <w:r>
        <w:rPr>
          <w:szCs w:val="24"/>
        </w:rPr>
        <w:t>;</w:t>
      </w:r>
      <w:r w:rsidRPr="00A9111E">
        <w:rPr>
          <w:szCs w:val="24"/>
        </w:rPr>
        <w:t xml:space="preserve"> and </w:t>
      </w:r>
      <w:proofErr w:type="spellStart"/>
      <w:r w:rsidRPr="00A9111E">
        <w:rPr>
          <w:szCs w:val="24"/>
        </w:rPr>
        <w:t>Merepeka</w:t>
      </w:r>
      <w:proofErr w:type="spellEnd"/>
      <w:r w:rsidRPr="00A9111E">
        <w:rPr>
          <w:szCs w:val="24"/>
        </w:rPr>
        <w:t xml:space="preserve"> Raukawa-Tait, on behalf of her </w:t>
      </w:r>
      <w:proofErr w:type="spellStart"/>
      <w:r w:rsidRPr="00A9111E">
        <w:rPr>
          <w:szCs w:val="24"/>
        </w:rPr>
        <w:t>whaanau</w:t>
      </w:r>
      <w:proofErr w:type="spellEnd"/>
      <w:r w:rsidRPr="00A9111E">
        <w:rPr>
          <w:szCs w:val="24"/>
        </w:rPr>
        <w:t xml:space="preserve">, </w:t>
      </w:r>
      <w:proofErr w:type="spellStart"/>
      <w:r w:rsidRPr="00A9111E">
        <w:rPr>
          <w:szCs w:val="24"/>
        </w:rPr>
        <w:t>hapuu</w:t>
      </w:r>
      <w:proofErr w:type="spellEnd"/>
      <w:r w:rsidRPr="00A9111E">
        <w:rPr>
          <w:szCs w:val="24"/>
        </w:rPr>
        <w:t xml:space="preserve">, iwi, </w:t>
      </w:r>
      <w:proofErr w:type="spellStart"/>
      <w:r w:rsidRPr="00A9111E">
        <w:rPr>
          <w:szCs w:val="24"/>
        </w:rPr>
        <w:t>whaanau</w:t>
      </w:r>
      <w:proofErr w:type="spellEnd"/>
      <w:r w:rsidRPr="00A9111E">
        <w:rPr>
          <w:szCs w:val="24"/>
        </w:rPr>
        <w:t xml:space="preserve"> </w:t>
      </w:r>
      <w:proofErr w:type="spellStart"/>
      <w:r w:rsidRPr="00A9111E">
        <w:rPr>
          <w:szCs w:val="24"/>
        </w:rPr>
        <w:t>whaanui</w:t>
      </w:r>
      <w:proofErr w:type="spellEnd"/>
      <w:r w:rsidRPr="00A9111E">
        <w:rPr>
          <w:szCs w:val="24"/>
        </w:rPr>
        <w:t xml:space="preserve">, and </w:t>
      </w:r>
      <w:proofErr w:type="spellStart"/>
      <w:r w:rsidRPr="00A9111E">
        <w:rPr>
          <w:szCs w:val="24"/>
        </w:rPr>
        <w:t>whaangai</w:t>
      </w:r>
      <w:proofErr w:type="spellEnd"/>
      <w:r w:rsidRPr="00A9111E">
        <w:rPr>
          <w:szCs w:val="24"/>
        </w:rPr>
        <w:t xml:space="preserve"> (Wai 2123)</w:t>
      </w:r>
      <w:r>
        <w:rPr>
          <w:szCs w:val="24"/>
        </w:rPr>
        <w:t>.</w:t>
      </w:r>
    </w:p>
    <w:p w14:paraId="67A4012A" w14:textId="77777777" w:rsidR="00CD63A9" w:rsidRPr="00A9111E" w:rsidRDefault="00CD63A9" w:rsidP="002B265E">
      <w:pPr>
        <w:pStyle w:val="BulletedText"/>
        <w:rPr>
          <w:szCs w:val="24"/>
        </w:rPr>
      </w:pPr>
      <w:r w:rsidRPr="00A9111E">
        <w:rPr>
          <w:szCs w:val="24"/>
        </w:rPr>
        <w:t xml:space="preserve">Kathleen Caldwell on behalf of the </w:t>
      </w:r>
      <w:proofErr w:type="spellStart"/>
      <w:r w:rsidRPr="00A9111E">
        <w:rPr>
          <w:szCs w:val="24"/>
        </w:rPr>
        <w:t>Ngaatiwai</w:t>
      </w:r>
      <w:proofErr w:type="spellEnd"/>
      <w:r w:rsidRPr="00A9111E">
        <w:rPr>
          <w:szCs w:val="24"/>
        </w:rPr>
        <w:t xml:space="preserve"> Trust Board and the iwi of </w:t>
      </w:r>
      <w:proofErr w:type="spellStart"/>
      <w:r w:rsidRPr="00A9111E">
        <w:rPr>
          <w:szCs w:val="24"/>
        </w:rPr>
        <w:t>Ngaatiwai</w:t>
      </w:r>
      <w:proofErr w:type="spellEnd"/>
      <w:r>
        <w:rPr>
          <w:rStyle w:val="CommentReference"/>
        </w:rPr>
        <w:t>.</w:t>
      </w:r>
    </w:p>
    <w:p w14:paraId="19CD9F19" w14:textId="77777777" w:rsidR="00CD63A9" w:rsidRPr="00A9111E" w:rsidRDefault="00CD63A9" w:rsidP="002B265E">
      <w:pPr>
        <w:pStyle w:val="BulletedText"/>
        <w:rPr>
          <w:szCs w:val="24"/>
        </w:rPr>
      </w:pPr>
      <w:r w:rsidRPr="00A9111E">
        <w:rPr>
          <w:szCs w:val="24"/>
        </w:rPr>
        <w:t xml:space="preserve">Dr Maria Baker on behalf of all </w:t>
      </w:r>
      <w:proofErr w:type="spellStart"/>
      <w:r w:rsidRPr="00A9111E">
        <w:rPr>
          <w:szCs w:val="24"/>
        </w:rPr>
        <w:t>Maaori</w:t>
      </w:r>
      <w:proofErr w:type="spellEnd"/>
      <w:r w:rsidRPr="00A9111E">
        <w:rPr>
          <w:szCs w:val="24"/>
        </w:rPr>
        <w:t xml:space="preserve"> (Wai 2723)</w:t>
      </w:r>
      <w:r>
        <w:rPr>
          <w:szCs w:val="24"/>
        </w:rPr>
        <w:t>.</w:t>
      </w:r>
    </w:p>
    <w:p w14:paraId="005D38B5" w14:textId="243116E9" w:rsidR="00CD63A9" w:rsidRDefault="00CD63A9" w:rsidP="002B265E">
      <w:pPr>
        <w:pStyle w:val="BulletedText"/>
        <w:rPr>
          <w:szCs w:val="24"/>
        </w:rPr>
      </w:pPr>
      <w:r w:rsidRPr="00A9111E">
        <w:rPr>
          <w:szCs w:val="24"/>
        </w:rPr>
        <w:t xml:space="preserve">Dame Aroha </w:t>
      </w:r>
      <w:proofErr w:type="spellStart"/>
      <w:r w:rsidRPr="00A9111E">
        <w:rPr>
          <w:szCs w:val="24"/>
        </w:rPr>
        <w:t>Reriti</w:t>
      </w:r>
      <w:proofErr w:type="spellEnd"/>
      <w:r w:rsidRPr="00A9111E">
        <w:rPr>
          <w:szCs w:val="24"/>
        </w:rPr>
        <w:t xml:space="preserve">-Crofts on behalf of Te Ropu </w:t>
      </w:r>
      <w:proofErr w:type="spellStart"/>
      <w:r w:rsidRPr="00A9111E">
        <w:rPr>
          <w:szCs w:val="24"/>
        </w:rPr>
        <w:t>Wahine</w:t>
      </w:r>
      <w:proofErr w:type="spellEnd"/>
      <w:r w:rsidRPr="00A9111E">
        <w:rPr>
          <w:szCs w:val="24"/>
        </w:rPr>
        <w:t xml:space="preserve"> </w:t>
      </w:r>
      <w:proofErr w:type="spellStart"/>
      <w:r w:rsidRPr="00A9111E">
        <w:rPr>
          <w:szCs w:val="24"/>
        </w:rPr>
        <w:t>Ma</w:t>
      </w:r>
      <w:r w:rsidR="00765D78">
        <w:rPr>
          <w:szCs w:val="24"/>
        </w:rPr>
        <w:t>a</w:t>
      </w:r>
      <w:r w:rsidRPr="00A9111E">
        <w:rPr>
          <w:szCs w:val="24"/>
        </w:rPr>
        <w:t>ori</w:t>
      </w:r>
      <w:proofErr w:type="spellEnd"/>
      <w:r w:rsidRPr="00A9111E">
        <w:rPr>
          <w:szCs w:val="24"/>
        </w:rPr>
        <w:t xml:space="preserve"> </w:t>
      </w:r>
      <w:proofErr w:type="spellStart"/>
      <w:r w:rsidRPr="00A9111E">
        <w:rPr>
          <w:szCs w:val="24"/>
        </w:rPr>
        <w:t>Toko</w:t>
      </w:r>
      <w:proofErr w:type="spellEnd"/>
      <w:r w:rsidRPr="00A9111E">
        <w:rPr>
          <w:szCs w:val="24"/>
        </w:rPr>
        <w:t xml:space="preserve"> </w:t>
      </w:r>
      <w:proofErr w:type="spellStart"/>
      <w:r w:rsidRPr="00A9111E">
        <w:rPr>
          <w:szCs w:val="24"/>
        </w:rPr>
        <w:t>i</w:t>
      </w:r>
      <w:proofErr w:type="spellEnd"/>
      <w:r w:rsidRPr="00A9111E">
        <w:rPr>
          <w:szCs w:val="24"/>
        </w:rPr>
        <w:t xml:space="preserve"> </w:t>
      </w:r>
      <w:proofErr w:type="spellStart"/>
      <w:r w:rsidRPr="00A9111E">
        <w:rPr>
          <w:szCs w:val="24"/>
        </w:rPr>
        <w:t>te</w:t>
      </w:r>
      <w:proofErr w:type="spellEnd"/>
      <w:r w:rsidRPr="00A9111E">
        <w:rPr>
          <w:szCs w:val="24"/>
        </w:rPr>
        <w:t xml:space="preserve"> Ora/the </w:t>
      </w:r>
      <w:proofErr w:type="spellStart"/>
      <w:r w:rsidRPr="00A9111E">
        <w:rPr>
          <w:szCs w:val="24"/>
        </w:rPr>
        <w:t>Ma</w:t>
      </w:r>
      <w:r w:rsidR="00765D78">
        <w:rPr>
          <w:szCs w:val="24"/>
        </w:rPr>
        <w:t>a</w:t>
      </w:r>
      <w:r w:rsidRPr="00A9111E">
        <w:rPr>
          <w:szCs w:val="24"/>
        </w:rPr>
        <w:t>ori</w:t>
      </w:r>
      <w:proofErr w:type="spellEnd"/>
      <w:r w:rsidRPr="00A9111E">
        <w:rPr>
          <w:szCs w:val="24"/>
        </w:rPr>
        <w:t xml:space="preserve"> Women’s Welfare League Inc (Wai 2959)</w:t>
      </w:r>
      <w:r>
        <w:rPr>
          <w:szCs w:val="24"/>
        </w:rPr>
        <w:t>.</w:t>
      </w:r>
    </w:p>
    <w:p w14:paraId="13553B31" w14:textId="77777777" w:rsidR="00CD63A9" w:rsidRPr="009E61A0" w:rsidRDefault="00CD63A9" w:rsidP="002B265E">
      <w:pPr>
        <w:pStyle w:val="BulletedText"/>
        <w:rPr>
          <w:szCs w:val="24"/>
        </w:rPr>
      </w:pPr>
      <w:r w:rsidRPr="009E61A0">
        <w:rPr>
          <w:szCs w:val="24"/>
        </w:rPr>
        <w:t xml:space="preserve">Phillip </w:t>
      </w:r>
      <w:proofErr w:type="spellStart"/>
      <w:r w:rsidRPr="009E61A0">
        <w:rPr>
          <w:szCs w:val="24"/>
        </w:rPr>
        <w:t>Tauri</w:t>
      </w:r>
      <w:proofErr w:type="spellEnd"/>
      <w:r w:rsidRPr="009E61A0">
        <w:rPr>
          <w:szCs w:val="24"/>
        </w:rPr>
        <w:t xml:space="preserve"> King and Verna </w:t>
      </w:r>
      <w:proofErr w:type="spellStart"/>
      <w:r w:rsidRPr="009E61A0">
        <w:rPr>
          <w:szCs w:val="24"/>
        </w:rPr>
        <w:t>Tuteao</w:t>
      </w:r>
      <w:proofErr w:type="spellEnd"/>
      <w:r w:rsidRPr="009E61A0">
        <w:rPr>
          <w:szCs w:val="24"/>
        </w:rPr>
        <w:t xml:space="preserve"> for and on behalf of </w:t>
      </w:r>
      <w:proofErr w:type="spellStart"/>
      <w:r w:rsidRPr="009E61A0">
        <w:rPr>
          <w:szCs w:val="24"/>
        </w:rPr>
        <w:t>Ngaati</w:t>
      </w:r>
      <w:proofErr w:type="spellEnd"/>
      <w:r w:rsidRPr="009E61A0">
        <w:rPr>
          <w:szCs w:val="24"/>
        </w:rPr>
        <w:t xml:space="preserve"> </w:t>
      </w:r>
      <w:proofErr w:type="spellStart"/>
      <w:r w:rsidRPr="009E61A0">
        <w:rPr>
          <w:szCs w:val="24"/>
        </w:rPr>
        <w:t>Mahuta</w:t>
      </w:r>
      <w:proofErr w:type="spellEnd"/>
      <w:r w:rsidRPr="009E61A0">
        <w:rPr>
          <w:szCs w:val="24"/>
        </w:rPr>
        <w:t xml:space="preserve"> (Wai 1589)</w:t>
      </w:r>
      <w:r>
        <w:rPr>
          <w:szCs w:val="24"/>
        </w:rPr>
        <w:t>.</w:t>
      </w:r>
    </w:p>
    <w:p w14:paraId="47CC8C8F" w14:textId="77777777" w:rsidR="00CD63A9" w:rsidRPr="009E61A0" w:rsidRDefault="00CD63A9" w:rsidP="002B265E">
      <w:pPr>
        <w:pStyle w:val="BulletedText"/>
        <w:rPr>
          <w:szCs w:val="24"/>
        </w:rPr>
      </w:pPr>
      <w:r w:rsidRPr="009E61A0">
        <w:rPr>
          <w:szCs w:val="24"/>
          <w:lang w:bidi="en-NZ"/>
        </w:rPr>
        <w:t xml:space="preserve">Te Runanga o Toa </w:t>
      </w:r>
      <w:proofErr w:type="spellStart"/>
      <w:r w:rsidRPr="009E61A0">
        <w:rPr>
          <w:szCs w:val="24"/>
          <w:lang w:bidi="en-NZ"/>
        </w:rPr>
        <w:t>Rangatira</w:t>
      </w:r>
      <w:proofErr w:type="spellEnd"/>
      <w:r w:rsidRPr="009E61A0">
        <w:rPr>
          <w:szCs w:val="24"/>
          <w:lang w:bidi="en-NZ"/>
        </w:rPr>
        <w:t xml:space="preserve"> and the Ora Toa Primary Health Organisation.</w:t>
      </w:r>
      <w:r>
        <w:rPr>
          <w:rStyle w:val="FootnoteReference"/>
          <w:szCs w:val="24"/>
          <w:lang w:bidi="en-NZ"/>
        </w:rPr>
        <w:footnoteReference w:id="21"/>
      </w:r>
    </w:p>
    <w:p w14:paraId="0D393648" w14:textId="292AEC73" w:rsidR="00CD63A9" w:rsidRDefault="00CD63A9" w:rsidP="00AE4CD5">
      <w:pPr>
        <w:pStyle w:val="Heading1"/>
        <w:numPr>
          <w:ilvl w:val="1"/>
          <w:numId w:val="2"/>
        </w:numPr>
      </w:pPr>
      <w:bookmarkStart w:id="20" w:name="_Toc90903903"/>
      <w:r>
        <w:t xml:space="preserve">The </w:t>
      </w:r>
      <w:r w:rsidR="003C19EA">
        <w:t>I</w:t>
      </w:r>
      <w:r>
        <w:t>ssues</w:t>
      </w:r>
      <w:bookmarkEnd w:id="20"/>
    </w:p>
    <w:p w14:paraId="66E41629" w14:textId="77777777" w:rsidR="00CD63A9" w:rsidRDefault="00CD63A9" w:rsidP="00CD63A9">
      <w:pPr>
        <w:pStyle w:val="BodyTextFlush"/>
      </w:pPr>
      <w:r>
        <w:t>This priority inquiry focuses on the following questions:</w:t>
      </w:r>
    </w:p>
    <w:p w14:paraId="573310F7" w14:textId="051B82B5" w:rsidR="00CD63A9" w:rsidRDefault="002B265E" w:rsidP="002B265E">
      <w:pPr>
        <w:pStyle w:val="List1"/>
      </w:pPr>
      <w:r>
        <w:t>1.</w:t>
      </w:r>
      <w:r>
        <w:tab/>
      </w:r>
      <w:r w:rsidR="00CD63A9">
        <w:t xml:space="preserve">Having regard to the disproportionate numbers of </w:t>
      </w:r>
      <w:proofErr w:type="spellStart"/>
      <w:r w:rsidR="00CD63A9">
        <w:t>Maaori</w:t>
      </w:r>
      <w:proofErr w:type="spellEnd"/>
      <w:r w:rsidR="00CD63A9">
        <w:t xml:space="preserve"> vaccination rates and </w:t>
      </w:r>
      <w:r w:rsidR="002A1E2C" w:rsidRPr="002A1E2C">
        <w:rPr>
          <w:rStyle w:val="SmallCaps"/>
        </w:rPr>
        <w:t>covid</w:t>
      </w:r>
      <w:r w:rsidR="00CD63A9">
        <w:t>-19 cases:</w:t>
      </w:r>
    </w:p>
    <w:p w14:paraId="5D1EA70D" w14:textId="530C7713" w:rsidR="00CD63A9" w:rsidRDefault="002B265E" w:rsidP="002B265E">
      <w:pPr>
        <w:pStyle w:val="Lista"/>
      </w:pPr>
      <w:r>
        <w:t>(a)</w:t>
      </w:r>
      <w:r>
        <w:tab/>
      </w:r>
      <w:r w:rsidR="00CD63A9">
        <w:t xml:space="preserve">Is the Crown’s vaccination strategy and plan consistent with </w:t>
      </w:r>
      <w:r w:rsidR="00322E2B">
        <w:t>T</w:t>
      </w:r>
      <w:r w:rsidR="00CD63A9">
        <w:t xml:space="preserve">e </w:t>
      </w:r>
      <w:proofErr w:type="spellStart"/>
      <w:r w:rsidR="00CD63A9">
        <w:t>Tiriti</w:t>
      </w:r>
      <w:proofErr w:type="spellEnd"/>
      <w:r w:rsidR="00CD63A9">
        <w:t xml:space="preserve"> o Waitangi and its principles?</w:t>
      </w:r>
    </w:p>
    <w:p w14:paraId="7BFB76F5" w14:textId="0D8FFC71" w:rsidR="00CD63A9" w:rsidRDefault="002B265E" w:rsidP="002B265E">
      <w:pPr>
        <w:pStyle w:val="Lista"/>
      </w:pPr>
      <w:r>
        <w:t>(b)</w:t>
      </w:r>
      <w:r>
        <w:tab/>
      </w:r>
      <w:r w:rsidR="00CD63A9">
        <w:t xml:space="preserve">Is the Crown’s November 2021 </w:t>
      </w:r>
      <w:r w:rsidR="002A1E2C" w:rsidRPr="002A1E2C">
        <w:rPr>
          <w:rStyle w:val="SmallCaps"/>
        </w:rPr>
        <w:t>covid</w:t>
      </w:r>
      <w:r w:rsidR="00CD63A9">
        <w:t xml:space="preserve">-19 Protection Framework consistent with </w:t>
      </w:r>
      <w:r w:rsidR="00F70C6F">
        <w:t>T</w:t>
      </w:r>
      <w:r w:rsidR="00CD63A9">
        <w:t xml:space="preserve">e </w:t>
      </w:r>
      <w:proofErr w:type="spellStart"/>
      <w:r w:rsidR="00CD63A9">
        <w:t>Tiriti</w:t>
      </w:r>
      <w:proofErr w:type="spellEnd"/>
      <w:r w:rsidR="00CD63A9">
        <w:t xml:space="preserve"> o Waitangi and its principles?</w:t>
      </w:r>
    </w:p>
    <w:p w14:paraId="790FA204" w14:textId="62A1D477" w:rsidR="00CD63A9" w:rsidRPr="00EC037E" w:rsidRDefault="002B265E" w:rsidP="002B265E">
      <w:pPr>
        <w:pStyle w:val="List1"/>
      </w:pPr>
      <w:r>
        <w:t>2.</w:t>
      </w:r>
      <w:r>
        <w:tab/>
      </w:r>
      <w:r w:rsidR="00CD63A9">
        <w:t xml:space="preserve">What changes are required to ensure the Crown’s vaccination strategy and November 2021 </w:t>
      </w:r>
      <w:r w:rsidR="002A1E2C" w:rsidRPr="002A1E2C">
        <w:rPr>
          <w:rStyle w:val="SmallCaps"/>
        </w:rPr>
        <w:t>covid</w:t>
      </w:r>
      <w:r w:rsidR="00CD63A9">
        <w:t xml:space="preserve">-19 Protection Framework are </w:t>
      </w:r>
      <w:proofErr w:type="spellStart"/>
      <w:r w:rsidR="00CD63A9">
        <w:t>Tiriti</w:t>
      </w:r>
      <w:proofErr w:type="spellEnd"/>
      <w:r w:rsidR="00CD63A9">
        <w:t xml:space="preserve"> compliant?</w:t>
      </w:r>
      <w:r w:rsidR="00CD63A9">
        <w:rPr>
          <w:rStyle w:val="FootnoteReference"/>
        </w:rPr>
        <w:footnoteReference w:id="22"/>
      </w:r>
    </w:p>
    <w:p w14:paraId="67C76DF5" w14:textId="1C401760" w:rsidR="00CD63A9" w:rsidRPr="007E1933" w:rsidRDefault="00CD63A9" w:rsidP="00AE4CD5">
      <w:pPr>
        <w:pStyle w:val="Heading1"/>
        <w:numPr>
          <w:ilvl w:val="1"/>
          <w:numId w:val="2"/>
        </w:numPr>
      </w:pPr>
      <w:bookmarkStart w:id="21" w:name="_Toc90903904"/>
      <w:r>
        <w:t xml:space="preserve">The </w:t>
      </w:r>
      <w:r w:rsidR="003C19EA">
        <w:t>S</w:t>
      </w:r>
      <w:r>
        <w:t xml:space="preserve">tructure of this </w:t>
      </w:r>
      <w:r w:rsidR="003C19EA">
        <w:t>R</w:t>
      </w:r>
      <w:r>
        <w:t>eport</w:t>
      </w:r>
      <w:bookmarkEnd w:id="21"/>
    </w:p>
    <w:bookmarkEnd w:id="16"/>
    <w:p w14:paraId="68D24F9B" w14:textId="103A09E1" w:rsidR="00CD63A9" w:rsidRDefault="00CD63A9" w:rsidP="00CD63A9">
      <w:pPr>
        <w:pStyle w:val="BodyTextFlush"/>
      </w:pPr>
      <w:r>
        <w:t xml:space="preserve">In chapter 2, we discuss the background to this inquiry, including relevant timelines, decisions, and the legislative and policy context relating to the Crown’s vaccination strategy and the </w:t>
      </w:r>
      <w:r w:rsidR="002A1E2C" w:rsidRPr="002A1E2C">
        <w:rPr>
          <w:rStyle w:val="SmallCaps"/>
        </w:rPr>
        <w:t>covid</w:t>
      </w:r>
      <w:r>
        <w:t>-19 Protection Framework.</w:t>
      </w:r>
    </w:p>
    <w:p w14:paraId="6744D3F5" w14:textId="1486D7FA" w:rsidR="00CD63A9" w:rsidRDefault="00CD63A9" w:rsidP="00CD63A9">
      <w:r>
        <w:t>In chapter 3, we identify and discuss the Crown’s Treaty obligations that apply to this inquiry.</w:t>
      </w:r>
    </w:p>
    <w:p w14:paraId="0326D804" w14:textId="731B3A1F" w:rsidR="001B196A" w:rsidRPr="006832AF" w:rsidRDefault="00CD63A9" w:rsidP="006832AF">
      <w:r>
        <w:lastRenderedPageBreak/>
        <w:t>Our analysis and findings are presented in chapter 4, leading to the recommendations detailed in chapter 5.</w:t>
      </w:r>
    </w:p>
    <w:p w14:paraId="6DF0D7A4" w14:textId="2D3E381A" w:rsidR="00EC2509" w:rsidRDefault="00EC2509">
      <w:pPr>
        <w:pStyle w:val="BodyText"/>
      </w:pPr>
      <w:bookmarkStart w:id="22" w:name="_Toc58493617"/>
      <w:bookmarkStart w:id="23" w:name="_Toc58493618"/>
      <w:bookmarkStart w:id="24" w:name="_Toc58493619"/>
      <w:bookmarkStart w:id="25" w:name="_Toc58493620"/>
      <w:bookmarkEnd w:id="22"/>
      <w:bookmarkEnd w:id="23"/>
      <w:bookmarkEnd w:id="24"/>
      <w:bookmarkEnd w:id="25"/>
    </w:p>
    <w:p w14:paraId="008BE613" w14:textId="77777777" w:rsidR="00C952C5" w:rsidRDefault="00C952C5">
      <w:pPr>
        <w:spacing w:line="240" w:lineRule="auto"/>
        <w:rPr>
          <w:rFonts w:eastAsia="Times New Roman"/>
          <w:noProof/>
          <w:szCs w:val="20"/>
          <w:lang w:eastAsia="en-NZ"/>
        </w:rPr>
        <w:sectPr w:rsidR="00C952C5" w:rsidSect="008331DF">
          <w:headerReference w:type="even" r:id="rId17"/>
          <w:headerReference w:type="default" r:id="rId18"/>
          <w:footerReference w:type="default" r:id="rId19"/>
          <w:headerReference w:type="first" r:id="rId20"/>
          <w:footerReference w:type="first" r:id="rId21"/>
          <w:type w:val="oddPage"/>
          <w:pgSz w:w="11909" w:h="16834" w:code="9"/>
          <w:pgMar w:top="1474" w:right="1701" w:bottom="2835" w:left="1701" w:header="851" w:footer="1985" w:gutter="0"/>
          <w:pgNumType w:start="1"/>
          <w:cols w:space="720"/>
          <w:titlePg/>
        </w:sectPr>
      </w:pPr>
    </w:p>
    <w:p w14:paraId="3D1498C1" w14:textId="62887DCF" w:rsidR="00EC2509" w:rsidRDefault="00EC2509" w:rsidP="001E7FA0">
      <w:pPr>
        <w:pStyle w:val="ChapterDrop"/>
      </w:pPr>
    </w:p>
    <w:p w14:paraId="294F6483" w14:textId="6F3EAD2D" w:rsidR="001E7FA0" w:rsidRDefault="001E7FA0" w:rsidP="001E7FA0">
      <w:pPr>
        <w:pStyle w:val="ChapterNumber"/>
      </w:pPr>
    </w:p>
    <w:p w14:paraId="36EB2CAC" w14:textId="77777777" w:rsidR="00AE4CD5" w:rsidRPr="00764920" w:rsidRDefault="00AE4CD5" w:rsidP="00AE4CD5">
      <w:pPr>
        <w:pStyle w:val="ChapterTitle"/>
      </w:pPr>
      <w:bookmarkStart w:id="26" w:name="_Hlk90899680"/>
      <w:r>
        <w:t>T</w:t>
      </w:r>
      <w:r w:rsidRPr="00764920">
        <w:t xml:space="preserve">he </w:t>
      </w:r>
      <w:r>
        <w:t>C</w:t>
      </w:r>
      <w:r w:rsidRPr="00764920">
        <w:t xml:space="preserve">ontext for this </w:t>
      </w:r>
      <w:r>
        <w:t>Priority I</w:t>
      </w:r>
      <w:r w:rsidRPr="00764920">
        <w:t>nquiry</w:t>
      </w:r>
    </w:p>
    <w:p w14:paraId="771D8A90" w14:textId="61CD838E" w:rsidR="00AE4CD5" w:rsidRPr="00764920" w:rsidRDefault="00AE4CD5" w:rsidP="00AE4CD5">
      <w:pPr>
        <w:pStyle w:val="Heading1"/>
        <w:numPr>
          <w:ilvl w:val="1"/>
          <w:numId w:val="2"/>
        </w:numPr>
      </w:pPr>
      <w:bookmarkStart w:id="27" w:name="_Toc90903905"/>
      <w:bookmarkEnd w:id="26"/>
      <w:r w:rsidRPr="00764920">
        <w:t>Introduction</w:t>
      </w:r>
      <w:bookmarkEnd w:id="27"/>
    </w:p>
    <w:p w14:paraId="4359AC79" w14:textId="6E23387E" w:rsidR="00AE4CD5" w:rsidRPr="00764920" w:rsidRDefault="00AE4CD5" w:rsidP="00503BC4">
      <w:pPr>
        <w:pStyle w:val="BodyTextFlush"/>
      </w:pPr>
      <w:r w:rsidRPr="004524C3">
        <w:t xml:space="preserve">Aotearoa New Zealand recorded its first case of </w:t>
      </w:r>
      <w:r w:rsidR="002A1E2C" w:rsidRPr="002A1E2C">
        <w:rPr>
          <w:rStyle w:val="SmallCaps"/>
        </w:rPr>
        <w:t>covid</w:t>
      </w:r>
      <w:r w:rsidRPr="004524C3">
        <w:t>-19 on 28 February 2020.</w:t>
      </w:r>
      <w:r w:rsidRPr="004524C3">
        <w:rPr>
          <w:rStyle w:val="FootnoteReference"/>
        </w:rPr>
        <w:footnoteReference w:id="23"/>
      </w:r>
      <w:r>
        <w:t xml:space="preserve"> At the time of writing this report, the country has recorded 12,698 confirmed cases and 47 deaths.</w:t>
      </w:r>
      <w:r w:rsidRPr="00764920">
        <w:rPr>
          <w:rStyle w:val="FootnoteReference"/>
        </w:rPr>
        <w:footnoteReference w:id="24"/>
      </w:r>
      <w:r>
        <w:t xml:space="preserve"> The statement of facts agreed by all parties to this inquiry notes ‘</w:t>
      </w:r>
      <w:r w:rsidR="002A1E2C" w:rsidRPr="002A1E2C">
        <w:rPr>
          <w:rStyle w:val="SmallCaps"/>
        </w:rPr>
        <w:t>covid</w:t>
      </w:r>
      <w:r>
        <w:t>-19 poses a significant danger to life and can cause chronic debilitative illness.’</w:t>
      </w:r>
      <w:r>
        <w:rPr>
          <w:rStyle w:val="FootnoteReference"/>
        </w:rPr>
        <w:footnoteReference w:id="25"/>
      </w:r>
    </w:p>
    <w:p w14:paraId="623A8907" w14:textId="0804F95D" w:rsidR="00AE4CD5" w:rsidRPr="00764920" w:rsidRDefault="00AE4CD5" w:rsidP="00AE4CD5">
      <w:r w:rsidRPr="00764920">
        <w:t xml:space="preserve">This chapter </w:t>
      </w:r>
      <w:r>
        <w:t xml:space="preserve">provides further detail about the context within which </w:t>
      </w:r>
      <w:r w:rsidRPr="00764920">
        <w:t>this priority inquiry</w:t>
      </w:r>
      <w:r>
        <w:t xml:space="preserve"> has taken place. It outlines:</w:t>
      </w:r>
    </w:p>
    <w:p w14:paraId="7AA7C108" w14:textId="3BFD4E78" w:rsidR="00AE4CD5" w:rsidRDefault="00BD21A4" w:rsidP="00256A15">
      <w:pPr>
        <w:pStyle w:val="BulletedText"/>
      </w:pPr>
      <w:r>
        <w:t>f</w:t>
      </w:r>
      <w:r>
        <w:rPr>
          <w:rStyle w:val="CommentReference"/>
        </w:rPr>
        <w:t/>
      </w:r>
      <w:r>
        <w:t>acts agreed by the parties to this inquiry</w:t>
      </w:r>
      <w:r w:rsidR="00AE4CD5">
        <w:t>;</w:t>
      </w:r>
    </w:p>
    <w:p w14:paraId="10A55AE7" w14:textId="3CD5704C" w:rsidR="00AE4CD5" w:rsidRDefault="00AE4CD5" w:rsidP="00256A15">
      <w:pPr>
        <w:pStyle w:val="BulletedText"/>
      </w:pPr>
      <w:r>
        <w:t xml:space="preserve">the legislative and policy context for the Crown’s vaccine rollout and pandemic response generally, including the </w:t>
      </w:r>
      <w:r w:rsidR="002A1E2C" w:rsidRPr="002A1E2C">
        <w:rPr>
          <w:rStyle w:val="SmallCaps"/>
        </w:rPr>
        <w:t>covid</w:t>
      </w:r>
      <w:r>
        <w:t>-19 Protection Framework;</w:t>
      </w:r>
    </w:p>
    <w:p w14:paraId="329D014C" w14:textId="04B5A0B4" w:rsidR="00AE4CD5" w:rsidRDefault="00AE4CD5" w:rsidP="00256A15">
      <w:pPr>
        <w:pStyle w:val="BulletedText"/>
      </w:pPr>
      <w:r>
        <w:t xml:space="preserve">the funding distributed to assist </w:t>
      </w:r>
      <w:proofErr w:type="spellStart"/>
      <w:r>
        <w:t>Maaori</w:t>
      </w:r>
      <w:proofErr w:type="spellEnd"/>
      <w:r>
        <w:t xml:space="preserve"> with this response; and</w:t>
      </w:r>
    </w:p>
    <w:p w14:paraId="4C478EFC" w14:textId="7FB81DA5" w:rsidR="00AE4CD5" w:rsidRPr="001C6C5F" w:rsidRDefault="00AE4CD5" w:rsidP="002B265E">
      <w:pPr>
        <w:pStyle w:val="BulletedText"/>
      </w:pPr>
      <w:r>
        <w:t>the positions of the parties.</w:t>
      </w:r>
    </w:p>
    <w:p w14:paraId="7045333C" w14:textId="70C104F8" w:rsidR="00AE4CD5" w:rsidRPr="00764920" w:rsidRDefault="00AE4CD5" w:rsidP="00AE4CD5">
      <w:r>
        <w:t xml:space="preserve">Information in this chapter is largely based on Crown evidence and publicly available material. The chapter is </w:t>
      </w:r>
      <w:r w:rsidRPr="00764920">
        <w:t xml:space="preserve">intended to be neutral and </w:t>
      </w:r>
      <w:proofErr w:type="gramStart"/>
      <w:r w:rsidRPr="00764920">
        <w:t>descriptive</w:t>
      </w:r>
      <w:r>
        <w:t>,</w:t>
      </w:r>
      <w:r w:rsidRPr="00764920">
        <w:t xml:space="preserve"> and</w:t>
      </w:r>
      <w:proofErr w:type="gramEnd"/>
      <w:r w:rsidRPr="00764920">
        <w:t xml:space="preserve"> </w:t>
      </w:r>
      <w:r>
        <w:t xml:space="preserve">should not be read as the Tribunal either endorsing or </w:t>
      </w:r>
      <w:r w:rsidRPr="00764920">
        <w:t>disapprov</w:t>
      </w:r>
      <w:r>
        <w:t>ing</w:t>
      </w:r>
      <w:r w:rsidRPr="00764920">
        <w:t xml:space="preserve"> of </w:t>
      </w:r>
      <w:r>
        <w:t>any</w:t>
      </w:r>
      <w:r w:rsidRPr="00764920">
        <w:t xml:space="preserve"> mechanisms</w:t>
      </w:r>
      <w:r>
        <w:t>,</w:t>
      </w:r>
      <w:r w:rsidRPr="00764920">
        <w:t xml:space="preserve"> provisions</w:t>
      </w:r>
      <w:r>
        <w:t xml:space="preserve">, and decisions. A timeline of key decisions made by the Crown, following the arrival of </w:t>
      </w:r>
      <w:r w:rsidR="002A1E2C" w:rsidRPr="002A1E2C">
        <w:rPr>
          <w:rStyle w:val="SmallCaps"/>
        </w:rPr>
        <w:t>covid</w:t>
      </w:r>
      <w:r>
        <w:t>-19 in Aotearoa New Zealand in early 2020 is appended to this report as Appendix</w:t>
      </w:r>
      <w:r w:rsidR="002B265E">
        <w:t> </w:t>
      </w:r>
      <w:r>
        <w:t>I.</w:t>
      </w:r>
    </w:p>
    <w:p w14:paraId="29CB6EE6" w14:textId="52278F94" w:rsidR="00AE4CD5" w:rsidRPr="00764920" w:rsidRDefault="00562FD3" w:rsidP="00AE4CD5">
      <w:pPr>
        <w:pStyle w:val="Heading1"/>
        <w:numPr>
          <w:ilvl w:val="1"/>
          <w:numId w:val="2"/>
        </w:numPr>
      </w:pPr>
      <w:bookmarkStart w:id="28" w:name="_Toc90903906"/>
      <w:r>
        <w:t>Covid</w:t>
      </w:r>
      <w:r w:rsidR="00AE4CD5">
        <w:t xml:space="preserve">-19: </w:t>
      </w:r>
      <w:r w:rsidR="00AE4CD5" w:rsidRPr="00764920">
        <w:t xml:space="preserve">The </w:t>
      </w:r>
      <w:r w:rsidR="00AE4CD5">
        <w:t>A</w:t>
      </w:r>
      <w:r w:rsidR="00AE4CD5" w:rsidRPr="00764920">
        <w:t xml:space="preserve">greed </w:t>
      </w:r>
      <w:r w:rsidR="00AE4CD5">
        <w:t>F</w:t>
      </w:r>
      <w:r w:rsidR="00AE4CD5" w:rsidRPr="00764920">
        <w:t xml:space="preserve">acts </w:t>
      </w:r>
      <w:r w:rsidR="00AE4CD5">
        <w:t>Guiding</w:t>
      </w:r>
      <w:r w:rsidR="00AE4CD5" w:rsidRPr="00764920">
        <w:t xml:space="preserve"> this </w:t>
      </w:r>
      <w:r w:rsidR="00AE4CD5">
        <w:t>I</w:t>
      </w:r>
      <w:r w:rsidR="00AE4CD5" w:rsidRPr="00764920">
        <w:t>nquiry</w:t>
      </w:r>
      <w:bookmarkEnd w:id="28"/>
    </w:p>
    <w:p w14:paraId="7C6A28D2" w14:textId="30C048DD" w:rsidR="00AE4CD5" w:rsidRDefault="00AE4CD5" w:rsidP="00503BC4">
      <w:pPr>
        <w:pStyle w:val="BodyTextFlush"/>
      </w:pPr>
      <w:r w:rsidRPr="00764920">
        <w:t xml:space="preserve">The </w:t>
      </w:r>
      <w:r>
        <w:t xml:space="preserve">Crown, </w:t>
      </w:r>
      <w:r w:rsidRPr="00764920">
        <w:t>claimant</w:t>
      </w:r>
      <w:r w:rsidR="00070108">
        <w:t>s</w:t>
      </w:r>
      <w:r>
        <w:t>,</w:t>
      </w:r>
      <w:r w:rsidRPr="00764920">
        <w:t xml:space="preserve"> and </w:t>
      </w:r>
      <w:r>
        <w:t xml:space="preserve">interested </w:t>
      </w:r>
      <w:r w:rsidRPr="00764920">
        <w:t xml:space="preserve">parties </w:t>
      </w:r>
      <w:r>
        <w:t xml:space="preserve">filed an </w:t>
      </w:r>
      <w:r w:rsidRPr="00764920">
        <w:t>agreed statement of facts to guide this inquiry</w:t>
      </w:r>
      <w:r>
        <w:t>.</w:t>
      </w:r>
      <w:r>
        <w:rPr>
          <w:rStyle w:val="FootnoteReference"/>
        </w:rPr>
        <w:footnoteReference w:id="26"/>
      </w:r>
      <w:r>
        <w:t xml:space="preserve"> Its purpose was to outline issues that were uncontested. This statement included general factual information about </w:t>
      </w:r>
      <w:r w:rsidR="002A1E2C" w:rsidRPr="002A1E2C">
        <w:rPr>
          <w:rStyle w:val="SmallCaps"/>
        </w:rPr>
        <w:t>covid</w:t>
      </w:r>
      <w:r>
        <w:t xml:space="preserve">-19, relevant statistics for Maaori (relating to health, housing, poverty, rural populations, and tamariki), the vaccine and </w:t>
      </w:r>
      <w:r>
        <w:lastRenderedPageBreak/>
        <w:t xml:space="preserve">vaccinations, whaanau hauaa and taangata whaikaha, and the Delta outbreak insofar as it affects and relates to Maaori. </w:t>
      </w:r>
      <w:r w:rsidR="00CB2BB8">
        <w:t>Unless specifically referenced, all facts and figures included in this section come from the agreed statement</w:t>
      </w:r>
      <w:r w:rsidR="00A36875">
        <w:t xml:space="preserve"> of facts</w:t>
      </w:r>
      <w:r>
        <w:t>.</w:t>
      </w:r>
      <w:r w:rsidR="001F7719">
        <w:rPr>
          <w:rStyle w:val="FootnoteReference"/>
        </w:rPr>
        <w:footnoteReference w:id="27"/>
      </w:r>
    </w:p>
    <w:p w14:paraId="0FACF422" w14:textId="6FB00619" w:rsidR="00AE4CD5" w:rsidRPr="00764920" w:rsidRDefault="00562FD3" w:rsidP="00AE4CD5">
      <w:pPr>
        <w:pStyle w:val="Heading2"/>
        <w:numPr>
          <w:ilvl w:val="2"/>
          <w:numId w:val="2"/>
        </w:numPr>
      </w:pPr>
      <w:bookmarkStart w:id="29" w:name="_Toc90903907"/>
      <w:r w:rsidRPr="00562FD3">
        <w:rPr>
          <w:rStyle w:val="SmallCaps"/>
        </w:rPr>
        <w:t>covid</w:t>
      </w:r>
      <w:r w:rsidR="00AE4CD5" w:rsidRPr="00764920">
        <w:t xml:space="preserve">-19 </w:t>
      </w:r>
      <w:r w:rsidR="00AE4CD5">
        <w:t>generally</w:t>
      </w:r>
      <w:bookmarkEnd w:id="29"/>
    </w:p>
    <w:p w14:paraId="791E68EE" w14:textId="7ED014EB" w:rsidR="00AE4CD5" w:rsidRDefault="002A1E2C" w:rsidP="00503BC4">
      <w:pPr>
        <w:pStyle w:val="BodyTextFlush"/>
      </w:pPr>
      <w:r w:rsidRPr="002A1E2C">
        <w:rPr>
          <w:rStyle w:val="SmallCaps"/>
        </w:rPr>
        <w:t>covid</w:t>
      </w:r>
      <w:r w:rsidR="00AE4CD5" w:rsidRPr="00764920">
        <w:t>-19</w:t>
      </w:r>
      <w:r w:rsidR="00AE4CD5">
        <w:t xml:space="preserve"> is an illness caused by the highly infectious </w:t>
      </w:r>
      <w:r>
        <w:rPr>
          <w:rStyle w:val="SmallCaps"/>
        </w:rPr>
        <w:t>s</w:t>
      </w:r>
      <w:r w:rsidRPr="002A1E2C">
        <w:rPr>
          <w:rStyle w:val="SmallCaps"/>
        </w:rPr>
        <w:t>ars</w:t>
      </w:r>
      <w:r w:rsidR="00AE4CD5">
        <w:t>-</w:t>
      </w:r>
      <w:r>
        <w:rPr>
          <w:rStyle w:val="SmallCaps"/>
        </w:rPr>
        <w:t>c</w:t>
      </w:r>
      <w:r w:rsidRPr="002A1E2C">
        <w:rPr>
          <w:rStyle w:val="SmallCaps"/>
        </w:rPr>
        <w:t>ov</w:t>
      </w:r>
      <w:r w:rsidR="00AE4CD5">
        <w:t>-2 virus.</w:t>
      </w:r>
    </w:p>
    <w:p w14:paraId="1EAC7596" w14:textId="168C6D24" w:rsidR="00AE4CD5" w:rsidRDefault="002A1E2C" w:rsidP="00AE4CD5">
      <w:r w:rsidRPr="002A1E2C">
        <w:rPr>
          <w:rStyle w:val="SmallCaps"/>
        </w:rPr>
        <w:t>covid</w:t>
      </w:r>
      <w:r w:rsidR="00AE4CD5">
        <w:t>-19 poses a significant danger to life and can cause chronic debilitative illness.</w:t>
      </w:r>
    </w:p>
    <w:p w14:paraId="5927D089" w14:textId="56C28671" w:rsidR="00AE4CD5" w:rsidRPr="00764920" w:rsidRDefault="00AE4CD5" w:rsidP="00AE4CD5">
      <w:r>
        <w:t xml:space="preserve">The elderly and people with pre-existing health conditions are at higher risk of more serious outcomes from a </w:t>
      </w:r>
      <w:r w:rsidR="002A1E2C" w:rsidRPr="002A1E2C">
        <w:rPr>
          <w:rStyle w:val="SmallCaps"/>
        </w:rPr>
        <w:t>covid</w:t>
      </w:r>
      <w:r>
        <w:t>-19 infection.</w:t>
      </w:r>
    </w:p>
    <w:p w14:paraId="6777F7D3" w14:textId="77777777" w:rsidR="00AE4CD5" w:rsidRPr="00764920" w:rsidRDefault="00AE4CD5" w:rsidP="00AE4CD5">
      <w:pPr>
        <w:pStyle w:val="Heading2"/>
        <w:numPr>
          <w:ilvl w:val="2"/>
          <w:numId w:val="2"/>
        </w:numPr>
      </w:pPr>
      <w:bookmarkStart w:id="30" w:name="_Toc90903908"/>
      <w:r w:rsidRPr="00764920">
        <w:t xml:space="preserve">Relevant statistics for </w:t>
      </w:r>
      <w:proofErr w:type="spellStart"/>
      <w:r w:rsidRPr="00764920">
        <w:t>Maaori</w:t>
      </w:r>
      <w:bookmarkEnd w:id="30"/>
      <w:proofErr w:type="spellEnd"/>
    </w:p>
    <w:p w14:paraId="006B549D" w14:textId="77777777" w:rsidR="00AE4CD5" w:rsidRPr="00764920" w:rsidRDefault="00AE4CD5" w:rsidP="00AE4CD5">
      <w:pPr>
        <w:pStyle w:val="Heading3"/>
        <w:numPr>
          <w:ilvl w:val="3"/>
          <w:numId w:val="2"/>
        </w:numPr>
      </w:pPr>
      <w:bookmarkStart w:id="31" w:name="_Toc90903909"/>
      <w:r w:rsidRPr="00764920">
        <w:t xml:space="preserve">Health </w:t>
      </w:r>
      <w:r>
        <w:t>statistics</w:t>
      </w:r>
      <w:bookmarkEnd w:id="31"/>
    </w:p>
    <w:p w14:paraId="3099C149" w14:textId="77777777" w:rsidR="00AE4CD5" w:rsidRPr="00764920" w:rsidRDefault="00AE4CD5" w:rsidP="00503BC4">
      <w:pPr>
        <w:pStyle w:val="BodyTextFlush"/>
      </w:pPr>
      <w:r w:rsidRPr="00764920">
        <w:t>Maaori comprise approximately 16.5 per cent of the total population.</w:t>
      </w:r>
    </w:p>
    <w:p w14:paraId="1598D47B" w14:textId="1995B542" w:rsidR="00AE4CD5" w:rsidRPr="00764920" w:rsidRDefault="00AE4CD5" w:rsidP="00AE4CD5">
      <w:r w:rsidRPr="00764920">
        <w:t xml:space="preserve">A greater proportion of </w:t>
      </w:r>
      <w:proofErr w:type="spellStart"/>
      <w:r w:rsidRPr="00764920">
        <w:t>Maaori</w:t>
      </w:r>
      <w:proofErr w:type="spellEnd"/>
      <w:r w:rsidRPr="00764920">
        <w:t xml:space="preserve"> than the general population have pre-existing health conditions of a kind that makes them susceptible to more severe </w:t>
      </w:r>
      <w:r w:rsidR="002A1E2C" w:rsidRPr="002A1E2C">
        <w:rPr>
          <w:rStyle w:val="SmallCaps"/>
        </w:rPr>
        <w:t>covid</w:t>
      </w:r>
      <w:r w:rsidRPr="00764920">
        <w:t>-19 outcomes. These pre-existing health conditions include (but are not necessarily limited to) chronic lung disease, cardiovascular disease, diabetes, immunodeficiency, asthma, malignancy, and obesity.</w:t>
      </w:r>
    </w:p>
    <w:p w14:paraId="231C3230" w14:textId="7539A830" w:rsidR="00AE4CD5" w:rsidRPr="00764920" w:rsidRDefault="00AE4CD5" w:rsidP="00AE4CD5">
      <w:r w:rsidRPr="00764920">
        <w:t xml:space="preserve">Similarly, a greater proportion of </w:t>
      </w:r>
      <w:proofErr w:type="spellStart"/>
      <w:r w:rsidRPr="00764920">
        <w:t>Maaori</w:t>
      </w:r>
      <w:proofErr w:type="spellEnd"/>
      <w:r w:rsidRPr="00764920">
        <w:t xml:space="preserve"> children have pre-existing health conditions of a kind that makes them susceptible to more severe </w:t>
      </w:r>
      <w:r w:rsidR="002A1E2C" w:rsidRPr="002A1E2C">
        <w:rPr>
          <w:rStyle w:val="SmallCaps"/>
        </w:rPr>
        <w:t>covid</w:t>
      </w:r>
      <w:r w:rsidRPr="00764920">
        <w:t xml:space="preserve">-19 outcomes than the general </w:t>
      </w:r>
      <w:r>
        <w:t xml:space="preserve">Aotearoa </w:t>
      </w:r>
      <w:r w:rsidRPr="00764920">
        <w:t>New Zealand child population. These pre-existing health conditions include (but are not necessarily limited to) chronic respiratory conditions, cardiovascular conditions, diabetes, asthma, and obesity.</w:t>
      </w:r>
    </w:p>
    <w:p w14:paraId="0BBE1FD0" w14:textId="77777777" w:rsidR="00AE4CD5" w:rsidRPr="00764920" w:rsidRDefault="00AE4CD5" w:rsidP="00AE4CD5">
      <w:pPr>
        <w:pStyle w:val="Heading3"/>
        <w:numPr>
          <w:ilvl w:val="3"/>
          <w:numId w:val="2"/>
        </w:numPr>
      </w:pPr>
      <w:bookmarkStart w:id="32" w:name="_Toc90903910"/>
      <w:r w:rsidRPr="00764920">
        <w:t xml:space="preserve">Housing </w:t>
      </w:r>
      <w:r>
        <w:t>statistics</w:t>
      </w:r>
      <w:bookmarkEnd w:id="32"/>
    </w:p>
    <w:p w14:paraId="17D72B85" w14:textId="77777777" w:rsidR="00AE4CD5" w:rsidRPr="00764920" w:rsidRDefault="00AE4CD5" w:rsidP="00503BC4">
      <w:pPr>
        <w:pStyle w:val="BodyTextFlush"/>
      </w:pPr>
      <w:r w:rsidRPr="00764920">
        <w:t xml:space="preserve">It is common amongst Maaori, in accordance with custom, for young children to live with older generations of their </w:t>
      </w:r>
      <w:r>
        <w:t>whaanau.</w:t>
      </w:r>
      <w:r w:rsidRPr="00764920">
        <w:t xml:space="preserve"> </w:t>
      </w:r>
      <w:r>
        <w:t>C</w:t>
      </w:r>
      <w:r w:rsidRPr="00764920">
        <w:t>ompared with the general population</w:t>
      </w:r>
      <w:r>
        <w:t xml:space="preserve">, </w:t>
      </w:r>
      <w:r w:rsidRPr="00764920">
        <w:t>it is less common for Maaori to live in the European custom of a “nuclear family”.</w:t>
      </w:r>
    </w:p>
    <w:p w14:paraId="34AD4AF2" w14:textId="77777777" w:rsidR="00AE4CD5" w:rsidRPr="00764920" w:rsidRDefault="00AE4CD5" w:rsidP="00AE4CD5">
      <w:r w:rsidRPr="00764920">
        <w:t>Using the Canadian National Occupancy Standard, the 2018 Census</w:t>
      </w:r>
      <w:r>
        <w:t xml:space="preserve"> </w:t>
      </w:r>
      <w:r w:rsidRPr="00764920">
        <w:t>of Populations and Dwellings showed that:</w:t>
      </w:r>
    </w:p>
    <w:p w14:paraId="7720FBE4" w14:textId="77777777" w:rsidR="00AE4CD5" w:rsidRPr="00764920" w:rsidRDefault="00AE4CD5" w:rsidP="00256A15">
      <w:pPr>
        <w:pStyle w:val="BulletedText"/>
      </w:pPr>
      <w:r>
        <w:t>20.</w:t>
      </w:r>
      <w:r w:rsidRPr="00764920">
        <w:t xml:space="preserve">8 per cent of </w:t>
      </w:r>
      <w:proofErr w:type="spellStart"/>
      <w:r w:rsidRPr="00764920">
        <w:t>Maaori</w:t>
      </w:r>
      <w:proofErr w:type="spellEnd"/>
      <w:r w:rsidRPr="00764920">
        <w:t xml:space="preserve"> lived in overcrowded accommodation compared with 10.8</w:t>
      </w:r>
      <w:r>
        <w:t xml:space="preserve"> per cent </w:t>
      </w:r>
      <w:r w:rsidRPr="00764920">
        <w:t>of the total population; and</w:t>
      </w:r>
    </w:p>
    <w:p w14:paraId="476C5772" w14:textId="77777777" w:rsidR="00AE4CD5" w:rsidRPr="00764920" w:rsidRDefault="00AE4CD5" w:rsidP="00256A15">
      <w:pPr>
        <w:pStyle w:val="BulletedText"/>
      </w:pPr>
      <w:r w:rsidRPr="00764920">
        <w:t xml:space="preserve">7.8 per cent of accommodation for </w:t>
      </w:r>
      <w:proofErr w:type="spellStart"/>
      <w:r w:rsidRPr="00764920">
        <w:t>Maaori</w:t>
      </w:r>
      <w:proofErr w:type="spellEnd"/>
      <w:r w:rsidRPr="00764920">
        <w:t xml:space="preserve"> met the definition of </w:t>
      </w:r>
      <w:r>
        <w:t>‘</w:t>
      </w:r>
      <w:r w:rsidRPr="00764920">
        <w:t>severely crowded</w:t>
      </w:r>
      <w:r>
        <w:t>’</w:t>
      </w:r>
      <w:r w:rsidRPr="00764920">
        <w:t>, compared with 3.7 per cent for the total population.</w:t>
      </w:r>
    </w:p>
    <w:p w14:paraId="22638B28" w14:textId="705B1393" w:rsidR="00AE4CD5" w:rsidRPr="00764920" w:rsidRDefault="00AE4CD5" w:rsidP="00AE4CD5">
      <w:r w:rsidRPr="00764920">
        <w:t xml:space="preserve">Over-crowded housing limits the ability of </w:t>
      </w:r>
      <w:proofErr w:type="spellStart"/>
      <w:r w:rsidRPr="00764920">
        <w:t>Maaori</w:t>
      </w:r>
      <w:proofErr w:type="spellEnd"/>
      <w:r w:rsidRPr="00764920">
        <w:t xml:space="preserve"> to self-isolate when infected by, or potentially exposed to, </w:t>
      </w:r>
      <w:r w:rsidR="002A1E2C">
        <w:rPr>
          <w:rStyle w:val="SmallCaps"/>
        </w:rPr>
        <w:t>s</w:t>
      </w:r>
      <w:r w:rsidR="002A1E2C" w:rsidRPr="002A1E2C">
        <w:rPr>
          <w:rStyle w:val="SmallCaps"/>
        </w:rPr>
        <w:t>ars</w:t>
      </w:r>
      <w:r w:rsidR="002A1E2C">
        <w:t>-</w:t>
      </w:r>
      <w:r w:rsidR="002A1E2C">
        <w:rPr>
          <w:rStyle w:val="SmallCaps"/>
        </w:rPr>
        <w:t>c</w:t>
      </w:r>
      <w:r w:rsidR="002A1E2C" w:rsidRPr="002A1E2C">
        <w:rPr>
          <w:rStyle w:val="SmallCaps"/>
        </w:rPr>
        <w:t>ov</w:t>
      </w:r>
      <w:r w:rsidRPr="00764920">
        <w:t xml:space="preserve">-2. This significantly increases the likelihood that the infection of one member in an over-crowded household will lead to the other members in the same household also contracting </w:t>
      </w:r>
      <w:r w:rsidR="002A1E2C" w:rsidRPr="002A1E2C">
        <w:rPr>
          <w:rStyle w:val="SmallCaps"/>
        </w:rPr>
        <w:t>covid</w:t>
      </w:r>
      <w:r w:rsidRPr="00764920">
        <w:t xml:space="preserve">-19. This increases the likelihood of transmission amongst </w:t>
      </w:r>
      <w:proofErr w:type="spellStart"/>
      <w:r w:rsidRPr="00764920">
        <w:t>Maaori</w:t>
      </w:r>
      <w:proofErr w:type="spellEnd"/>
      <w:r w:rsidRPr="00764920">
        <w:t>.</w:t>
      </w:r>
    </w:p>
    <w:p w14:paraId="5FDE2FBB" w14:textId="77777777" w:rsidR="00AE4CD5" w:rsidRPr="00764920" w:rsidRDefault="00AE4CD5" w:rsidP="00AE4CD5">
      <w:pPr>
        <w:pStyle w:val="Heading3"/>
        <w:numPr>
          <w:ilvl w:val="3"/>
          <w:numId w:val="2"/>
        </w:numPr>
      </w:pPr>
      <w:bookmarkStart w:id="33" w:name="_Toc90903911"/>
      <w:r w:rsidRPr="00764920">
        <w:lastRenderedPageBreak/>
        <w:t>Poverty</w:t>
      </w:r>
      <w:bookmarkEnd w:id="33"/>
    </w:p>
    <w:p w14:paraId="69DA0D98" w14:textId="024D25F2" w:rsidR="00AE4CD5" w:rsidRPr="00764920" w:rsidRDefault="00AE4CD5" w:rsidP="00503BC4">
      <w:pPr>
        <w:pStyle w:val="BodyTextFlush"/>
      </w:pPr>
      <w:r w:rsidRPr="00764920">
        <w:t>Maaori, including Maaori children, are more likely to live in poverty. According to Stat</w:t>
      </w:r>
      <w:r>
        <w:t>istics</w:t>
      </w:r>
      <w:r w:rsidRPr="00764920">
        <w:t xml:space="preserve"> N</w:t>
      </w:r>
      <w:r w:rsidR="00FB5995">
        <w:t>ew Zealand</w:t>
      </w:r>
      <w:r w:rsidRPr="00764920">
        <w:t>, in the year ended June 2020, 17.1 per</w:t>
      </w:r>
      <w:r>
        <w:t xml:space="preserve"> </w:t>
      </w:r>
      <w:r w:rsidRPr="00764920">
        <w:t>cent of Maaori children lived in households with less than 50 per</w:t>
      </w:r>
      <w:r>
        <w:t xml:space="preserve"> </w:t>
      </w:r>
      <w:r w:rsidRPr="00764920">
        <w:t>cent of the median equivalised disposable household income before housing costs are deducted</w:t>
      </w:r>
      <w:r>
        <w:t>,</w:t>
      </w:r>
      <w:r w:rsidRPr="00764920">
        <w:t xml:space="preserve"> compare</w:t>
      </w:r>
      <w:r>
        <w:t>d</w:t>
      </w:r>
      <w:r w:rsidRPr="00764920">
        <w:t xml:space="preserve"> with 13.8 </w:t>
      </w:r>
      <w:r w:rsidR="00A80E69">
        <w:t>per cent</w:t>
      </w:r>
      <w:r w:rsidRPr="00764920">
        <w:t xml:space="preserve"> for </w:t>
      </w:r>
      <w:r w:rsidR="00CB2BB8">
        <w:t xml:space="preserve">Aotearoa </w:t>
      </w:r>
      <w:r w:rsidRPr="00764920">
        <w:t>New Zealand overall.</w:t>
      </w:r>
      <w:r w:rsidR="00CB2BB8">
        <w:rPr>
          <w:rStyle w:val="FootnoteReference"/>
        </w:rPr>
        <w:footnoteReference w:id="28"/>
      </w:r>
    </w:p>
    <w:p w14:paraId="6D48794D" w14:textId="6F8A5488" w:rsidR="00AE4CD5" w:rsidRPr="00764920" w:rsidRDefault="00AE4CD5" w:rsidP="00AE4CD5">
      <w:pPr>
        <w:pStyle w:val="Heading3"/>
        <w:numPr>
          <w:ilvl w:val="3"/>
          <w:numId w:val="2"/>
        </w:numPr>
      </w:pPr>
      <w:bookmarkStart w:id="34" w:name="_Toc90903912"/>
      <w:r w:rsidRPr="00764920">
        <w:t xml:space="preserve">Rural populations and </w:t>
      </w:r>
      <w:r w:rsidR="00D27D8B" w:rsidRPr="00D27D8B">
        <w:rPr>
          <w:rStyle w:val="SmallCaps"/>
        </w:rPr>
        <w:t>covid</w:t>
      </w:r>
      <w:r w:rsidRPr="00764920">
        <w:t>-19</w:t>
      </w:r>
      <w:bookmarkEnd w:id="34"/>
    </w:p>
    <w:p w14:paraId="10626D32" w14:textId="727BC3AA" w:rsidR="00AE4CD5" w:rsidRPr="00764920" w:rsidRDefault="00AE4CD5" w:rsidP="00503BC4">
      <w:pPr>
        <w:pStyle w:val="BodyTextFlush"/>
      </w:pPr>
      <w:r w:rsidRPr="00764920">
        <w:t>According to the New Zealand 2018 Census</w:t>
      </w:r>
      <w:r>
        <w:t xml:space="preserve"> of Populations and Dwellings</w:t>
      </w:r>
      <w:r w:rsidRPr="00764920">
        <w:t xml:space="preserve">, </w:t>
      </w:r>
      <w:r>
        <w:t xml:space="preserve">a higher proportion of the </w:t>
      </w:r>
      <w:r w:rsidRPr="00764920">
        <w:t>Maaori population liv</w:t>
      </w:r>
      <w:r>
        <w:t>e</w:t>
      </w:r>
      <w:r w:rsidRPr="00764920">
        <w:t xml:space="preserve"> in small urban areas (14.6 per cent of the Maaori population) and rural areas (18.3 per cent), compared with the total population (10.3 per cent and 16.0 per cent respectively). Small urban and rural areas have less medical infrastructure to respond to a </w:t>
      </w:r>
      <w:r w:rsidR="002A1E2C" w:rsidRPr="002A1E2C">
        <w:rPr>
          <w:rStyle w:val="SmallCaps"/>
        </w:rPr>
        <w:t>covid</w:t>
      </w:r>
      <w:r w:rsidRPr="00764920">
        <w:t>-19 outbreak in their community. Populations in small urban and rural areas also face unique home isolation needs in relation to accessing food and services.</w:t>
      </w:r>
    </w:p>
    <w:p w14:paraId="2B03D222" w14:textId="77777777" w:rsidR="00AE4CD5" w:rsidRPr="00764920" w:rsidRDefault="00AE4CD5" w:rsidP="00AE4CD5">
      <w:pPr>
        <w:pStyle w:val="Heading3"/>
        <w:numPr>
          <w:ilvl w:val="3"/>
          <w:numId w:val="2"/>
        </w:numPr>
      </w:pPr>
      <w:bookmarkStart w:id="35" w:name="_Toc90903913"/>
      <w:r w:rsidRPr="00764920">
        <w:t>Children</w:t>
      </w:r>
      <w:bookmarkEnd w:id="35"/>
    </w:p>
    <w:p w14:paraId="4CA13A51" w14:textId="45B39C06" w:rsidR="00AE4CD5" w:rsidRDefault="00AE4CD5" w:rsidP="009458BF">
      <w:pPr>
        <w:pStyle w:val="BodyTextFlush"/>
      </w:pPr>
      <w:r w:rsidRPr="00764920">
        <w:t xml:space="preserve">Data from the 2018 Census suggests that approximately 15.8 per cent of the total </w:t>
      </w:r>
      <w:r w:rsidR="00CB2BB8">
        <w:t xml:space="preserve">Aotearoa </w:t>
      </w:r>
      <w:r w:rsidRPr="00764920">
        <w:t>New Zealand population are under 12 years old.</w:t>
      </w:r>
    </w:p>
    <w:p w14:paraId="604718B4" w14:textId="77777777" w:rsidR="00AE4CD5" w:rsidRPr="00764920" w:rsidRDefault="00AE4CD5" w:rsidP="00AE4CD5">
      <w:r>
        <w:t xml:space="preserve">Data from the 2018 Census suggests that </w:t>
      </w:r>
      <w:r w:rsidRPr="00764920">
        <w:t xml:space="preserve">approximately 25.9 per cent of the </w:t>
      </w:r>
      <w:proofErr w:type="spellStart"/>
      <w:r w:rsidRPr="00764920">
        <w:t>Maaori</w:t>
      </w:r>
      <w:proofErr w:type="spellEnd"/>
      <w:r w:rsidRPr="00764920">
        <w:t xml:space="preserve"> population are under 12 years.</w:t>
      </w:r>
    </w:p>
    <w:p w14:paraId="228BA515" w14:textId="45D93A69" w:rsidR="00AE4CD5" w:rsidRPr="00764920" w:rsidRDefault="00AE4CD5" w:rsidP="001F7719">
      <w:proofErr w:type="spellStart"/>
      <w:r w:rsidRPr="00764920">
        <w:t>Maaori</w:t>
      </w:r>
      <w:proofErr w:type="spellEnd"/>
      <w:r w:rsidRPr="00764920">
        <w:t xml:space="preserve"> preschool children attend</w:t>
      </w:r>
      <w:r>
        <w:t>ed</w:t>
      </w:r>
      <w:r w:rsidRPr="00764920">
        <w:t xml:space="preserve"> some form of formal early childhood education at about the same rate as the general population. </w:t>
      </w:r>
      <w:proofErr w:type="spellStart"/>
      <w:r w:rsidRPr="00764920">
        <w:t>Maaori</w:t>
      </w:r>
      <w:proofErr w:type="spellEnd"/>
      <w:r w:rsidRPr="00764920">
        <w:t xml:space="preserve"> primary school aged children are enrolled in primary school at the same rate as the general population. Because a far greater proportion of the </w:t>
      </w:r>
      <w:proofErr w:type="spellStart"/>
      <w:r w:rsidRPr="00764920">
        <w:t>Maaori</w:t>
      </w:r>
      <w:proofErr w:type="spellEnd"/>
      <w:r w:rsidRPr="00764920">
        <w:t xml:space="preserve"> population are of such an age (25.9 per cent compared with 15.8 per cent)</w:t>
      </w:r>
      <w:r w:rsidR="00CB010B">
        <w:t>,</w:t>
      </w:r>
      <w:r w:rsidRPr="00764920">
        <w:t xml:space="preserve"> this means that a far greater proportion of the </w:t>
      </w:r>
      <w:proofErr w:type="spellStart"/>
      <w:r w:rsidRPr="00764920">
        <w:t>Maaori</w:t>
      </w:r>
      <w:proofErr w:type="spellEnd"/>
      <w:r w:rsidRPr="00764920">
        <w:t xml:space="preserve"> population are attending formal early childhood education or primary school.</w:t>
      </w:r>
    </w:p>
    <w:p w14:paraId="6248DB7C" w14:textId="77777777" w:rsidR="00AE4CD5" w:rsidRPr="00764920" w:rsidRDefault="00AE4CD5" w:rsidP="00AE4CD5">
      <w:pPr>
        <w:pStyle w:val="Heading2"/>
        <w:numPr>
          <w:ilvl w:val="2"/>
          <w:numId w:val="2"/>
        </w:numPr>
      </w:pPr>
      <w:bookmarkStart w:id="36" w:name="_Toc90903914"/>
      <w:r w:rsidRPr="00764920">
        <w:t>Vaccine and vaccinations</w:t>
      </w:r>
      <w:bookmarkEnd w:id="36"/>
    </w:p>
    <w:p w14:paraId="2019217B" w14:textId="77777777" w:rsidR="00AE4CD5" w:rsidRPr="00764920" w:rsidRDefault="00AE4CD5" w:rsidP="00AE4CD5">
      <w:pPr>
        <w:pStyle w:val="Heading3"/>
        <w:numPr>
          <w:ilvl w:val="3"/>
          <w:numId w:val="2"/>
        </w:numPr>
      </w:pPr>
      <w:bookmarkStart w:id="37" w:name="_Toc90903915"/>
      <w:r w:rsidRPr="00764920">
        <w:t>Vaccine</w:t>
      </w:r>
      <w:bookmarkEnd w:id="37"/>
    </w:p>
    <w:p w14:paraId="7F2621B4" w14:textId="77777777" w:rsidR="00AE4CD5" w:rsidRPr="00764920" w:rsidRDefault="00AE4CD5" w:rsidP="009458BF">
      <w:pPr>
        <w:pStyle w:val="BodyTextFlush"/>
      </w:pPr>
      <w:r w:rsidRPr="00764920">
        <w:t xml:space="preserve">The Pfizer vaccine, which is available in </w:t>
      </w:r>
      <w:r>
        <w:t xml:space="preserve">Aotearoa </w:t>
      </w:r>
      <w:r w:rsidRPr="00764920">
        <w:t xml:space="preserve">New Zealand, has been proven to be safe and effective. Two doses of the vaccine are very effective at reducing </w:t>
      </w:r>
      <w:r>
        <w:t xml:space="preserve">the </w:t>
      </w:r>
      <w:r w:rsidRPr="00764920">
        <w:t>likelihood of severe illness requiring hospitalisation.</w:t>
      </w:r>
    </w:p>
    <w:p w14:paraId="74E7F52B" w14:textId="77777777" w:rsidR="00AE4CD5" w:rsidRPr="00764920" w:rsidRDefault="00AE4CD5" w:rsidP="00AE4CD5">
      <w:r w:rsidRPr="00764920">
        <w:t>By reducing the likelihood of infection amongst those who are vaccinated, the Pfizer vaccine can also reduce the overall level of community transmission.</w:t>
      </w:r>
    </w:p>
    <w:p w14:paraId="01B5595A" w14:textId="1C84C1E5" w:rsidR="00AE4CD5" w:rsidRPr="00764920" w:rsidRDefault="00AE4CD5" w:rsidP="00AE4CD5">
      <w:r w:rsidRPr="00764920">
        <w:t xml:space="preserve">Receiving one dose of the Pfizer vaccine provides measurably significant benefits. However, far greater benefits come from receiving two doses </w:t>
      </w:r>
      <w:r>
        <w:t xml:space="preserve">of the Pfizer vaccine </w:t>
      </w:r>
      <w:r w:rsidRPr="00764920">
        <w:t xml:space="preserve">at least </w:t>
      </w:r>
      <w:r w:rsidR="00A80E69">
        <w:lastRenderedPageBreak/>
        <w:t>three</w:t>
      </w:r>
      <w:r w:rsidRPr="00764920">
        <w:t xml:space="preserve"> weeks apart. Even after the second dose, the level of protective immunity may differ among people depending on individual factors that may affect the immune response (</w:t>
      </w:r>
      <w:r w:rsidR="00A80E69">
        <w:t>for example,</w:t>
      </w:r>
      <w:r>
        <w:t xml:space="preserve"> </w:t>
      </w:r>
      <w:r w:rsidRPr="00764920">
        <w:t xml:space="preserve">age, pre-existing health conditions). Based on international evidence of waning immunity, a booster dose at least 6 months after the second dose has been introduced. A </w:t>
      </w:r>
      <w:r>
        <w:t>third</w:t>
      </w:r>
      <w:r w:rsidRPr="00764920">
        <w:t xml:space="preserve"> dose has also been introduced for those who are immuno</w:t>
      </w:r>
      <w:r>
        <w:t>-</w:t>
      </w:r>
      <w:r w:rsidRPr="00764920">
        <w:t>compromised.</w:t>
      </w:r>
      <w:r>
        <w:rPr>
          <w:rStyle w:val="FootnoteReference"/>
        </w:rPr>
        <w:footnoteReference w:id="29"/>
      </w:r>
    </w:p>
    <w:p w14:paraId="2531865F" w14:textId="77777777" w:rsidR="00AE4CD5" w:rsidRPr="00764920" w:rsidRDefault="00AE4CD5" w:rsidP="00AE4CD5">
      <w:r w:rsidRPr="00764920">
        <w:t xml:space="preserve">The Pfizer vaccine has so far been provisionally approved by </w:t>
      </w:r>
      <w:proofErr w:type="spellStart"/>
      <w:r w:rsidRPr="00764920">
        <w:t>Medsafe</w:t>
      </w:r>
      <w:proofErr w:type="spellEnd"/>
      <w:r w:rsidRPr="00764920">
        <w:t xml:space="preserve"> for use only by people aged 12 and above.</w:t>
      </w:r>
    </w:p>
    <w:p w14:paraId="77FCB896" w14:textId="77777777" w:rsidR="00AE4CD5" w:rsidRPr="00764920" w:rsidRDefault="00AE4CD5" w:rsidP="00AE4CD5">
      <w:pPr>
        <w:pStyle w:val="Heading3"/>
        <w:numPr>
          <w:ilvl w:val="3"/>
          <w:numId w:val="2"/>
        </w:numPr>
      </w:pPr>
      <w:bookmarkStart w:id="38" w:name="_Toc90903916"/>
      <w:r w:rsidRPr="00764920">
        <w:t>Vaccination rollout process</w:t>
      </w:r>
      <w:bookmarkEnd w:id="38"/>
    </w:p>
    <w:p w14:paraId="35424DAD" w14:textId="77777777" w:rsidR="00AE4CD5" w:rsidRPr="00764920" w:rsidRDefault="00AE4CD5" w:rsidP="009458BF">
      <w:pPr>
        <w:pStyle w:val="BodyTextFlush"/>
      </w:pPr>
      <w:r w:rsidRPr="00764920">
        <w:t>The Government</w:t>
      </w:r>
      <w:r>
        <w:t>’s</w:t>
      </w:r>
      <w:r w:rsidRPr="00764920">
        <w:t xml:space="preserve"> vaccination </w:t>
      </w:r>
      <w:r>
        <w:t>sequencing framework was made up of four main groups. A high-level description of the groups:</w:t>
      </w:r>
    </w:p>
    <w:p w14:paraId="4BAAB100" w14:textId="5AEAFD85" w:rsidR="00AE4CD5" w:rsidRPr="00764920" w:rsidRDefault="009458BF" w:rsidP="00256A15">
      <w:pPr>
        <w:pStyle w:val="BulletedText"/>
      </w:pPr>
      <w:r>
        <w:t>b</w:t>
      </w:r>
      <w:r w:rsidR="00AE4CD5" w:rsidRPr="00764920">
        <w:t xml:space="preserve">order and </w:t>
      </w:r>
      <w:proofErr w:type="spellStart"/>
      <w:r w:rsidR="003436FA" w:rsidRPr="003436FA">
        <w:rPr>
          <w:rStyle w:val="SmallCaps"/>
        </w:rPr>
        <w:t>miq</w:t>
      </w:r>
      <w:proofErr w:type="spellEnd"/>
      <w:r w:rsidR="00AE4CD5" w:rsidRPr="00764920">
        <w:t xml:space="preserve"> workforce, and their household contacts;</w:t>
      </w:r>
    </w:p>
    <w:p w14:paraId="6E552DF4" w14:textId="3C5D4841" w:rsidR="00AE4CD5" w:rsidRPr="00764920" w:rsidRDefault="009458BF" w:rsidP="00256A15">
      <w:pPr>
        <w:pStyle w:val="BulletedText"/>
      </w:pPr>
      <w:r>
        <w:t>f</w:t>
      </w:r>
      <w:r w:rsidR="00AE4CD5" w:rsidRPr="00764920">
        <w:t>rontline workers and people living in high-risk settings</w:t>
      </w:r>
      <w:r w:rsidR="00AE4CD5">
        <w:t>,</w:t>
      </w:r>
      <w:r w:rsidR="00AE4CD5" w:rsidRPr="00764920">
        <w:t xml:space="preserve"> including people in long-term residential care and people living in Counties</w:t>
      </w:r>
      <w:r w:rsidR="00AE4CD5">
        <w:t xml:space="preserve"> </w:t>
      </w:r>
      <w:r w:rsidR="00AE4CD5" w:rsidRPr="00764920">
        <w:t>Manukau who have certain health conditions or are 65 years or older;</w:t>
      </w:r>
    </w:p>
    <w:p w14:paraId="54D0EB7E" w14:textId="486D5373" w:rsidR="00AE4CD5" w:rsidRPr="00764920" w:rsidRDefault="009458BF" w:rsidP="00256A15">
      <w:pPr>
        <w:pStyle w:val="BulletedText"/>
      </w:pPr>
      <w:r>
        <w:t>p</w:t>
      </w:r>
      <w:r w:rsidR="00AE4CD5" w:rsidRPr="00764920">
        <w:t>eople at higher risk</w:t>
      </w:r>
      <w:r w:rsidR="00AE4CD5">
        <w:t>,</w:t>
      </w:r>
      <w:r w:rsidR="00AE4CD5" w:rsidRPr="00764920">
        <w:t xml:space="preserve"> such as older people, people with certain health conditions or disabilities; and</w:t>
      </w:r>
    </w:p>
    <w:p w14:paraId="6DE7125E" w14:textId="6E6CBE23" w:rsidR="00AE4CD5" w:rsidRPr="00764920" w:rsidRDefault="009458BF" w:rsidP="00256A15">
      <w:pPr>
        <w:pStyle w:val="BulletedText"/>
      </w:pPr>
      <w:r>
        <w:t>t</w:t>
      </w:r>
      <w:r w:rsidR="00AE4CD5" w:rsidRPr="00764920">
        <w:t>he remainder of the general population.</w:t>
      </w:r>
    </w:p>
    <w:p w14:paraId="54B898EF" w14:textId="77777777" w:rsidR="00AE4CD5" w:rsidRPr="00764920" w:rsidRDefault="00AE4CD5" w:rsidP="00AE4CD5">
      <w:pPr>
        <w:pStyle w:val="Heading3"/>
        <w:numPr>
          <w:ilvl w:val="3"/>
          <w:numId w:val="2"/>
        </w:numPr>
      </w:pPr>
      <w:bookmarkStart w:id="39" w:name="_Toc90903917"/>
      <w:r w:rsidRPr="00764920">
        <w:t>Paediatric vaccine</w:t>
      </w:r>
      <w:bookmarkEnd w:id="39"/>
    </w:p>
    <w:p w14:paraId="48CFDB2C" w14:textId="75858BDF" w:rsidR="00AE4CD5" w:rsidRDefault="00AE4CD5" w:rsidP="009458BF">
      <w:pPr>
        <w:pStyle w:val="BodyTextFlush"/>
      </w:pPr>
      <w:r w:rsidRPr="00764920">
        <w:t xml:space="preserve">Pfizer has submitted data to Medsafe </w:t>
      </w:r>
      <w:r>
        <w:t xml:space="preserve">for the approval of their </w:t>
      </w:r>
      <w:r w:rsidR="002A1E2C" w:rsidRPr="002A1E2C">
        <w:rPr>
          <w:rStyle w:val="SmallCaps"/>
        </w:rPr>
        <w:t>covid</w:t>
      </w:r>
      <w:r>
        <w:t xml:space="preserve">-19 vaccine in </w:t>
      </w:r>
      <w:r w:rsidRPr="00764920">
        <w:t xml:space="preserve">children aged </w:t>
      </w:r>
      <w:r w:rsidR="00D27D8B" w:rsidRPr="00764920">
        <w:t>5</w:t>
      </w:r>
      <w:r w:rsidR="00D27D8B">
        <w:t>–</w:t>
      </w:r>
      <w:r w:rsidR="00D27D8B" w:rsidRPr="00764920">
        <w:t>1</w:t>
      </w:r>
      <w:r w:rsidRPr="00764920">
        <w:t xml:space="preserve">1 years. </w:t>
      </w:r>
      <w:r>
        <w:t xml:space="preserve">The </w:t>
      </w:r>
      <w:r w:rsidR="00CB2BB8">
        <w:t xml:space="preserve">Food and Drug Administration in the United States </w:t>
      </w:r>
      <w:r>
        <w:t xml:space="preserve">has examined that data and has granted an </w:t>
      </w:r>
      <w:r w:rsidR="00CB2BB8">
        <w:t xml:space="preserve">emergency use authorisation </w:t>
      </w:r>
      <w:r>
        <w:t>for this age group</w:t>
      </w:r>
      <w:r w:rsidR="00CB2BB8">
        <w:t xml:space="preserve"> in that country</w:t>
      </w:r>
      <w:r>
        <w:t>.</w:t>
      </w:r>
    </w:p>
    <w:p w14:paraId="6917F25C" w14:textId="77777777" w:rsidR="00AE4CD5" w:rsidRPr="00764920" w:rsidRDefault="00AE4CD5" w:rsidP="00AE4CD5">
      <w:proofErr w:type="spellStart"/>
      <w:r w:rsidRPr="00764920">
        <w:t>Medsafe</w:t>
      </w:r>
      <w:proofErr w:type="spellEnd"/>
      <w:r w:rsidRPr="00764920">
        <w:t xml:space="preserve"> is presently examining that data and considering whether to provisionally approve the Pfizer vaccine for use with 5</w:t>
      </w:r>
      <w:r>
        <w:t xml:space="preserve"> </w:t>
      </w:r>
      <w:r w:rsidRPr="00764920">
        <w:t>to 11-year-olds in New Zealand.</w:t>
      </w:r>
    </w:p>
    <w:p w14:paraId="56B9A948" w14:textId="3F888A8A" w:rsidR="00AE4CD5" w:rsidRPr="00764920" w:rsidRDefault="00AE4CD5" w:rsidP="00AE4CD5">
      <w:pPr>
        <w:pStyle w:val="Heading3"/>
        <w:numPr>
          <w:ilvl w:val="3"/>
          <w:numId w:val="2"/>
        </w:numPr>
      </w:pPr>
      <w:bookmarkStart w:id="40" w:name="_Toc90903918"/>
      <w:r>
        <w:t>V</w:t>
      </w:r>
      <w:r w:rsidRPr="00764920">
        <w:t>accination rates</w:t>
      </w:r>
      <w:bookmarkEnd w:id="40"/>
    </w:p>
    <w:p w14:paraId="2BA024A5" w14:textId="77777777" w:rsidR="00AE4CD5" w:rsidRPr="00764920" w:rsidRDefault="00AE4CD5" w:rsidP="009458BF">
      <w:pPr>
        <w:pStyle w:val="BodyTextFlush"/>
      </w:pPr>
      <w:r w:rsidRPr="00764920">
        <w:t xml:space="preserve">As of 23 November 2021, the Ministry of Health estimates that it has delivered first doses of the Pfizer vaccine to 77.0 per cent of the total New Zealand population and second doses of the Pfizer vaccine to 70.4 per cent of the total </w:t>
      </w:r>
      <w:r>
        <w:t xml:space="preserve">New Zealand </w:t>
      </w:r>
      <w:r w:rsidRPr="00764920">
        <w:t>population.</w:t>
      </w:r>
    </w:p>
    <w:p w14:paraId="39AAA097" w14:textId="77777777" w:rsidR="00AE4CD5" w:rsidRPr="00764920" w:rsidRDefault="00AE4CD5" w:rsidP="00AE4CD5">
      <w:r w:rsidRPr="00764920">
        <w:t xml:space="preserve">As of </w:t>
      </w:r>
      <w:r>
        <w:t>23 November 2021</w:t>
      </w:r>
      <w:r w:rsidRPr="00764920">
        <w:t>, the Ministry</w:t>
      </w:r>
      <w:r>
        <w:t xml:space="preserve"> of Health </w:t>
      </w:r>
      <w:r w:rsidRPr="00764920">
        <w:t xml:space="preserve">data shows that it has delivered first doses of the Pfizer vaccine to 58.9 per cent of the total </w:t>
      </w:r>
      <w:proofErr w:type="spellStart"/>
      <w:r w:rsidRPr="00764920">
        <w:t>Maaori</w:t>
      </w:r>
      <w:proofErr w:type="spellEnd"/>
      <w:r w:rsidRPr="00764920">
        <w:t xml:space="preserve"> population and second doses</w:t>
      </w:r>
      <w:r>
        <w:t xml:space="preserve"> of the Pfizer vaccine</w:t>
      </w:r>
      <w:r w:rsidRPr="00764920">
        <w:t xml:space="preserve"> to 47.9 per cent of the total </w:t>
      </w:r>
      <w:proofErr w:type="spellStart"/>
      <w:r w:rsidRPr="00764920">
        <w:t>Maaori</w:t>
      </w:r>
      <w:proofErr w:type="spellEnd"/>
      <w:r w:rsidRPr="00764920">
        <w:t xml:space="preserve"> population.</w:t>
      </w:r>
    </w:p>
    <w:p w14:paraId="61DF81BE" w14:textId="7437B5E2" w:rsidR="00AE4CD5" w:rsidRPr="00764920" w:rsidRDefault="00AE4CD5" w:rsidP="00AE4CD5">
      <w:pPr>
        <w:pStyle w:val="Heading2"/>
        <w:numPr>
          <w:ilvl w:val="2"/>
          <w:numId w:val="2"/>
        </w:numPr>
      </w:pPr>
      <w:bookmarkStart w:id="41" w:name="_Toc90903919"/>
      <w:proofErr w:type="spellStart"/>
      <w:r w:rsidRPr="00764920">
        <w:t>Whaanau</w:t>
      </w:r>
      <w:proofErr w:type="spellEnd"/>
      <w:r w:rsidRPr="00764920">
        <w:t xml:space="preserve"> </w:t>
      </w:r>
      <w:proofErr w:type="spellStart"/>
      <w:r w:rsidRPr="00764920">
        <w:t>hauaa</w:t>
      </w:r>
      <w:proofErr w:type="spellEnd"/>
      <w:r w:rsidRPr="00764920">
        <w:t>/</w:t>
      </w:r>
      <w:proofErr w:type="spellStart"/>
      <w:r w:rsidRPr="00764920">
        <w:t>Taangata</w:t>
      </w:r>
      <w:proofErr w:type="spellEnd"/>
      <w:r w:rsidRPr="00764920">
        <w:t xml:space="preserve"> </w:t>
      </w:r>
      <w:proofErr w:type="spellStart"/>
      <w:r w:rsidRPr="00764920">
        <w:t>whaikaha</w:t>
      </w:r>
      <w:bookmarkEnd w:id="41"/>
      <w:proofErr w:type="spellEnd"/>
    </w:p>
    <w:p w14:paraId="56813B66" w14:textId="77777777" w:rsidR="00AE4CD5" w:rsidRDefault="00AE4CD5" w:rsidP="009458BF">
      <w:pPr>
        <w:pStyle w:val="BodyTextFlush"/>
      </w:pPr>
      <w:r w:rsidRPr="00764920">
        <w:t xml:space="preserve">According to the Ministry of Health and results from the 2013 New Zealand Disability Survey, Maaori experience a higher rate of disability than non-Maaori, regardless of age. </w:t>
      </w:r>
      <w:r>
        <w:t xml:space="preserve">Disabilities create additional barriers to accessing health information and services, </w:t>
      </w:r>
      <w:r>
        <w:lastRenderedPageBreak/>
        <w:t>including the Pfizer vaccine. Data collection on the rates of Whaanau hauaa (Maaori disabled) who are vaccinated is not complete.</w:t>
      </w:r>
    </w:p>
    <w:p w14:paraId="36D0AF0B" w14:textId="77777777" w:rsidR="00AE4CD5" w:rsidRDefault="00AE4CD5" w:rsidP="00AE4CD5">
      <w:r w:rsidRPr="00764920">
        <w:t>In 2013, 26 per</w:t>
      </w:r>
      <w:r>
        <w:t xml:space="preserve"> </w:t>
      </w:r>
      <w:r w:rsidRPr="00764920">
        <w:t xml:space="preserve">cent of the </w:t>
      </w:r>
      <w:proofErr w:type="spellStart"/>
      <w:r w:rsidRPr="00764920">
        <w:t>Maaori</w:t>
      </w:r>
      <w:proofErr w:type="spellEnd"/>
      <w:r w:rsidRPr="00764920">
        <w:t xml:space="preserve"> population (176,000 people) identified as disabled</w:t>
      </w:r>
      <w:r>
        <w:t>.</w:t>
      </w:r>
    </w:p>
    <w:p w14:paraId="7ED7FD8D" w14:textId="77777777" w:rsidR="00AE4CD5" w:rsidRDefault="00AE4CD5" w:rsidP="00AE4CD5">
      <w:r>
        <w:t xml:space="preserve">According to the Ministry of Health and results from the 2013 New Zealand Disability Survey, </w:t>
      </w:r>
      <w:proofErr w:type="spellStart"/>
      <w:r>
        <w:t>Maaori</w:t>
      </w:r>
      <w:proofErr w:type="spellEnd"/>
      <w:r>
        <w:t xml:space="preserve"> experience a higher rate of disability than non-</w:t>
      </w:r>
      <w:proofErr w:type="spellStart"/>
      <w:r>
        <w:t>Maaori</w:t>
      </w:r>
      <w:proofErr w:type="spellEnd"/>
      <w:r>
        <w:t>, regardless of age.</w:t>
      </w:r>
    </w:p>
    <w:p w14:paraId="3F271225" w14:textId="13F15691" w:rsidR="00AE4CD5" w:rsidRDefault="00AE4CD5" w:rsidP="00AE4CD5">
      <w:r w:rsidRPr="00764920">
        <w:t>Disabled people are more likely to experience barriers in accessing primary healthcare than those without disabilities, and experienced additional barriers during</w:t>
      </w:r>
      <w:r>
        <w:t xml:space="preserve"> </w:t>
      </w:r>
      <w:r w:rsidR="002A1E2C" w:rsidRPr="002A1E2C">
        <w:rPr>
          <w:rStyle w:val="SmallCaps"/>
        </w:rPr>
        <w:t>covid</w:t>
      </w:r>
      <w:r>
        <w:t>-19.</w:t>
      </w:r>
    </w:p>
    <w:p w14:paraId="58EFDC19" w14:textId="5F562F09" w:rsidR="00AE4CD5" w:rsidRDefault="00AE4CD5" w:rsidP="00AE4CD5">
      <w:r w:rsidRPr="00764920">
        <w:t xml:space="preserve">In 2013, disease or illness was the most common cause of impairment among disabled </w:t>
      </w:r>
      <w:proofErr w:type="spellStart"/>
      <w:r w:rsidRPr="00764920">
        <w:t>Maaori</w:t>
      </w:r>
      <w:proofErr w:type="spellEnd"/>
      <w:r w:rsidRPr="00764920">
        <w:t>, with 40 per</w:t>
      </w:r>
      <w:r>
        <w:t xml:space="preserve"> </w:t>
      </w:r>
      <w:r w:rsidRPr="00764920">
        <w:t>cent having impairments caused by disease or illness.</w:t>
      </w:r>
    </w:p>
    <w:p w14:paraId="04DB8FF0" w14:textId="13A6718A" w:rsidR="00AE4CD5" w:rsidRDefault="00AE4CD5" w:rsidP="00AE4CD5">
      <w:r>
        <w:t xml:space="preserve">Underlying disease and illness make </w:t>
      </w:r>
      <w:proofErr w:type="spellStart"/>
      <w:r>
        <w:t>whaanau</w:t>
      </w:r>
      <w:proofErr w:type="spellEnd"/>
      <w:r>
        <w:t xml:space="preserve"> </w:t>
      </w:r>
      <w:proofErr w:type="spellStart"/>
      <w:r>
        <w:t>hauaa</w:t>
      </w:r>
      <w:proofErr w:type="spellEnd"/>
      <w:r>
        <w:t xml:space="preserve"> more susceptible to worse </w:t>
      </w:r>
      <w:r w:rsidR="002A1E2C" w:rsidRPr="002A1E2C">
        <w:rPr>
          <w:rStyle w:val="SmallCaps"/>
        </w:rPr>
        <w:t>covid</w:t>
      </w:r>
      <w:r>
        <w:t>-19 outcomes.</w:t>
      </w:r>
    </w:p>
    <w:p w14:paraId="762DB064" w14:textId="1ACFA7D1" w:rsidR="00AE4CD5" w:rsidRDefault="00AE4CD5" w:rsidP="00AE4CD5">
      <w:r>
        <w:t xml:space="preserve">While noting some exceptions, in relation to health and disability services, </w:t>
      </w:r>
      <w:proofErr w:type="spellStart"/>
      <w:r>
        <w:t>whaanau</w:t>
      </w:r>
      <w:proofErr w:type="spellEnd"/>
      <w:r>
        <w:t xml:space="preserve"> </w:t>
      </w:r>
      <w:proofErr w:type="spellStart"/>
      <w:r>
        <w:t>hauaa</w:t>
      </w:r>
      <w:proofErr w:type="spellEnd"/>
      <w:r>
        <w:t xml:space="preserve"> have higher proportions of unmet needs, despite having a higher prevalence of disability.</w:t>
      </w:r>
    </w:p>
    <w:p w14:paraId="51D4F419" w14:textId="5F07939F" w:rsidR="00AE4CD5" w:rsidRDefault="00AE4CD5" w:rsidP="00AE4CD5">
      <w:r>
        <w:t xml:space="preserve">There </w:t>
      </w:r>
      <w:r w:rsidR="001F7719">
        <w:t>is a</w:t>
      </w:r>
      <w:r>
        <w:t xml:space="preserve"> disproportionally low number of </w:t>
      </w:r>
      <w:proofErr w:type="spellStart"/>
      <w:r>
        <w:t>Maaori</w:t>
      </w:r>
      <w:proofErr w:type="spellEnd"/>
      <w:r>
        <w:t xml:space="preserve"> owned and governed </w:t>
      </w:r>
      <w:r w:rsidR="001F7719">
        <w:t>Disability Support Service</w:t>
      </w:r>
      <w:r>
        <w:t xml:space="preserve"> providers compared to the </w:t>
      </w:r>
      <w:proofErr w:type="spellStart"/>
      <w:r>
        <w:t>whaanau</w:t>
      </w:r>
      <w:proofErr w:type="spellEnd"/>
      <w:r>
        <w:t xml:space="preserve"> </w:t>
      </w:r>
      <w:proofErr w:type="spellStart"/>
      <w:r>
        <w:t>hauaa</w:t>
      </w:r>
      <w:proofErr w:type="spellEnd"/>
      <w:r>
        <w:t xml:space="preserve"> population.</w:t>
      </w:r>
    </w:p>
    <w:p w14:paraId="71A54203" w14:textId="77777777" w:rsidR="00AE4CD5" w:rsidRDefault="00AE4CD5" w:rsidP="00AE4CD5">
      <w:proofErr w:type="spellStart"/>
      <w:r>
        <w:t>Whaanau</w:t>
      </w:r>
      <w:proofErr w:type="spellEnd"/>
      <w:r>
        <w:t xml:space="preserve"> </w:t>
      </w:r>
      <w:proofErr w:type="spellStart"/>
      <w:r>
        <w:t>hauaa</w:t>
      </w:r>
      <w:proofErr w:type="spellEnd"/>
      <w:r>
        <w:t xml:space="preserve"> are more likely than </w:t>
      </w:r>
      <w:proofErr w:type="spellStart"/>
      <w:r>
        <w:t>Maaori</w:t>
      </w:r>
      <w:proofErr w:type="spellEnd"/>
      <w:r>
        <w:t xml:space="preserve"> and non-</w:t>
      </w:r>
      <w:proofErr w:type="spellStart"/>
      <w:r>
        <w:t>Maaori</w:t>
      </w:r>
      <w:proofErr w:type="spellEnd"/>
      <w:r>
        <w:t xml:space="preserve"> disabled to have low incomes, experience poverty, poor housing, and unemployment.</w:t>
      </w:r>
    </w:p>
    <w:p w14:paraId="6BE2729C" w14:textId="66097F97" w:rsidR="00AE4CD5" w:rsidRPr="00764920" w:rsidRDefault="00AE4CD5" w:rsidP="00AE4CD5">
      <w:pPr>
        <w:pStyle w:val="Heading2"/>
        <w:numPr>
          <w:ilvl w:val="2"/>
          <w:numId w:val="2"/>
        </w:numPr>
      </w:pPr>
      <w:bookmarkStart w:id="42" w:name="_Toc90903920"/>
      <w:r>
        <w:t xml:space="preserve">Delta </w:t>
      </w:r>
      <w:r w:rsidR="003C19EA">
        <w:t>v</w:t>
      </w:r>
      <w:r>
        <w:t xml:space="preserve">ariant </w:t>
      </w:r>
      <w:r w:rsidR="003C19EA">
        <w:t>o</w:t>
      </w:r>
      <w:r>
        <w:t xml:space="preserve">utbreak and </w:t>
      </w:r>
      <w:proofErr w:type="spellStart"/>
      <w:r>
        <w:t>Maaori</w:t>
      </w:r>
      <w:bookmarkEnd w:id="42"/>
      <w:proofErr w:type="spellEnd"/>
    </w:p>
    <w:p w14:paraId="6953BEE2" w14:textId="1760899C" w:rsidR="00AE4CD5" w:rsidRPr="00764920" w:rsidRDefault="00765D78" w:rsidP="00AE4CD5">
      <w:pPr>
        <w:pStyle w:val="Heading3"/>
        <w:numPr>
          <w:ilvl w:val="3"/>
          <w:numId w:val="2"/>
        </w:numPr>
      </w:pPr>
      <w:bookmarkStart w:id="43" w:name="_Toc90903921"/>
      <w:r w:rsidRPr="00562FD3">
        <w:rPr>
          <w:rStyle w:val="SmallCaps"/>
        </w:rPr>
        <w:t>sars</w:t>
      </w:r>
      <w:r w:rsidRPr="00764920">
        <w:t>-</w:t>
      </w:r>
      <w:r w:rsidRPr="00562FD3">
        <w:rPr>
          <w:rStyle w:val="SmallCaps"/>
        </w:rPr>
        <w:t>cov</w:t>
      </w:r>
      <w:r>
        <w:t>-2</w:t>
      </w:r>
      <w:r w:rsidR="00AE4CD5" w:rsidRPr="00764920">
        <w:t xml:space="preserve"> varia</w:t>
      </w:r>
      <w:r w:rsidR="00AE4CD5">
        <w:t>n</w:t>
      </w:r>
      <w:r w:rsidR="00AE4CD5" w:rsidRPr="00764920">
        <w:t>t</w:t>
      </w:r>
      <w:r>
        <w:t>s</w:t>
      </w:r>
      <w:bookmarkEnd w:id="43"/>
    </w:p>
    <w:p w14:paraId="4CCED9D0" w14:textId="3539473B" w:rsidR="00AE4CD5" w:rsidRDefault="00AE4CD5" w:rsidP="009458BF">
      <w:pPr>
        <w:pStyle w:val="BodyTextFlush"/>
      </w:pPr>
      <w:r w:rsidRPr="00764920">
        <w:t xml:space="preserve">There are different variants of the </w:t>
      </w:r>
      <w:r w:rsidR="00562FD3" w:rsidRPr="00562FD3">
        <w:rPr>
          <w:rStyle w:val="SmallCaps"/>
        </w:rPr>
        <w:t>sars</w:t>
      </w:r>
      <w:r w:rsidRPr="00764920">
        <w:t>-</w:t>
      </w:r>
      <w:r w:rsidR="00562FD3" w:rsidRPr="00562FD3">
        <w:rPr>
          <w:rStyle w:val="SmallCaps"/>
        </w:rPr>
        <w:t>cov</w:t>
      </w:r>
      <w:r w:rsidRPr="00764920">
        <w:t>-2 virus. Some are designated by the World Health Organization to be variants of interest or variants of concern</w:t>
      </w:r>
      <w:r>
        <w:t xml:space="preserve"> and</w:t>
      </w:r>
      <w:r w:rsidRPr="00764920">
        <w:t xml:space="preserve"> are given Greek letter designations.</w:t>
      </w:r>
    </w:p>
    <w:p w14:paraId="3686E81D" w14:textId="18F41309" w:rsidR="00AE4CD5" w:rsidRPr="00764920" w:rsidRDefault="00AE4CD5" w:rsidP="00AE4CD5">
      <w:r>
        <w:t xml:space="preserve">A variant of </w:t>
      </w:r>
      <w:r w:rsidR="00562FD3" w:rsidRPr="00562FD3">
        <w:rPr>
          <w:rStyle w:val="SmallCaps"/>
        </w:rPr>
        <w:t>sars</w:t>
      </w:r>
      <w:r w:rsidR="00562FD3" w:rsidRPr="00764920">
        <w:t>-</w:t>
      </w:r>
      <w:r w:rsidR="00562FD3" w:rsidRPr="00562FD3">
        <w:rPr>
          <w:rStyle w:val="SmallCaps"/>
        </w:rPr>
        <w:t>cov</w:t>
      </w:r>
      <w:r>
        <w:t xml:space="preserve">-2 </w:t>
      </w:r>
      <w:proofErr w:type="gramStart"/>
      <w:r>
        <w:t>is considered to be</w:t>
      </w:r>
      <w:proofErr w:type="gramEnd"/>
      <w:r>
        <w:t xml:space="preserve"> a variant of concern where it has changed to a degree of global public health significance with respect to aspects including the transmissibility and virulence of the virus.</w:t>
      </w:r>
    </w:p>
    <w:p w14:paraId="70837B6C" w14:textId="056E9C57" w:rsidR="00AE4CD5" w:rsidRDefault="00AE4CD5" w:rsidP="00AE4CD5">
      <w:r w:rsidRPr="00764920">
        <w:t>Delta is a variant of concern</w:t>
      </w:r>
      <w:r>
        <w:t xml:space="preserve"> and is currently the most prevalent variant globally. All current New Zealand </w:t>
      </w:r>
      <w:r w:rsidR="00D12743">
        <w:t xml:space="preserve">community </w:t>
      </w:r>
      <w:r>
        <w:t xml:space="preserve">cases of </w:t>
      </w:r>
      <w:r w:rsidR="002A1E2C" w:rsidRPr="002A1E2C">
        <w:rPr>
          <w:rStyle w:val="SmallCaps"/>
        </w:rPr>
        <w:t>covid</w:t>
      </w:r>
      <w:r>
        <w:t>-19 have been caused by the Delta variant.</w:t>
      </w:r>
    </w:p>
    <w:p w14:paraId="7F22C4BC" w14:textId="77777777" w:rsidR="00AE4CD5" w:rsidRDefault="00AE4CD5" w:rsidP="00AE4CD5">
      <w:r>
        <w:t>The Delta variant is highly infectious, with reported instances of transmission occurring during very brief encounters.</w:t>
      </w:r>
    </w:p>
    <w:p w14:paraId="73E24CB7" w14:textId="44DDA988" w:rsidR="00AE4CD5" w:rsidRDefault="00AE4CD5" w:rsidP="00AE4CD5">
      <w:r w:rsidRPr="00764920">
        <w:t xml:space="preserve">Omicron has been recently identified as a variant of concern. </w:t>
      </w:r>
      <w:r w:rsidR="002A1E2C" w:rsidRPr="002A1E2C">
        <w:rPr>
          <w:rStyle w:val="SmallCaps"/>
        </w:rPr>
        <w:t>covid</w:t>
      </w:r>
      <w:r w:rsidRPr="00764920">
        <w:t>-19 cases caused by Omicron have been identified in 40 countries</w:t>
      </w:r>
      <w:r>
        <w:t>.</w:t>
      </w:r>
    </w:p>
    <w:p w14:paraId="4BA60263" w14:textId="77777777" w:rsidR="00AE4CD5" w:rsidRPr="00764920" w:rsidRDefault="00AE4CD5" w:rsidP="00AE4CD5">
      <w:r>
        <w:t>E</w:t>
      </w:r>
      <w:r w:rsidRPr="00764920">
        <w:t xml:space="preserve">arly indications suggest </w:t>
      </w:r>
      <w:r>
        <w:t>that Omicron</w:t>
      </w:r>
      <w:r w:rsidRPr="00764920">
        <w:t xml:space="preserve"> may be </w:t>
      </w:r>
      <w:r>
        <w:t xml:space="preserve">an </w:t>
      </w:r>
      <w:r w:rsidRPr="00764920">
        <w:t xml:space="preserve">even more infectious </w:t>
      </w:r>
      <w:r>
        <w:t xml:space="preserve">variant </w:t>
      </w:r>
      <w:r w:rsidRPr="00764920">
        <w:t>than Delta.</w:t>
      </w:r>
    </w:p>
    <w:p w14:paraId="3AB67E2F" w14:textId="77777777" w:rsidR="00AE4CD5" w:rsidRPr="00764920" w:rsidRDefault="00AE4CD5" w:rsidP="00AE4CD5">
      <w:pPr>
        <w:pStyle w:val="Heading3"/>
        <w:numPr>
          <w:ilvl w:val="3"/>
          <w:numId w:val="2"/>
        </w:numPr>
      </w:pPr>
      <w:bookmarkStart w:id="44" w:name="_Toc90903922"/>
      <w:r>
        <w:t xml:space="preserve">The </w:t>
      </w:r>
      <w:r w:rsidRPr="00764920">
        <w:t xml:space="preserve">Delta outbreak and </w:t>
      </w:r>
      <w:proofErr w:type="spellStart"/>
      <w:r w:rsidRPr="00764920">
        <w:t>Maaori</w:t>
      </w:r>
      <w:bookmarkEnd w:id="44"/>
      <w:proofErr w:type="spellEnd"/>
    </w:p>
    <w:p w14:paraId="0613B256" w14:textId="3802CB90" w:rsidR="00AE4CD5" w:rsidRPr="00764920" w:rsidRDefault="00AE4CD5" w:rsidP="009458BF">
      <w:pPr>
        <w:pStyle w:val="BodyTextFlush"/>
      </w:pPr>
      <w:r w:rsidRPr="00764920">
        <w:t xml:space="preserve">As of 23 November 2021, during the Delta-variant outbreak </w:t>
      </w:r>
      <w:r>
        <w:t xml:space="preserve">which began in August 2021, Maaori have represented </w:t>
      </w:r>
      <w:r w:rsidRPr="00764920">
        <w:t>43</w:t>
      </w:r>
      <w:r>
        <w:t xml:space="preserve"> per cent </w:t>
      </w:r>
      <w:r w:rsidRPr="00764920">
        <w:t xml:space="preserve">of </w:t>
      </w:r>
      <w:r w:rsidR="002A1E2C" w:rsidRPr="002A1E2C">
        <w:rPr>
          <w:rStyle w:val="SmallCaps"/>
        </w:rPr>
        <w:t>covid</w:t>
      </w:r>
      <w:r w:rsidRPr="00764920">
        <w:t>-19 cases, 32</w:t>
      </w:r>
      <w:r w:rsidR="00765D78">
        <w:t xml:space="preserve"> per cent</w:t>
      </w:r>
      <w:r w:rsidRPr="00764920">
        <w:t xml:space="preserve"> of all hospitalised cases, and 43</w:t>
      </w:r>
      <w:r w:rsidR="00765D78">
        <w:t xml:space="preserve"> per cent</w:t>
      </w:r>
      <w:r w:rsidRPr="00764920">
        <w:t xml:space="preserve"> of all deaths.</w:t>
      </w:r>
    </w:p>
    <w:p w14:paraId="3CAD37E0" w14:textId="77777777" w:rsidR="00AE4CD5" w:rsidRPr="00764920" w:rsidRDefault="00AE4CD5" w:rsidP="00AE4CD5">
      <w:pPr>
        <w:pStyle w:val="Heading2"/>
        <w:numPr>
          <w:ilvl w:val="2"/>
          <w:numId w:val="2"/>
        </w:numPr>
      </w:pPr>
      <w:bookmarkStart w:id="45" w:name="_Toc90903923"/>
      <w:r w:rsidRPr="00764920">
        <w:lastRenderedPageBreak/>
        <w:t xml:space="preserve">Modelling and </w:t>
      </w:r>
      <w:proofErr w:type="spellStart"/>
      <w:r w:rsidRPr="00764920">
        <w:t>Maaori</w:t>
      </w:r>
      <w:bookmarkEnd w:id="45"/>
      <w:proofErr w:type="spellEnd"/>
    </w:p>
    <w:p w14:paraId="5C4573C6" w14:textId="00133545" w:rsidR="00AE4CD5" w:rsidRPr="00764920" w:rsidRDefault="00AE4CD5" w:rsidP="009458BF">
      <w:pPr>
        <w:pStyle w:val="BodyTextFlush"/>
      </w:pPr>
      <w:r w:rsidRPr="00764920">
        <w:t>The</w:t>
      </w:r>
      <w:r>
        <w:t xml:space="preserve"> modelling detailed in the evidence of Professor Shaun Hendy and George Whitworth was relied upon by the Crown in making its </w:t>
      </w:r>
      <w:r w:rsidR="002A1E2C" w:rsidRPr="002A1E2C">
        <w:rPr>
          <w:rStyle w:val="SmallCaps"/>
        </w:rPr>
        <w:t>covid</w:t>
      </w:r>
      <w:r>
        <w:t>-19 response decisions and that was the only modelling relied upon.</w:t>
      </w:r>
    </w:p>
    <w:p w14:paraId="6F77663E" w14:textId="14905F3E" w:rsidR="00AE4CD5" w:rsidRDefault="00AE4CD5" w:rsidP="00AE4CD5">
      <w:pPr>
        <w:pStyle w:val="Heading1"/>
        <w:numPr>
          <w:ilvl w:val="1"/>
          <w:numId w:val="2"/>
        </w:numPr>
      </w:pPr>
      <w:bookmarkStart w:id="46" w:name="_Toc90903924"/>
      <w:r w:rsidRPr="00764920">
        <w:t xml:space="preserve">The </w:t>
      </w:r>
      <w:r>
        <w:t>Legislative and P</w:t>
      </w:r>
      <w:r w:rsidRPr="00764920">
        <w:t xml:space="preserve">olicy </w:t>
      </w:r>
      <w:r>
        <w:t>F</w:t>
      </w:r>
      <w:r w:rsidRPr="00764920">
        <w:t xml:space="preserve">ramework </w:t>
      </w:r>
      <w:r>
        <w:t>Supporting</w:t>
      </w:r>
      <w:r w:rsidRPr="00764920">
        <w:t xml:space="preserve"> the </w:t>
      </w:r>
      <w:r w:rsidR="00562FD3">
        <w:t>c</w:t>
      </w:r>
      <w:r w:rsidR="009458BF">
        <w:t>ovid</w:t>
      </w:r>
      <w:r w:rsidRPr="00764920">
        <w:t xml:space="preserve">-19 </w:t>
      </w:r>
      <w:r>
        <w:t>P</w:t>
      </w:r>
      <w:r w:rsidRPr="00764920">
        <w:t xml:space="preserve">andemic </w:t>
      </w:r>
      <w:r>
        <w:t>R</w:t>
      </w:r>
      <w:r w:rsidRPr="00764920">
        <w:t>esponse</w:t>
      </w:r>
      <w:bookmarkEnd w:id="46"/>
    </w:p>
    <w:p w14:paraId="529A4744" w14:textId="4D0A642D" w:rsidR="00AE4CD5" w:rsidRPr="00764920" w:rsidRDefault="00AE4CD5" w:rsidP="004102A3">
      <w:pPr>
        <w:pStyle w:val="Heading2"/>
      </w:pPr>
      <w:bookmarkStart w:id="47" w:name="_Toc90903925"/>
      <w:r w:rsidRPr="00764920">
        <w:t xml:space="preserve">Key </w:t>
      </w:r>
      <w:r w:rsidR="004102A3">
        <w:t>l</w:t>
      </w:r>
      <w:r w:rsidRPr="00764920">
        <w:t>egislation</w:t>
      </w:r>
      <w:bookmarkEnd w:id="47"/>
    </w:p>
    <w:p w14:paraId="03ACE787" w14:textId="3E591662" w:rsidR="00AE4CD5" w:rsidRPr="00764920" w:rsidRDefault="00AE4CD5" w:rsidP="009458BF">
      <w:pPr>
        <w:pStyle w:val="BodyTextFlush"/>
      </w:pPr>
      <w:r>
        <w:t>T</w:t>
      </w:r>
      <w:r w:rsidRPr="00764920">
        <w:t>he Crown has</w:t>
      </w:r>
      <w:r>
        <w:t xml:space="preserve"> employed several instruments to</w:t>
      </w:r>
      <w:r w:rsidRPr="00764920">
        <w:t xml:space="preserve"> </w:t>
      </w:r>
      <w:r>
        <w:t>introduce</w:t>
      </w:r>
      <w:r w:rsidRPr="00764920">
        <w:t xml:space="preserve"> restrictions and enforce Aotearoa New Zealand’s approach to </w:t>
      </w:r>
      <w:r w:rsidR="002A1E2C" w:rsidRPr="002A1E2C">
        <w:rPr>
          <w:rStyle w:val="SmallCaps"/>
        </w:rPr>
        <w:t>covid</w:t>
      </w:r>
      <w:r w:rsidRPr="00764920">
        <w:t xml:space="preserve">-19. This section focuses on the legislative context underpinning the </w:t>
      </w:r>
      <w:r w:rsidR="002A1E2C" w:rsidRPr="002A1E2C">
        <w:rPr>
          <w:rStyle w:val="SmallCaps"/>
        </w:rPr>
        <w:t>covid</w:t>
      </w:r>
      <w:r w:rsidRPr="00764920">
        <w:t xml:space="preserve">-19 Protection Framework, </w:t>
      </w:r>
      <w:r>
        <w:t xml:space="preserve">generally known as the </w:t>
      </w:r>
      <w:r w:rsidR="00AD5FDC">
        <w:t>‘</w:t>
      </w:r>
      <w:r>
        <w:t>traffic light system’. Our discussion focuses on</w:t>
      </w:r>
      <w:r w:rsidRPr="00764920">
        <w:t xml:space="preserve"> the </w:t>
      </w:r>
      <w:r w:rsidR="002A1E2C" w:rsidRPr="002A1E2C">
        <w:rPr>
          <w:rStyle w:val="SmallCaps"/>
        </w:rPr>
        <w:t>covid</w:t>
      </w:r>
      <w:r w:rsidRPr="00764920">
        <w:t>-19 Public Health Response Act 2020, the relevant amendments, and how these have been utilised to implement the Crown’s approach to the pandemic.</w:t>
      </w:r>
    </w:p>
    <w:p w14:paraId="1B3AE822" w14:textId="2667CC8C" w:rsidR="00AE4CD5" w:rsidRPr="00764920" w:rsidRDefault="00AE4CD5" w:rsidP="00AE4CD5">
      <w:r>
        <w:t>T</w:t>
      </w:r>
      <w:r w:rsidRPr="00764920">
        <w:t xml:space="preserve">he </w:t>
      </w:r>
      <w:r>
        <w:t xml:space="preserve">instruments the </w:t>
      </w:r>
      <w:r w:rsidRPr="00764920">
        <w:t>Crown</w:t>
      </w:r>
      <w:r>
        <w:t xml:space="preserve"> has used in responding to different aspects of the </w:t>
      </w:r>
      <w:r w:rsidR="002A1E2C" w:rsidRPr="002A1E2C">
        <w:rPr>
          <w:rStyle w:val="SmallCaps"/>
        </w:rPr>
        <w:t>covid</w:t>
      </w:r>
      <w:r w:rsidRPr="00764920">
        <w:t>-19 pandemic</w:t>
      </w:r>
      <w:r>
        <w:t xml:space="preserve"> include</w:t>
      </w:r>
      <w:r w:rsidRPr="00764920">
        <w:t xml:space="preserve"> </w:t>
      </w:r>
      <w:r>
        <w:t>o</w:t>
      </w:r>
      <w:r w:rsidRPr="00764920">
        <w:t xml:space="preserve">rders and </w:t>
      </w:r>
      <w:r>
        <w:t>n</w:t>
      </w:r>
      <w:r w:rsidRPr="00764920">
        <w:t>otices</w:t>
      </w:r>
      <w:r>
        <w:t>. These are</w:t>
      </w:r>
      <w:r w:rsidRPr="00764920">
        <w:t xml:space="preserve"> empowered by and giv</w:t>
      </w:r>
      <w:r>
        <w:t>e</w:t>
      </w:r>
      <w:r w:rsidRPr="00764920">
        <w:t xml:space="preserve"> effect to different legislative provisions, such as those contained in the </w:t>
      </w:r>
      <w:r w:rsidR="002A1E2C" w:rsidRPr="002A1E2C">
        <w:rPr>
          <w:rStyle w:val="SmallCaps"/>
        </w:rPr>
        <w:t>covid</w:t>
      </w:r>
      <w:r w:rsidRPr="00764920">
        <w:t>-19 Public Health Response Act 2020.</w:t>
      </w:r>
    </w:p>
    <w:p w14:paraId="3DE81BC5" w14:textId="1056BF07" w:rsidR="00AE4CD5" w:rsidRPr="00764920" w:rsidRDefault="00AE4CD5" w:rsidP="00AE4CD5">
      <w:r w:rsidRPr="00764920">
        <w:t xml:space="preserve">A number of orders initially </w:t>
      </w:r>
      <w:r>
        <w:t>issued</w:t>
      </w:r>
      <w:r w:rsidRPr="00764920">
        <w:t xml:space="preserve"> under the Public Health Act 1956 have since been replaced by orders under the </w:t>
      </w:r>
      <w:r w:rsidR="002A1E2C" w:rsidRPr="002A1E2C">
        <w:rPr>
          <w:rStyle w:val="SmallCaps"/>
        </w:rPr>
        <w:t>covid</w:t>
      </w:r>
      <w:r w:rsidRPr="00764920">
        <w:t>-19 Public Health Response Act 2020.</w:t>
      </w:r>
      <w:r w:rsidRPr="00764920">
        <w:rPr>
          <w:rStyle w:val="FootnoteReference"/>
        </w:rPr>
        <w:footnoteReference w:id="30"/>
      </w:r>
      <w:r>
        <w:t xml:space="preserve"> </w:t>
      </w:r>
      <w:r w:rsidRPr="00764920">
        <w:t xml:space="preserve">For example, the </w:t>
      </w:r>
      <w:r w:rsidR="002A1E2C" w:rsidRPr="002A1E2C">
        <w:rPr>
          <w:rStyle w:val="SmallCaps"/>
        </w:rPr>
        <w:t>covid</w:t>
      </w:r>
      <w:r w:rsidRPr="00764920">
        <w:t>-19 Public Health Response (Alert Level Requirements) Order (No 12) 2021 updated the requirements and restrictions of the Alert Level Framework, the details of which are summarised later in this chapter.</w:t>
      </w:r>
    </w:p>
    <w:p w14:paraId="0C7E2FFB" w14:textId="00E5A3D9" w:rsidR="00AE4CD5" w:rsidRPr="00764920" w:rsidRDefault="00AE4CD5" w:rsidP="00AE4CD5">
      <w:r w:rsidRPr="00764920">
        <w:t xml:space="preserve">The Crown has also issued notices which dictate border requirements in accordance with prior </w:t>
      </w:r>
      <w:r>
        <w:t>o</w:t>
      </w:r>
      <w:r w:rsidRPr="00764920">
        <w:t>rders</w:t>
      </w:r>
      <w:r>
        <w:t xml:space="preserve">, </w:t>
      </w:r>
      <w:r w:rsidRPr="00764920">
        <w:t xml:space="preserve">and further notices </w:t>
      </w:r>
      <w:r>
        <w:t xml:space="preserve">relating </w:t>
      </w:r>
      <w:r w:rsidRPr="00764920">
        <w:t xml:space="preserve">to the Epidemic Preparedness Act 2006 and the Civil Defence Emergency Management Act 2002. Under section 70 of the Public Health Act 1956, notices can also be issued by an authorised </w:t>
      </w:r>
      <w:r>
        <w:t>m</w:t>
      </w:r>
      <w:r w:rsidRPr="00764920">
        <w:t xml:space="preserve">edical </w:t>
      </w:r>
      <w:r>
        <w:t>o</w:t>
      </w:r>
      <w:r w:rsidRPr="00764920">
        <w:t xml:space="preserve">fficer of </w:t>
      </w:r>
      <w:r>
        <w:t>h</w:t>
      </w:r>
      <w:r w:rsidRPr="00764920">
        <w:t>ealth to require specified persons to meet public health requirements, such as undergoing testing and isolation until results are received.</w:t>
      </w:r>
      <w:r w:rsidRPr="00764920">
        <w:rPr>
          <w:rStyle w:val="FootnoteReference"/>
        </w:rPr>
        <w:footnoteReference w:id="31"/>
      </w:r>
      <w:r w:rsidRPr="00764920">
        <w:t xml:space="preserve"> Any direction received under this section must be complied with.</w:t>
      </w:r>
      <w:r w:rsidRPr="00764920">
        <w:rPr>
          <w:rStyle w:val="FootnoteReference"/>
        </w:rPr>
        <w:footnoteReference w:id="32"/>
      </w:r>
    </w:p>
    <w:p w14:paraId="60037ABC" w14:textId="2E529B8C" w:rsidR="00AE4CD5" w:rsidRPr="00764920" w:rsidRDefault="00AE4CD5" w:rsidP="004102A3">
      <w:pPr>
        <w:pStyle w:val="Heading3"/>
      </w:pPr>
      <w:bookmarkStart w:id="48" w:name="_Toc90903926"/>
      <w:r w:rsidRPr="00764920">
        <w:lastRenderedPageBreak/>
        <w:t xml:space="preserve">The </w:t>
      </w:r>
      <w:r w:rsidR="00562FD3" w:rsidRPr="00562FD3">
        <w:rPr>
          <w:rStyle w:val="SmallCaps"/>
        </w:rPr>
        <w:t>covid</w:t>
      </w:r>
      <w:r w:rsidRPr="00764920">
        <w:t>-19 Public Health Response Act 2020 and amendments</w:t>
      </w:r>
      <w:bookmarkEnd w:id="48"/>
    </w:p>
    <w:p w14:paraId="0088743D" w14:textId="18499292" w:rsidR="00AE4CD5" w:rsidRPr="00764920" w:rsidRDefault="00AE4CD5" w:rsidP="009458BF">
      <w:pPr>
        <w:pStyle w:val="BodyTextFlush"/>
      </w:pPr>
      <w:r w:rsidRPr="00764920">
        <w:t xml:space="preserve">The </w:t>
      </w:r>
      <w:r w:rsidR="002A1E2C" w:rsidRPr="002A1E2C">
        <w:rPr>
          <w:rStyle w:val="SmallCaps"/>
        </w:rPr>
        <w:t>covid</w:t>
      </w:r>
      <w:r w:rsidRPr="00764920">
        <w:t xml:space="preserve">-19 Public Health Response Act 2020 </w:t>
      </w:r>
      <w:r>
        <w:t>introduces</w:t>
      </w:r>
      <w:r w:rsidRPr="00764920">
        <w:t xml:space="preserve"> a tailored legal framework for responding to </w:t>
      </w:r>
      <w:r w:rsidR="002A1E2C" w:rsidRPr="002A1E2C">
        <w:rPr>
          <w:rStyle w:val="SmallCaps"/>
        </w:rPr>
        <w:t>covid</w:t>
      </w:r>
      <w:r w:rsidRPr="00764920">
        <w:t>-19 and came into force on 13 May 2020.</w:t>
      </w:r>
      <w:r w:rsidRPr="00764920">
        <w:rPr>
          <w:rStyle w:val="FootnoteReference"/>
        </w:rPr>
        <w:footnoteReference w:id="33"/>
      </w:r>
      <w:r w:rsidRPr="00764920">
        <w:t xml:space="preserve"> The purpose of the Act is to support a public health response to </w:t>
      </w:r>
      <w:r w:rsidR="002A1E2C" w:rsidRPr="002A1E2C">
        <w:rPr>
          <w:rStyle w:val="SmallCaps"/>
        </w:rPr>
        <w:t>covid</w:t>
      </w:r>
      <w:r w:rsidRPr="00764920">
        <w:t>-19 that:</w:t>
      </w:r>
    </w:p>
    <w:p w14:paraId="0DDFF7E5" w14:textId="63166A02" w:rsidR="00AE4CD5" w:rsidRPr="00764920" w:rsidRDefault="00AE4CD5" w:rsidP="00256A15">
      <w:pPr>
        <w:pStyle w:val="BulletedText"/>
      </w:pPr>
      <w:r w:rsidRPr="00764920">
        <w:t xml:space="preserve">prevents and limits the risk of the outbreak or spread of </w:t>
      </w:r>
      <w:r w:rsidR="002A1E2C" w:rsidRPr="002A1E2C">
        <w:rPr>
          <w:rStyle w:val="SmallCaps"/>
        </w:rPr>
        <w:t>covid</w:t>
      </w:r>
      <w:r w:rsidRPr="00764920">
        <w:t>-19;</w:t>
      </w:r>
    </w:p>
    <w:p w14:paraId="6435B45A" w14:textId="04CB6E56" w:rsidR="00AE4CD5" w:rsidRPr="00764920" w:rsidRDefault="00AE4CD5" w:rsidP="00256A15">
      <w:pPr>
        <w:pStyle w:val="BulletedText"/>
      </w:pPr>
      <w:r w:rsidRPr="00764920">
        <w:t>avoids, mitigates or remedies the potential adverse effects of the outbreak;</w:t>
      </w:r>
    </w:p>
    <w:p w14:paraId="7B54D3D2" w14:textId="0B549D0F" w:rsidR="00AE4CD5" w:rsidRPr="00764920" w:rsidRDefault="00AE4CD5" w:rsidP="00256A15">
      <w:pPr>
        <w:pStyle w:val="BulletedText"/>
      </w:pPr>
      <w:r w:rsidRPr="00764920">
        <w:t>is coordinated, orderly</w:t>
      </w:r>
      <w:r>
        <w:t>,</w:t>
      </w:r>
      <w:r w:rsidRPr="00764920">
        <w:t xml:space="preserve"> and proportionate;</w:t>
      </w:r>
    </w:p>
    <w:p w14:paraId="004F0FD6" w14:textId="77777777" w:rsidR="00AE4CD5" w:rsidRPr="00764920" w:rsidRDefault="00AE4CD5" w:rsidP="00256A15">
      <w:pPr>
        <w:pStyle w:val="BulletedText"/>
      </w:pPr>
      <w:r w:rsidRPr="00764920">
        <w:t xml:space="preserve">allows social, economic, and other factors to be </w:t>
      </w:r>
      <w:proofErr w:type="gramStart"/>
      <w:r w:rsidRPr="00764920">
        <w:t>taken into account</w:t>
      </w:r>
      <w:proofErr w:type="gramEnd"/>
      <w:r w:rsidRPr="00764920">
        <w:t xml:space="preserve"> where it is relevant to do so;</w:t>
      </w:r>
    </w:p>
    <w:p w14:paraId="741F319F" w14:textId="4819EFD2" w:rsidR="00AE4CD5" w:rsidRPr="00764920" w:rsidRDefault="00AE4CD5" w:rsidP="00256A15">
      <w:pPr>
        <w:pStyle w:val="BulletedText"/>
      </w:pPr>
      <w:r w:rsidRPr="00764920">
        <w:t>is economically sustainable and allows for the recovery of managed isolation or quarantine facility costs; and</w:t>
      </w:r>
    </w:p>
    <w:p w14:paraId="6BBF9965" w14:textId="77777777" w:rsidR="00AE4CD5" w:rsidRPr="00764920" w:rsidRDefault="00AE4CD5" w:rsidP="00256A15">
      <w:pPr>
        <w:pStyle w:val="BulletedText"/>
      </w:pPr>
      <w:r w:rsidRPr="00764920">
        <w:t>has enforceable measures, in addition to relevant voluntary measures and public health and other guidance that also supports the response.</w:t>
      </w:r>
      <w:r w:rsidRPr="00764920">
        <w:rPr>
          <w:rStyle w:val="FootnoteReference"/>
        </w:rPr>
        <w:footnoteReference w:id="34"/>
      </w:r>
    </w:p>
    <w:p w14:paraId="306CB0DA" w14:textId="6F446FDC" w:rsidR="00AE4CD5" w:rsidRPr="00764920" w:rsidRDefault="00AE4CD5" w:rsidP="00AE4CD5">
      <w:r w:rsidRPr="00764920">
        <w:t xml:space="preserve">The most significant section of the Act is section 11, which empowers the Minister of Health (or the Director-General of Health in specific circumstances) to make orders to give effect to the public health response to </w:t>
      </w:r>
      <w:r w:rsidR="002A1E2C" w:rsidRPr="002A1E2C">
        <w:rPr>
          <w:rStyle w:val="SmallCaps"/>
        </w:rPr>
        <w:t>covid</w:t>
      </w:r>
      <w:r w:rsidRPr="00764920">
        <w:t xml:space="preserve">-19 in Aotearoa New Zealand and limit the risk of outbreak or spread of the disease. A </w:t>
      </w:r>
      <w:r w:rsidR="002A1E2C" w:rsidRPr="002A1E2C">
        <w:rPr>
          <w:rStyle w:val="SmallCaps"/>
        </w:rPr>
        <w:t>covid</w:t>
      </w:r>
      <w:r w:rsidRPr="00764920">
        <w:t>-19 order may impose requirements, restrictions, directions</w:t>
      </w:r>
      <w:r>
        <w:t>,</w:t>
      </w:r>
      <w:r w:rsidRPr="00764920">
        <w:t xml:space="preserve"> or conditions for different circumstances on different classes of </w:t>
      </w:r>
      <w:r>
        <w:t>people</w:t>
      </w:r>
      <w:r w:rsidRPr="00764920">
        <w:t>, places, premises</w:t>
      </w:r>
      <w:r>
        <w:t>,</w:t>
      </w:r>
      <w:r w:rsidRPr="00764920">
        <w:t xml:space="preserve"> and other things.</w:t>
      </w:r>
      <w:r w:rsidRPr="00764920">
        <w:rPr>
          <w:rStyle w:val="FootnoteReference"/>
        </w:rPr>
        <w:footnoteReference w:id="35"/>
      </w:r>
      <w:r w:rsidRPr="00764920">
        <w:t xml:space="preserve"> This could include orders requiring </w:t>
      </w:r>
      <w:r>
        <w:t>people</w:t>
      </w:r>
      <w:r w:rsidRPr="00764920">
        <w:t xml:space="preserve"> to stay in a specified place, limit </w:t>
      </w:r>
      <w:r>
        <w:t xml:space="preserve">their </w:t>
      </w:r>
      <w:r w:rsidRPr="00764920">
        <w:t>association with others, restrict personal travel, isolate or quarantine</w:t>
      </w:r>
      <w:r>
        <w:t>,</w:t>
      </w:r>
      <w:r w:rsidRPr="00764920">
        <w:t xml:space="preserve"> and report for medical examination or testing.</w:t>
      </w:r>
      <w:r w:rsidRPr="00764920">
        <w:rPr>
          <w:rStyle w:val="FootnoteReference"/>
        </w:rPr>
        <w:footnoteReference w:id="36"/>
      </w:r>
      <w:r w:rsidRPr="00764920">
        <w:t xml:space="preserve"> Section 20 of the Act grants powers to enforce any aspect of a </w:t>
      </w:r>
      <w:r w:rsidR="002A1E2C" w:rsidRPr="002A1E2C">
        <w:rPr>
          <w:rStyle w:val="SmallCaps"/>
        </w:rPr>
        <w:t>covid</w:t>
      </w:r>
      <w:r w:rsidRPr="00764920">
        <w:t>-19 order.</w:t>
      </w:r>
    </w:p>
    <w:p w14:paraId="54C96A18" w14:textId="1FBC4D02" w:rsidR="00AE4CD5" w:rsidRPr="00764920" w:rsidRDefault="00AE4CD5" w:rsidP="00AE4CD5">
      <w:r w:rsidRPr="00764920">
        <w:t>An order issued under the Act can only be made if a prerequisite contained in section 8 of the Act has been satisfied. These prerequisites are</w:t>
      </w:r>
      <w:r>
        <w:t xml:space="preserve"> that</w:t>
      </w:r>
      <w:r w:rsidRPr="00764920">
        <w:t>:</w:t>
      </w:r>
    </w:p>
    <w:p w14:paraId="4DF7FED3" w14:textId="77777777" w:rsidR="00AE4CD5" w:rsidRPr="00764920" w:rsidRDefault="00AE4CD5" w:rsidP="00256A15">
      <w:pPr>
        <w:pStyle w:val="BulletedText"/>
      </w:pPr>
      <w:r w:rsidRPr="00764920">
        <w:t>an epidemic notice under section 5 of the Epidemic Preparedness Act 2006 is in force;</w:t>
      </w:r>
    </w:p>
    <w:p w14:paraId="3DF7B1E7" w14:textId="00686634" w:rsidR="00AE4CD5" w:rsidRPr="00764920" w:rsidRDefault="00AE4CD5" w:rsidP="00256A15">
      <w:pPr>
        <w:pStyle w:val="BulletedText"/>
      </w:pPr>
      <w:r w:rsidRPr="00764920">
        <w:t xml:space="preserve">a state of emergency or transition period in respect of </w:t>
      </w:r>
      <w:r w:rsidR="002A1E2C" w:rsidRPr="002A1E2C">
        <w:rPr>
          <w:rStyle w:val="SmallCaps"/>
        </w:rPr>
        <w:t>covid</w:t>
      </w:r>
      <w:r w:rsidRPr="00764920">
        <w:t xml:space="preserve">-19 under the Civil Defence Emergency </w:t>
      </w:r>
      <w:bookmarkStart w:id="49" w:name="_Hlk89243312"/>
      <w:r w:rsidRPr="00764920">
        <w:t>Management Act 2002 is in force; or</w:t>
      </w:r>
    </w:p>
    <w:p w14:paraId="6270CF2C" w14:textId="3C2DE347" w:rsidR="00AE4CD5" w:rsidRPr="00764920" w:rsidRDefault="00AE4CD5" w:rsidP="00256A15">
      <w:pPr>
        <w:pStyle w:val="BulletedText"/>
      </w:pPr>
      <w:r w:rsidRPr="00764920">
        <w:t xml:space="preserve">the Prime Minister, by notice in the </w:t>
      </w:r>
      <w:r w:rsidRPr="00764920">
        <w:rPr>
          <w:i/>
          <w:iCs/>
        </w:rPr>
        <w:t>Gazette</w:t>
      </w:r>
      <w:r w:rsidRPr="00764920">
        <w:t xml:space="preserve">, after being satisfied that there is a risk of an outbreak or the spread of </w:t>
      </w:r>
      <w:r w:rsidR="002A1E2C" w:rsidRPr="002A1E2C">
        <w:rPr>
          <w:rStyle w:val="SmallCaps"/>
        </w:rPr>
        <w:t>covid</w:t>
      </w:r>
      <w:r w:rsidRPr="00764920">
        <w:t>-19, authorise</w:t>
      </w:r>
      <w:r>
        <w:t>s</w:t>
      </w:r>
      <w:r w:rsidRPr="00764920">
        <w:t xml:space="preserve"> the use of </w:t>
      </w:r>
      <w:r w:rsidR="002A1E2C" w:rsidRPr="002A1E2C">
        <w:rPr>
          <w:rStyle w:val="SmallCaps"/>
        </w:rPr>
        <w:t>covid</w:t>
      </w:r>
      <w:r w:rsidRPr="00764920">
        <w:t>-19 orders.</w:t>
      </w:r>
      <w:bookmarkEnd w:id="49"/>
    </w:p>
    <w:p w14:paraId="1CC8A62D" w14:textId="469E5111" w:rsidR="00AE4CD5" w:rsidRPr="00764920" w:rsidRDefault="00AE4CD5" w:rsidP="004102A3">
      <w:pPr>
        <w:pStyle w:val="Heading3"/>
      </w:pPr>
      <w:bookmarkStart w:id="50" w:name="_Toc90903927"/>
      <w:r w:rsidRPr="00764920">
        <w:t xml:space="preserve">The </w:t>
      </w:r>
      <w:r w:rsidR="00562FD3" w:rsidRPr="00562FD3">
        <w:rPr>
          <w:rStyle w:val="SmallCaps"/>
        </w:rPr>
        <w:t>covid</w:t>
      </w:r>
      <w:r w:rsidRPr="00764920">
        <w:t xml:space="preserve">-19 Response (Vaccinations) </w:t>
      </w:r>
      <w:r w:rsidR="0011051C" w:rsidRPr="0011051C">
        <w:t>Legislation</w:t>
      </w:r>
      <w:r w:rsidR="0011051C">
        <w:t xml:space="preserve"> </w:t>
      </w:r>
      <w:r w:rsidRPr="00764920">
        <w:t>Act 2021</w:t>
      </w:r>
      <w:bookmarkEnd w:id="50"/>
    </w:p>
    <w:p w14:paraId="589BC1FF" w14:textId="4298C082" w:rsidR="00AE4CD5" w:rsidRPr="008C333B" w:rsidRDefault="00AE4CD5" w:rsidP="009458BF">
      <w:pPr>
        <w:pStyle w:val="BodyTextFlush"/>
      </w:pPr>
      <w:r w:rsidRPr="00764920">
        <w:t>Th</w:t>
      </w:r>
      <w:r w:rsidR="0011051C">
        <w:t>e</w:t>
      </w:r>
      <w:r>
        <w:t xml:space="preserve"> </w:t>
      </w:r>
      <w:r w:rsidR="0011051C" w:rsidRPr="0011051C">
        <w:rPr>
          <w:rStyle w:val="SmallCaps"/>
        </w:rPr>
        <w:t>covid</w:t>
      </w:r>
      <w:r w:rsidR="0011051C" w:rsidRPr="0011051C">
        <w:t>-19 Response (Vaccinations) Legislation Act 2021</w:t>
      </w:r>
      <w:r w:rsidR="0011051C">
        <w:t xml:space="preserve"> </w:t>
      </w:r>
      <w:r w:rsidRPr="00764920">
        <w:t>came into force on 26 November 2021</w:t>
      </w:r>
      <w:r>
        <w:t>. It</w:t>
      </w:r>
      <w:r w:rsidRPr="00764920">
        <w:t xml:space="preserve"> introduces amendments to the </w:t>
      </w:r>
      <w:r w:rsidR="002A1E2C" w:rsidRPr="002A1E2C">
        <w:rPr>
          <w:rStyle w:val="SmallCaps"/>
        </w:rPr>
        <w:t>covid</w:t>
      </w:r>
      <w:r w:rsidRPr="00764920">
        <w:t xml:space="preserve">-19 Public Health Response Act 2020 that are aimed at assisting the </w:t>
      </w:r>
      <w:r>
        <w:t>g</w:t>
      </w:r>
      <w:r w:rsidRPr="00764920">
        <w:t xml:space="preserve">overnment to better manage and recover from the impacts of </w:t>
      </w:r>
      <w:r w:rsidR="002A1E2C" w:rsidRPr="002A1E2C">
        <w:rPr>
          <w:rStyle w:val="SmallCaps"/>
        </w:rPr>
        <w:t>covid</w:t>
      </w:r>
      <w:r w:rsidRPr="00764920">
        <w:t xml:space="preserve">-19. The Act largely incorporates further provisions in relation to vaccinations, including broadening the scope of the orders which can be made under section 11 of the </w:t>
      </w:r>
      <w:r w:rsidR="002A1E2C" w:rsidRPr="002A1E2C">
        <w:rPr>
          <w:rStyle w:val="SmallCaps"/>
        </w:rPr>
        <w:t>covid</w:t>
      </w:r>
      <w:r w:rsidRPr="00764920">
        <w:t xml:space="preserve">-19 Public Health Response Act 2020. Under these provisions, </w:t>
      </w:r>
      <w:r w:rsidRPr="00764920">
        <w:lastRenderedPageBreak/>
        <w:t xml:space="preserve">orders can now be made </w:t>
      </w:r>
      <w:r>
        <w:t>that</w:t>
      </w:r>
      <w:r w:rsidRPr="00764920">
        <w:t xml:space="preserve"> require a person to produce a vaccination certificate to enter certain premises, specify the required doses for each </w:t>
      </w:r>
      <w:r w:rsidR="002A1E2C" w:rsidRPr="002A1E2C">
        <w:rPr>
          <w:rStyle w:val="SmallCaps"/>
        </w:rPr>
        <w:t>covid</w:t>
      </w:r>
      <w:r w:rsidRPr="00764920">
        <w:t>-19 vaccine</w:t>
      </w:r>
      <w:r>
        <w:t>,</w:t>
      </w:r>
      <w:r w:rsidRPr="00764920">
        <w:t xml:space="preserve"> and </w:t>
      </w:r>
      <w:r>
        <w:t xml:space="preserve">set </w:t>
      </w:r>
      <w:r w:rsidRPr="00764920">
        <w:t>further requirements in relation to vaccination certificates such as how they are issued and who is eligible.</w:t>
      </w:r>
      <w:r w:rsidRPr="00764920">
        <w:rPr>
          <w:rStyle w:val="FootnoteReference"/>
          <w:noProof w:val="0"/>
        </w:rPr>
        <w:footnoteReference w:id="37"/>
      </w:r>
    </w:p>
    <w:p w14:paraId="6A6E2F92" w14:textId="77777777" w:rsidR="00AE4CD5" w:rsidRPr="00764920" w:rsidRDefault="00AE4CD5" w:rsidP="00AE4CD5">
      <w:pPr>
        <w:pStyle w:val="Heading2"/>
        <w:numPr>
          <w:ilvl w:val="2"/>
          <w:numId w:val="2"/>
        </w:numPr>
      </w:pPr>
      <w:bookmarkStart w:id="51" w:name="_Toc90903928"/>
      <w:r>
        <w:t>The roles of the Ministers involved</w:t>
      </w:r>
      <w:bookmarkEnd w:id="51"/>
    </w:p>
    <w:p w14:paraId="2023EF60" w14:textId="5F6EDE4A" w:rsidR="00AE4CD5" w:rsidRPr="00764920" w:rsidRDefault="00AE4CD5" w:rsidP="009458BF">
      <w:pPr>
        <w:pStyle w:val="BodyTextFlush"/>
      </w:pPr>
      <w:r w:rsidRPr="00764920">
        <w:t xml:space="preserve">The current Minister for </w:t>
      </w:r>
      <w:r w:rsidR="002A1E2C" w:rsidRPr="002A1E2C">
        <w:rPr>
          <w:rStyle w:val="SmallCaps"/>
        </w:rPr>
        <w:t>covid</w:t>
      </w:r>
      <w:r w:rsidRPr="00764920">
        <w:t>-19 Response is the Hon</w:t>
      </w:r>
      <w:r>
        <w:t>ourable</w:t>
      </w:r>
      <w:r w:rsidRPr="00764920">
        <w:t xml:space="preserve"> Chris Hipkins</w:t>
      </w:r>
      <w:r>
        <w:t>. He</w:t>
      </w:r>
      <w:r w:rsidRPr="00764920">
        <w:t xml:space="preserve"> is supported by the </w:t>
      </w:r>
      <w:r w:rsidR="002A1E2C" w:rsidRPr="002A1E2C">
        <w:rPr>
          <w:rStyle w:val="SmallCaps"/>
        </w:rPr>
        <w:t>covid</w:t>
      </w:r>
      <w:r w:rsidRPr="00764920">
        <w:t>-19 All-of-Government Response Group (</w:t>
      </w:r>
      <w:r w:rsidR="002A1E2C" w:rsidRPr="002A1E2C">
        <w:rPr>
          <w:rStyle w:val="SmallCaps"/>
        </w:rPr>
        <w:t>covid</w:t>
      </w:r>
      <w:r w:rsidRPr="00764920">
        <w:t xml:space="preserve">-19 Group), a business unit of the Department of the Prime Minister and Cabinet. Leadership and coordination across government is provided by the </w:t>
      </w:r>
      <w:r w:rsidR="002A1E2C" w:rsidRPr="002A1E2C">
        <w:rPr>
          <w:rStyle w:val="SmallCaps"/>
        </w:rPr>
        <w:t>covid</w:t>
      </w:r>
      <w:r w:rsidRPr="00764920">
        <w:t xml:space="preserve">-19 Group, </w:t>
      </w:r>
      <w:r>
        <w:t>which</w:t>
      </w:r>
      <w:r w:rsidRPr="00764920">
        <w:t xml:space="preserve"> is responsible for integrati</w:t>
      </w:r>
      <w:r>
        <w:t>ng</w:t>
      </w:r>
      <w:r w:rsidRPr="00764920">
        <w:t xml:space="preserve"> strategy and policy, system readiness and planning, insights and reporting, system risk and assurance, and public engagement and communications. The </w:t>
      </w:r>
      <w:r w:rsidR="002A1E2C" w:rsidRPr="002A1E2C">
        <w:rPr>
          <w:rStyle w:val="SmallCaps"/>
        </w:rPr>
        <w:t>covid</w:t>
      </w:r>
      <w:r w:rsidRPr="00764920">
        <w:t>-19 Group also delivers a national communications and public engagement campaign.</w:t>
      </w:r>
      <w:r w:rsidRPr="00764920">
        <w:rPr>
          <w:rStyle w:val="FootnoteReference"/>
        </w:rPr>
        <w:footnoteReference w:id="38"/>
      </w:r>
    </w:p>
    <w:p w14:paraId="1DA2E89B" w14:textId="27ACCBD5" w:rsidR="00AE4CD5" w:rsidRPr="00764920" w:rsidRDefault="00AE4CD5" w:rsidP="00AE4CD5">
      <w:r>
        <w:t>Other</w:t>
      </w:r>
      <w:r w:rsidRPr="00764920">
        <w:t xml:space="preserve"> </w:t>
      </w:r>
      <w:r>
        <w:t>M</w:t>
      </w:r>
      <w:r w:rsidRPr="00764920">
        <w:t>inisters have legislative responsibilities, decision-</w:t>
      </w:r>
      <w:r>
        <w:t xml:space="preserve">making </w:t>
      </w:r>
      <w:r w:rsidRPr="00764920">
        <w:t xml:space="preserve">rights, and powers in relation to </w:t>
      </w:r>
      <w:r w:rsidR="002A1E2C" w:rsidRPr="002A1E2C">
        <w:rPr>
          <w:rStyle w:val="SmallCaps"/>
        </w:rPr>
        <w:t>covid</w:t>
      </w:r>
      <w:r w:rsidRPr="00764920">
        <w:t>-19 under the legislative framework. Th</w:t>
      </w:r>
      <w:r>
        <w:t>ey</w:t>
      </w:r>
      <w:r w:rsidRPr="00764920">
        <w:t xml:space="preserve"> include the Minister of Health</w:t>
      </w:r>
      <w:r w:rsidRPr="00EC3B2C">
        <w:t xml:space="preserve"> </w:t>
      </w:r>
      <w:r>
        <w:t xml:space="preserve">(the </w:t>
      </w:r>
      <w:r w:rsidRPr="00764920">
        <w:t>Hon</w:t>
      </w:r>
      <w:r>
        <w:t>ourable</w:t>
      </w:r>
      <w:r w:rsidRPr="00764920">
        <w:t xml:space="preserve"> Andrew Little</w:t>
      </w:r>
      <w:r>
        <w:t>)</w:t>
      </w:r>
      <w:r w:rsidRPr="00764920">
        <w:t xml:space="preserve">, who is responsible for a range of public health decisions including the making of </w:t>
      </w:r>
      <w:r>
        <w:t>o</w:t>
      </w:r>
      <w:r w:rsidRPr="00764920">
        <w:t xml:space="preserve">rders under the </w:t>
      </w:r>
      <w:r w:rsidR="002A1E2C" w:rsidRPr="002A1E2C">
        <w:rPr>
          <w:rStyle w:val="SmallCaps"/>
        </w:rPr>
        <w:t>covid</w:t>
      </w:r>
      <w:r w:rsidRPr="00764920">
        <w:t>-19 Public Health Response Act 2020.</w:t>
      </w:r>
      <w:r w:rsidRPr="00764920">
        <w:rPr>
          <w:rStyle w:val="FootnoteReference"/>
        </w:rPr>
        <w:footnoteReference w:id="39"/>
      </w:r>
      <w:r w:rsidRPr="00764920">
        <w:t xml:space="preserve"> The Associate Ministers </w:t>
      </w:r>
      <w:r>
        <w:t xml:space="preserve">of Health are the </w:t>
      </w:r>
      <w:r w:rsidRPr="00764920">
        <w:t>Hon</w:t>
      </w:r>
      <w:r>
        <w:t>ourable</w:t>
      </w:r>
      <w:r w:rsidRPr="00764920">
        <w:t xml:space="preserve"> </w:t>
      </w:r>
      <w:proofErr w:type="spellStart"/>
      <w:r w:rsidRPr="00764920">
        <w:t>Peeni</w:t>
      </w:r>
      <w:proofErr w:type="spellEnd"/>
      <w:r w:rsidRPr="00764920">
        <w:t xml:space="preserve"> Henare, </w:t>
      </w:r>
      <w:r>
        <w:t xml:space="preserve">the Honourable </w:t>
      </w:r>
      <w:r w:rsidRPr="00764920">
        <w:t xml:space="preserve">Dr Ayesha </w:t>
      </w:r>
      <w:proofErr w:type="spellStart"/>
      <w:r w:rsidRPr="00764920">
        <w:t>Verrall</w:t>
      </w:r>
      <w:proofErr w:type="spellEnd"/>
      <w:r>
        <w:t>,</w:t>
      </w:r>
      <w:r w:rsidRPr="00764920">
        <w:t xml:space="preserve"> and </w:t>
      </w:r>
      <w:r>
        <w:t xml:space="preserve">the Honourable </w:t>
      </w:r>
      <w:proofErr w:type="spellStart"/>
      <w:r w:rsidRPr="00764920">
        <w:t>Aupito</w:t>
      </w:r>
      <w:proofErr w:type="spellEnd"/>
      <w:r w:rsidRPr="00764920">
        <w:t xml:space="preserve"> William </w:t>
      </w:r>
      <w:proofErr w:type="spellStart"/>
      <w:r w:rsidRPr="00764920">
        <w:t>Sio</w:t>
      </w:r>
      <w:proofErr w:type="spellEnd"/>
      <w:r w:rsidRPr="00764920">
        <w:t>.</w:t>
      </w:r>
      <w:r w:rsidRPr="00764920">
        <w:rPr>
          <w:rStyle w:val="FootnoteReference"/>
        </w:rPr>
        <w:footnoteReference w:id="40"/>
      </w:r>
    </w:p>
    <w:p w14:paraId="0DC234AA" w14:textId="3B529839" w:rsidR="00AE4CD5" w:rsidRPr="00764920" w:rsidRDefault="00AE4CD5" w:rsidP="00AE4CD5">
      <w:r w:rsidRPr="00764920">
        <w:t>The Minister of Immigration</w:t>
      </w:r>
      <w:r>
        <w:t xml:space="preserve">, the Honourable Kris </w:t>
      </w:r>
      <w:proofErr w:type="spellStart"/>
      <w:r>
        <w:t>Faafoi</w:t>
      </w:r>
      <w:proofErr w:type="spellEnd"/>
      <w:r w:rsidR="00765D78">
        <w:t>,</w:t>
      </w:r>
      <w:r w:rsidRPr="00764920">
        <w:t xml:space="preserve"> is responsible for </w:t>
      </w:r>
      <w:r>
        <w:t xml:space="preserve">determining </w:t>
      </w:r>
      <w:r w:rsidRPr="00764920">
        <w:t>which categories of non-</w:t>
      </w:r>
      <w:r>
        <w:t>citizens</w:t>
      </w:r>
      <w:r w:rsidRPr="00764920">
        <w:t xml:space="preserve"> can travel to Aotearoa New Zealand.</w:t>
      </w:r>
      <w:r w:rsidRPr="00764920">
        <w:rPr>
          <w:rStyle w:val="FootnoteReference"/>
        </w:rPr>
        <w:footnoteReference w:id="41"/>
      </w:r>
      <w:r>
        <w:t xml:space="preserve"> </w:t>
      </w:r>
      <w:r w:rsidRPr="00764920">
        <w:t xml:space="preserve">Additionally, </w:t>
      </w:r>
      <w:r>
        <w:t xml:space="preserve">a unit within </w:t>
      </w:r>
      <w:r w:rsidRPr="00764920">
        <w:t xml:space="preserve">the Ministry of Business Innovation and Employment is responsible for </w:t>
      </w:r>
      <w:r>
        <w:t>operating</w:t>
      </w:r>
      <w:r w:rsidRPr="00764920">
        <w:t xml:space="preserve"> managed isolation and quarantine facilities.</w:t>
      </w:r>
      <w:r w:rsidRPr="00764920">
        <w:rPr>
          <w:rStyle w:val="FootnoteReference"/>
        </w:rPr>
        <w:footnoteReference w:id="42"/>
      </w:r>
      <w:r w:rsidRPr="00764920">
        <w:t xml:space="preserve"> The Director-General of Health, Dr Ashley Bloomfield, is also able to make </w:t>
      </w:r>
      <w:r>
        <w:t>o</w:t>
      </w:r>
      <w:r w:rsidRPr="00764920">
        <w:t>rders and issue directions to manage the pandemic.</w:t>
      </w:r>
      <w:r w:rsidRPr="00764920">
        <w:rPr>
          <w:rStyle w:val="FootnoteReference"/>
        </w:rPr>
        <w:footnoteReference w:id="43"/>
      </w:r>
    </w:p>
    <w:p w14:paraId="6E6B13A1" w14:textId="77777777" w:rsidR="00AE4CD5" w:rsidRPr="00764920" w:rsidRDefault="00AE4CD5" w:rsidP="00AE4CD5">
      <w:pPr>
        <w:pStyle w:val="Heading2"/>
        <w:numPr>
          <w:ilvl w:val="2"/>
          <w:numId w:val="2"/>
        </w:numPr>
      </w:pPr>
      <w:bookmarkStart w:id="52" w:name="_Toc90903929"/>
      <w:r>
        <w:lastRenderedPageBreak/>
        <w:t>The role of Cabinet</w:t>
      </w:r>
      <w:bookmarkEnd w:id="52"/>
    </w:p>
    <w:p w14:paraId="1CDCF855" w14:textId="40EC5165" w:rsidR="00AE4CD5" w:rsidRPr="00764920" w:rsidRDefault="00AE4CD5" w:rsidP="009458BF">
      <w:pPr>
        <w:pStyle w:val="BodyTextFlush"/>
      </w:pPr>
      <w:r w:rsidRPr="00764920">
        <w:t xml:space="preserve">Cabinet is the central decision-making body of the executive </w:t>
      </w:r>
      <w:r>
        <w:t>g</w:t>
      </w:r>
      <w:r w:rsidRPr="00764920">
        <w:t>overnment where Ministers gather to decide on significant government issues.</w:t>
      </w:r>
      <w:r w:rsidRPr="00764920">
        <w:rPr>
          <w:rStyle w:val="FootnoteReference"/>
        </w:rPr>
        <w:footnoteReference w:id="44"/>
      </w:r>
      <w:r w:rsidRPr="00764920">
        <w:t xml:space="preserve"> Cabinet considers key </w:t>
      </w:r>
      <w:r w:rsidR="002A1E2C" w:rsidRPr="002A1E2C">
        <w:rPr>
          <w:rStyle w:val="SmallCaps"/>
        </w:rPr>
        <w:t>covid</w:t>
      </w:r>
      <w:r w:rsidRPr="00764920">
        <w:t>-19 policy issues</w:t>
      </w:r>
      <w:r>
        <w:t xml:space="preserve"> before</w:t>
      </w:r>
      <w:r w:rsidRPr="00764920">
        <w:t xml:space="preserve"> Ministers exercis</w:t>
      </w:r>
      <w:r>
        <w:t>e</w:t>
      </w:r>
      <w:r w:rsidRPr="00764920">
        <w:t xml:space="preserve"> their decision-making powers.</w:t>
      </w:r>
      <w:r w:rsidRPr="00764920">
        <w:rPr>
          <w:rStyle w:val="FootnoteReference"/>
        </w:rPr>
        <w:footnoteReference w:id="45"/>
      </w:r>
      <w:r w:rsidRPr="00764920">
        <w:t xml:space="preserve"> Ministers take items to Cabinet </w:t>
      </w:r>
      <w:r>
        <w:t>that concern</w:t>
      </w:r>
      <w:r w:rsidRPr="00764920">
        <w:t xml:space="preserve"> overall </w:t>
      </w:r>
      <w:r w:rsidR="002A1E2C" w:rsidRPr="002A1E2C">
        <w:rPr>
          <w:rStyle w:val="SmallCaps"/>
        </w:rPr>
        <w:t>covid</w:t>
      </w:r>
      <w:r w:rsidRPr="00764920">
        <w:t>-19 strategy</w:t>
      </w:r>
      <w:r>
        <w:t xml:space="preserve"> matters such as</w:t>
      </w:r>
      <w:r w:rsidRPr="00764920">
        <w:t xml:space="preserve"> border settings, key public health measures</w:t>
      </w:r>
      <w:r>
        <w:t>,</w:t>
      </w:r>
      <w:r w:rsidRPr="00764920">
        <w:t xml:space="preserve"> and measures to address the economic and social impacts of the pandemic.</w:t>
      </w:r>
      <w:r w:rsidRPr="00764920">
        <w:rPr>
          <w:rStyle w:val="FootnoteReference"/>
        </w:rPr>
        <w:footnoteReference w:id="46"/>
      </w:r>
      <w:r w:rsidRPr="00764920">
        <w:t xml:space="preserve"> </w:t>
      </w:r>
      <w:r>
        <w:t xml:space="preserve">When considering such issues, </w:t>
      </w:r>
      <w:r w:rsidRPr="00764920">
        <w:t xml:space="preserve">Cabinet receives advice from the Director-General of Health, which is usually written into </w:t>
      </w:r>
      <w:r>
        <w:t xml:space="preserve">the </w:t>
      </w:r>
      <w:r w:rsidRPr="00764920">
        <w:t xml:space="preserve">Cabinet papers </w:t>
      </w:r>
      <w:r>
        <w:t>provided to</w:t>
      </w:r>
      <w:r w:rsidRPr="00764920">
        <w:t xml:space="preserve"> support Cabinet discussions.</w:t>
      </w:r>
      <w:r w:rsidRPr="00764920">
        <w:rPr>
          <w:rStyle w:val="FootnoteReference"/>
        </w:rPr>
        <w:footnoteReference w:id="47"/>
      </w:r>
    </w:p>
    <w:p w14:paraId="642F9DA2" w14:textId="26AC909D" w:rsidR="00AE4CD5" w:rsidRPr="00764920" w:rsidRDefault="00AE4CD5" w:rsidP="00AE4CD5">
      <w:pPr>
        <w:pStyle w:val="Heading2"/>
        <w:numPr>
          <w:ilvl w:val="2"/>
          <w:numId w:val="2"/>
        </w:numPr>
      </w:pPr>
      <w:bookmarkStart w:id="53" w:name="_Toc90903930"/>
      <w:r w:rsidRPr="00764920">
        <w:t xml:space="preserve">Other </w:t>
      </w:r>
      <w:r>
        <w:t>r</w:t>
      </w:r>
      <w:r w:rsidRPr="00764920">
        <w:t xml:space="preserve">elevant </w:t>
      </w:r>
      <w:r>
        <w:t>Crown a</w:t>
      </w:r>
      <w:r w:rsidRPr="00764920">
        <w:t xml:space="preserve">gencies, </w:t>
      </w:r>
      <w:r>
        <w:t>g</w:t>
      </w:r>
      <w:r w:rsidRPr="00764920">
        <w:t xml:space="preserve">roups, and </w:t>
      </w:r>
      <w:r>
        <w:t>c</w:t>
      </w:r>
      <w:r w:rsidRPr="00764920">
        <w:t xml:space="preserve">ommittees </w:t>
      </w:r>
      <w:r>
        <w:t>supporting the response</w:t>
      </w:r>
      <w:bookmarkEnd w:id="53"/>
    </w:p>
    <w:p w14:paraId="11BF3801" w14:textId="7AC4A6D1" w:rsidR="00AE4CD5" w:rsidRPr="00764920" w:rsidRDefault="00AE4CD5" w:rsidP="009458BF">
      <w:pPr>
        <w:pStyle w:val="BodyTextFlush"/>
      </w:pPr>
      <w:r w:rsidRPr="00764920">
        <w:t>A</w:t>
      </w:r>
      <w:r>
        <w:t>n interagency</w:t>
      </w:r>
      <w:r w:rsidRPr="00764920">
        <w:t xml:space="preserve"> </w:t>
      </w:r>
      <w:r w:rsidR="002A1E2C" w:rsidRPr="002A1E2C">
        <w:rPr>
          <w:rStyle w:val="SmallCaps"/>
        </w:rPr>
        <w:t>covid</w:t>
      </w:r>
      <w:r w:rsidRPr="00764920">
        <w:t xml:space="preserve">-19 Strategy Taskforce was established to oversee implementation of the vaccine strategy. </w:t>
      </w:r>
      <w:r>
        <w:t>It comprises</w:t>
      </w:r>
      <w:r w:rsidRPr="00764920">
        <w:t>:</w:t>
      </w:r>
    </w:p>
    <w:p w14:paraId="6FD44445" w14:textId="77777777" w:rsidR="00AE4CD5" w:rsidRPr="00764920" w:rsidRDefault="00AE4CD5" w:rsidP="00256A15">
      <w:pPr>
        <w:pStyle w:val="BulletedText"/>
      </w:pPr>
      <w:r>
        <w:t>t</w:t>
      </w:r>
      <w:r w:rsidRPr="00764920">
        <w:t>he Ministry of Business, Innovation and Employment (as the lead agency)</w:t>
      </w:r>
      <w:r>
        <w:t>;</w:t>
      </w:r>
    </w:p>
    <w:p w14:paraId="3D4BF6F7" w14:textId="77777777" w:rsidR="00AE4CD5" w:rsidRPr="00764920" w:rsidRDefault="00AE4CD5" w:rsidP="00256A15">
      <w:pPr>
        <w:pStyle w:val="BulletedText"/>
      </w:pPr>
      <w:r>
        <w:t>t</w:t>
      </w:r>
      <w:r w:rsidRPr="00764920">
        <w:t>he Ministry of Health and its regulatory agency</w:t>
      </w:r>
      <w:r>
        <w:t>,</w:t>
      </w:r>
      <w:r w:rsidRPr="00764920">
        <w:t xml:space="preserve"> </w:t>
      </w:r>
      <w:proofErr w:type="spellStart"/>
      <w:r w:rsidRPr="00764920">
        <w:t>Medsafe</w:t>
      </w:r>
      <w:proofErr w:type="spellEnd"/>
      <w:r>
        <w:t>;</w:t>
      </w:r>
    </w:p>
    <w:p w14:paraId="264E2ACA" w14:textId="05A999AE" w:rsidR="00AE4CD5" w:rsidRPr="00764920" w:rsidRDefault="00AE4CD5" w:rsidP="00256A15">
      <w:pPr>
        <w:pStyle w:val="BulletedText"/>
      </w:pPr>
      <w:proofErr w:type="spellStart"/>
      <w:r w:rsidRPr="00764920">
        <w:t>P</w:t>
      </w:r>
      <w:r w:rsidR="00D27D8B" w:rsidRPr="00764920">
        <w:t>harmac</w:t>
      </w:r>
      <w:proofErr w:type="spellEnd"/>
      <w:r>
        <w:t>;</w:t>
      </w:r>
    </w:p>
    <w:p w14:paraId="1FCC3EAF" w14:textId="77777777" w:rsidR="00AE4CD5" w:rsidRPr="00764920" w:rsidRDefault="00AE4CD5" w:rsidP="00256A15">
      <w:pPr>
        <w:pStyle w:val="BulletedText"/>
      </w:pPr>
      <w:r>
        <w:t>t</w:t>
      </w:r>
      <w:r w:rsidRPr="00764920">
        <w:t>he Ministry of Foreign Affairs and Trade</w:t>
      </w:r>
      <w:r>
        <w:t>; and</w:t>
      </w:r>
    </w:p>
    <w:p w14:paraId="798D74FF" w14:textId="0740F1D0" w:rsidR="00AE4CD5" w:rsidRPr="00764920" w:rsidRDefault="00AE4CD5" w:rsidP="00256A15">
      <w:pPr>
        <w:pStyle w:val="BulletedText"/>
      </w:pPr>
      <w:r>
        <w:t>a</w:t>
      </w:r>
      <w:r w:rsidRPr="00764920">
        <w:t xml:space="preserve"> Science and Technical Advisory Group (</w:t>
      </w:r>
      <w:r w:rsidR="00D27D8B" w:rsidRPr="00D27D8B">
        <w:rPr>
          <w:rStyle w:val="SmallCaps"/>
        </w:rPr>
        <w:t>stag</w:t>
      </w:r>
      <w:r w:rsidRPr="00764920">
        <w:t xml:space="preserve">) </w:t>
      </w:r>
      <w:r>
        <w:t xml:space="preserve">that </w:t>
      </w:r>
      <w:r w:rsidRPr="00764920">
        <w:t>supports the taskforce with expert advice about vaccine strategy work.</w:t>
      </w:r>
      <w:r>
        <w:rPr>
          <w:rStyle w:val="FootnoteReference"/>
        </w:rPr>
        <w:footnoteReference w:id="48"/>
      </w:r>
    </w:p>
    <w:p w14:paraId="42CE4808" w14:textId="4EC9269E" w:rsidR="00AE4CD5" w:rsidRDefault="00AE4CD5" w:rsidP="00AE4CD5">
      <w:r w:rsidRPr="00764920">
        <w:t xml:space="preserve">The Ministry of Health is the lead agency for </w:t>
      </w:r>
      <w:r>
        <w:t xml:space="preserve">the </w:t>
      </w:r>
      <w:r w:rsidRPr="00764920">
        <w:t xml:space="preserve">domestic health response and has a </w:t>
      </w:r>
      <w:r w:rsidR="002A1E2C" w:rsidRPr="002A1E2C">
        <w:rPr>
          <w:rStyle w:val="SmallCaps"/>
        </w:rPr>
        <w:t>covid</w:t>
      </w:r>
      <w:r w:rsidRPr="00764920">
        <w:t>-19 Technical Advisory Group.</w:t>
      </w:r>
      <w:r w:rsidRPr="00764920">
        <w:rPr>
          <w:rStyle w:val="FootnoteReference"/>
        </w:rPr>
        <w:footnoteReference w:id="49"/>
      </w:r>
      <w:r>
        <w:t xml:space="preserve"> Within the Ministry, three </w:t>
      </w:r>
      <w:r w:rsidRPr="00764920">
        <w:t xml:space="preserve">planning and delivery groups </w:t>
      </w:r>
      <w:r>
        <w:t>are responsible for</w:t>
      </w:r>
      <w:r w:rsidRPr="00764920">
        <w:t xml:space="preserve"> the </w:t>
      </w:r>
      <w:r w:rsidR="002A1E2C" w:rsidRPr="002A1E2C">
        <w:rPr>
          <w:rStyle w:val="SmallCaps"/>
        </w:rPr>
        <w:t>covid</w:t>
      </w:r>
      <w:r w:rsidRPr="00764920">
        <w:t>-19 vaccine plan</w:t>
      </w:r>
      <w:r>
        <w:t>:</w:t>
      </w:r>
    </w:p>
    <w:p w14:paraId="7EAE3C3C" w14:textId="0D60E54B" w:rsidR="00AE4CD5" w:rsidRDefault="00A25667" w:rsidP="00A25667">
      <w:pPr>
        <w:pStyle w:val="List1"/>
      </w:pPr>
      <w:r>
        <w:t>1.</w:t>
      </w:r>
      <w:r>
        <w:tab/>
      </w:r>
      <w:r w:rsidR="00AE4CD5">
        <w:t>T</w:t>
      </w:r>
      <w:r w:rsidR="00AE4CD5" w:rsidRPr="00764920">
        <w:t xml:space="preserve">he </w:t>
      </w:r>
      <w:r w:rsidR="002A1E2C" w:rsidRPr="002A1E2C">
        <w:rPr>
          <w:rStyle w:val="SmallCaps"/>
        </w:rPr>
        <w:t>covid</w:t>
      </w:r>
      <w:r w:rsidR="00AE4CD5" w:rsidRPr="00764920">
        <w:t>-19 Immunisation Programme Governance Group, which acts as an oversight and assurance body</w:t>
      </w:r>
      <w:r w:rsidR="00AE4CD5">
        <w:t>. Its</w:t>
      </w:r>
      <w:r w:rsidR="00AE4CD5" w:rsidRPr="00764920">
        <w:t xml:space="preserve"> role </w:t>
      </w:r>
      <w:r w:rsidR="00AE4CD5">
        <w:t xml:space="preserve">is </w:t>
      </w:r>
      <w:r w:rsidR="00AE4CD5" w:rsidRPr="00764920">
        <w:t>to oversee progress on purchasing, sequencing</w:t>
      </w:r>
      <w:r w:rsidR="00AE4CD5">
        <w:t>,</w:t>
      </w:r>
      <w:r w:rsidR="00AE4CD5" w:rsidRPr="00764920">
        <w:t xml:space="preserve"> and delivery of any successful </w:t>
      </w:r>
      <w:r w:rsidR="002A1E2C" w:rsidRPr="002A1E2C">
        <w:rPr>
          <w:rStyle w:val="SmallCaps"/>
        </w:rPr>
        <w:t>covid</w:t>
      </w:r>
      <w:r w:rsidR="00AE4CD5" w:rsidRPr="00764920">
        <w:t>-19 vaccines.</w:t>
      </w:r>
    </w:p>
    <w:p w14:paraId="7D49C81F" w14:textId="0558C9E6" w:rsidR="00AE4CD5" w:rsidRDefault="00A25667" w:rsidP="00A25667">
      <w:pPr>
        <w:pStyle w:val="List1"/>
      </w:pPr>
      <w:r>
        <w:t>2.</w:t>
      </w:r>
      <w:r>
        <w:tab/>
      </w:r>
      <w:r w:rsidR="00AE4CD5" w:rsidRPr="00764920">
        <w:t>T</w:t>
      </w:r>
      <w:r w:rsidR="00AE4CD5">
        <w:t xml:space="preserve">he </w:t>
      </w:r>
      <w:r w:rsidR="002A1E2C" w:rsidRPr="002A1E2C">
        <w:rPr>
          <w:rStyle w:val="SmallCaps"/>
        </w:rPr>
        <w:t>covid</w:t>
      </w:r>
      <w:r w:rsidR="00AE4CD5" w:rsidRPr="00764920">
        <w:t>-19 Vaccine and Immunisation Programme Steering Group</w:t>
      </w:r>
      <w:r w:rsidR="00AE4CD5">
        <w:t>,</w:t>
      </w:r>
      <w:r w:rsidR="00AE4CD5" w:rsidRPr="00764920">
        <w:t xml:space="preserve"> which supports the </w:t>
      </w:r>
      <w:r w:rsidR="00AE4CD5">
        <w:t>vaccine programme</w:t>
      </w:r>
      <w:r w:rsidR="00AE4CD5" w:rsidRPr="00764920">
        <w:t xml:space="preserve"> decision</w:t>
      </w:r>
      <w:r w:rsidR="00AE4CD5">
        <w:t>-</w:t>
      </w:r>
      <w:r w:rsidR="00AE4CD5" w:rsidRPr="00764920">
        <w:t>making and provides direction and oversight to the programme team regarding strategic risks, issues</w:t>
      </w:r>
      <w:r w:rsidR="00AE4CD5">
        <w:t>,</w:t>
      </w:r>
      <w:r w:rsidR="00AE4CD5" w:rsidRPr="00764920">
        <w:t xml:space="preserve"> and opportunities.</w:t>
      </w:r>
    </w:p>
    <w:p w14:paraId="128F570F" w14:textId="18F091B4" w:rsidR="00AE4CD5" w:rsidRPr="00764920" w:rsidRDefault="00A25667" w:rsidP="00A25667">
      <w:pPr>
        <w:pStyle w:val="List1"/>
      </w:pPr>
      <w:r>
        <w:lastRenderedPageBreak/>
        <w:t>3.</w:t>
      </w:r>
      <w:r>
        <w:tab/>
      </w:r>
      <w:r w:rsidR="00AE4CD5" w:rsidRPr="00764920">
        <w:t xml:space="preserve">The </w:t>
      </w:r>
      <w:r w:rsidR="002A1E2C" w:rsidRPr="002A1E2C">
        <w:rPr>
          <w:rStyle w:val="SmallCaps"/>
        </w:rPr>
        <w:t>covid</w:t>
      </w:r>
      <w:r w:rsidR="00AE4CD5" w:rsidRPr="00764920">
        <w:t>-19 Immunisation Implementation Advisory Group</w:t>
      </w:r>
      <w:r w:rsidR="00AE4CD5">
        <w:t>,</w:t>
      </w:r>
      <w:r w:rsidR="00AE4CD5" w:rsidRPr="00764920">
        <w:t xml:space="preserve"> which provides independent, practical advice to the Ministry of Health on how to plan, prepare</w:t>
      </w:r>
      <w:r w:rsidR="00AE4CD5">
        <w:t>,</w:t>
      </w:r>
      <w:r w:rsidR="00AE4CD5" w:rsidRPr="00764920">
        <w:t xml:space="preserve"> and implement a </w:t>
      </w:r>
      <w:r w:rsidR="002A1E2C" w:rsidRPr="002A1E2C">
        <w:rPr>
          <w:rStyle w:val="SmallCaps"/>
        </w:rPr>
        <w:t>covid</w:t>
      </w:r>
      <w:r w:rsidR="00AE4CD5" w:rsidRPr="00764920">
        <w:t>-19 immunisation campaign, in the event suitable vaccines become available.</w:t>
      </w:r>
      <w:r w:rsidR="00AE4CD5" w:rsidRPr="00764920">
        <w:rPr>
          <w:rStyle w:val="FootnoteReference"/>
        </w:rPr>
        <w:footnoteReference w:id="50"/>
      </w:r>
    </w:p>
    <w:p w14:paraId="200B8F6D" w14:textId="64594EDA" w:rsidR="00AE4CD5" w:rsidRDefault="00AE4CD5" w:rsidP="00AE4CD5">
      <w:r>
        <w:t xml:space="preserve">The government agency responsible for </w:t>
      </w:r>
      <w:r w:rsidRPr="00764920">
        <w:t>facilitat</w:t>
      </w:r>
      <w:r>
        <w:t>ing</w:t>
      </w:r>
      <w:r w:rsidRPr="00764920">
        <w:t xml:space="preserve"> engagement with iwi on the </w:t>
      </w:r>
      <w:r w:rsidR="002A1E2C" w:rsidRPr="002A1E2C">
        <w:rPr>
          <w:rStyle w:val="SmallCaps"/>
        </w:rPr>
        <w:t>covid</w:t>
      </w:r>
      <w:r w:rsidRPr="00764920">
        <w:t>-19 response</w:t>
      </w:r>
      <w:r>
        <w:t xml:space="preserve"> is </w:t>
      </w:r>
      <w:r w:rsidRPr="00764920">
        <w:t xml:space="preserve">Te </w:t>
      </w:r>
      <w:proofErr w:type="spellStart"/>
      <w:r w:rsidRPr="00764920">
        <w:t>Arawhiti</w:t>
      </w:r>
      <w:proofErr w:type="spellEnd"/>
      <w:r>
        <w:t xml:space="preserve">. It </w:t>
      </w:r>
      <w:r w:rsidRPr="00764920">
        <w:t>provide</w:t>
      </w:r>
      <w:r>
        <w:t>s</w:t>
      </w:r>
      <w:r w:rsidRPr="00764920">
        <w:t xml:space="preserve"> advice to </w:t>
      </w:r>
      <w:r>
        <w:t xml:space="preserve">the </w:t>
      </w:r>
      <w:r w:rsidRPr="00764920">
        <w:t>Hon</w:t>
      </w:r>
      <w:r>
        <w:t>ourable</w:t>
      </w:r>
      <w:r w:rsidRPr="00764920">
        <w:t xml:space="preserve"> Kelvin Davis, the Minister for </w:t>
      </w:r>
      <w:proofErr w:type="spellStart"/>
      <w:r w:rsidRPr="00764920">
        <w:t>Maaori</w:t>
      </w:r>
      <w:proofErr w:type="spellEnd"/>
      <w:r w:rsidRPr="00764920">
        <w:t xml:space="preserve"> Crown Relations</w:t>
      </w:r>
      <w:r>
        <w:t>,</w:t>
      </w:r>
      <w:r w:rsidRPr="00764920">
        <w:t xml:space="preserve"> and </w:t>
      </w:r>
      <w:r>
        <w:t xml:space="preserve">the </w:t>
      </w:r>
      <w:r w:rsidRPr="00764920">
        <w:t>Hon</w:t>
      </w:r>
      <w:r>
        <w:t>ourable</w:t>
      </w:r>
      <w:r w:rsidRPr="00764920">
        <w:t xml:space="preserve"> Andrew Little, the Minister for Treaty of Waitangi Negotiation</w:t>
      </w:r>
      <w:r>
        <w:t xml:space="preserve">s. The agency also contributes to </w:t>
      </w:r>
      <w:r w:rsidRPr="00764920">
        <w:t xml:space="preserve">policy </w:t>
      </w:r>
      <w:r>
        <w:t>advice provided by other</w:t>
      </w:r>
      <w:r w:rsidRPr="00764920">
        <w:t xml:space="preserve"> Crown agencies responsible for the </w:t>
      </w:r>
      <w:r>
        <w:t>G</w:t>
      </w:r>
      <w:r w:rsidRPr="00764920">
        <w:t>overnment’s response.</w:t>
      </w:r>
      <w:r w:rsidRPr="00764920">
        <w:rPr>
          <w:rStyle w:val="FootnoteReference"/>
        </w:rPr>
        <w:footnoteReference w:id="51"/>
      </w:r>
      <w:r w:rsidRPr="00764920">
        <w:t xml:space="preserve"> Te </w:t>
      </w:r>
      <w:proofErr w:type="spellStart"/>
      <w:r w:rsidRPr="00764920">
        <w:t>Arawhiti</w:t>
      </w:r>
      <w:proofErr w:type="spellEnd"/>
      <w:r w:rsidRPr="00764920">
        <w:t xml:space="preserve"> </w:t>
      </w:r>
      <w:r>
        <w:t xml:space="preserve">has </w:t>
      </w:r>
      <w:r w:rsidRPr="00764920">
        <w:t xml:space="preserve">also established and </w:t>
      </w:r>
      <w:r>
        <w:t>distributed</w:t>
      </w:r>
      <w:r w:rsidRPr="00764920">
        <w:t xml:space="preserve"> government funding to support </w:t>
      </w:r>
      <w:proofErr w:type="spellStart"/>
      <w:r w:rsidRPr="00764920">
        <w:t>Maaori</w:t>
      </w:r>
      <w:proofErr w:type="spellEnd"/>
      <w:r w:rsidRPr="00764920">
        <w:t xml:space="preserve"> communities </w:t>
      </w:r>
      <w:r>
        <w:t>in</w:t>
      </w:r>
      <w:r w:rsidRPr="00764920">
        <w:t xml:space="preserve"> promot</w:t>
      </w:r>
      <w:r>
        <w:t>ing</w:t>
      </w:r>
      <w:r w:rsidRPr="00764920">
        <w:t xml:space="preserve"> and deliver</w:t>
      </w:r>
      <w:r>
        <w:t>ing</w:t>
      </w:r>
      <w:r w:rsidRPr="00764920">
        <w:t xml:space="preserve"> the vaccine rollout.</w:t>
      </w:r>
      <w:r w:rsidRPr="00764920">
        <w:rPr>
          <w:rStyle w:val="FootnoteReference"/>
        </w:rPr>
        <w:footnoteReference w:id="52"/>
      </w:r>
    </w:p>
    <w:p w14:paraId="768A0C2E" w14:textId="77777777" w:rsidR="00AE4CD5" w:rsidRPr="00764920" w:rsidRDefault="00AE4CD5" w:rsidP="00AE4CD5">
      <w:r>
        <w:t>The National Crisis Management Centre ‘facilitates the Central Government crisis management arrangements and offers inter-agency and scalable operability to deal with any type of emergency’.</w:t>
      </w:r>
      <w:r>
        <w:rPr>
          <w:rStyle w:val="FootnoteReference"/>
        </w:rPr>
        <w:footnoteReference w:id="53"/>
      </w:r>
      <w:r>
        <w:t xml:space="preserve"> The Centre was activated during the first lockdown in March to April 2020.</w:t>
      </w:r>
      <w:r>
        <w:rPr>
          <w:rStyle w:val="FootnoteReference"/>
        </w:rPr>
        <w:footnoteReference w:id="54"/>
      </w:r>
    </w:p>
    <w:p w14:paraId="29023AC5" w14:textId="77777777" w:rsidR="00AE4CD5" w:rsidRPr="00764920" w:rsidRDefault="00AE4CD5" w:rsidP="00AE4CD5">
      <w:pPr>
        <w:pStyle w:val="Heading2"/>
        <w:numPr>
          <w:ilvl w:val="2"/>
          <w:numId w:val="2"/>
        </w:numPr>
      </w:pPr>
      <w:bookmarkStart w:id="54" w:name="_Toc90903931"/>
      <w:r w:rsidRPr="00764920">
        <w:t>Key planning documents</w:t>
      </w:r>
      <w:bookmarkEnd w:id="54"/>
    </w:p>
    <w:p w14:paraId="55956D5C" w14:textId="15709F92" w:rsidR="00AE4CD5" w:rsidRPr="003C19EA" w:rsidRDefault="00AE4CD5" w:rsidP="003C19EA">
      <w:pPr>
        <w:pStyle w:val="Heading3"/>
        <w:rPr>
          <w:rStyle w:val="BoldItals"/>
          <w:b/>
          <w:bCs/>
          <w:i/>
          <w:iCs/>
        </w:rPr>
      </w:pPr>
      <w:bookmarkStart w:id="55" w:name="_Toc90903932"/>
      <w:r w:rsidRPr="003C19EA">
        <w:rPr>
          <w:rStyle w:val="BoldItals"/>
          <w:b/>
          <w:bCs/>
          <w:i/>
          <w:iCs/>
        </w:rPr>
        <w:t>National action plans</w:t>
      </w:r>
      <w:bookmarkEnd w:id="55"/>
    </w:p>
    <w:p w14:paraId="60913B6F" w14:textId="27FB2F14" w:rsidR="00AE4CD5" w:rsidRPr="00764920" w:rsidRDefault="00AE4CD5" w:rsidP="009458BF">
      <w:pPr>
        <w:pStyle w:val="BodyTextFlush"/>
      </w:pPr>
      <w:r>
        <w:t>O</w:t>
      </w:r>
      <w:r w:rsidRPr="00764920">
        <w:t>n 17 March 2020</w:t>
      </w:r>
      <w:r>
        <w:t>, an</w:t>
      </w:r>
      <w:r w:rsidRPr="00764920">
        <w:t xml:space="preserve"> Initial National Action Plan summarising the emergence and spread of </w:t>
      </w:r>
      <w:r w:rsidR="002A1E2C" w:rsidRPr="002A1E2C">
        <w:rPr>
          <w:rStyle w:val="SmallCaps"/>
        </w:rPr>
        <w:t>covid</w:t>
      </w:r>
      <w:r w:rsidRPr="00764920">
        <w:t>-19 and the actions taken by Cabinet to date was released.</w:t>
      </w:r>
      <w:r w:rsidRPr="00764920">
        <w:rPr>
          <w:rStyle w:val="FootnoteReference"/>
        </w:rPr>
        <w:footnoteReference w:id="55"/>
      </w:r>
      <w:r w:rsidRPr="00764920">
        <w:t xml:space="preserve"> Th</w:t>
      </w:r>
      <w:r>
        <w:t>is i</w:t>
      </w:r>
      <w:r w:rsidRPr="00764920">
        <w:t xml:space="preserve">nitial </w:t>
      </w:r>
      <w:r>
        <w:t>plan</w:t>
      </w:r>
      <w:r w:rsidRPr="00764920">
        <w:t xml:space="preserve"> </w:t>
      </w:r>
      <w:r>
        <w:t>identified</w:t>
      </w:r>
      <w:r w:rsidRPr="00764920">
        <w:t xml:space="preserve"> factors which could influence the level of impact the outbreak would have on Aotearoa New Zealand, including the clinical severity and transmissibility of the virus, the capacity of the health system, and the vulnerability of the population.</w:t>
      </w:r>
    </w:p>
    <w:p w14:paraId="3EA2096F" w14:textId="30BFDBCF" w:rsidR="00AE4CD5" w:rsidRPr="00764920" w:rsidRDefault="00AE4CD5" w:rsidP="00AE4CD5">
      <w:r>
        <w:t>A</w:t>
      </w:r>
      <w:r w:rsidRPr="00764920">
        <w:t xml:space="preserve"> more detailed National Action Plan 2 was operational from 25 March 2020 (when the Government declared a State of National Emergency) for an initial period of four weeks.</w:t>
      </w:r>
      <w:r w:rsidRPr="00764920">
        <w:rPr>
          <w:rStyle w:val="FootnoteReference"/>
        </w:rPr>
        <w:footnoteReference w:id="56"/>
      </w:r>
      <w:r w:rsidRPr="00764920">
        <w:t xml:space="preserve"> The purpose of this plan was to direct the national response during the </w:t>
      </w:r>
      <w:r w:rsidR="002A1E2C" w:rsidRPr="002A1E2C">
        <w:rPr>
          <w:rStyle w:val="SmallCaps"/>
        </w:rPr>
        <w:t>covid</w:t>
      </w:r>
      <w:r w:rsidRPr="00764920">
        <w:t xml:space="preserve">-19 Alert Level 4 period and to ensure operational alignment </w:t>
      </w:r>
      <w:r>
        <w:t>with</w:t>
      </w:r>
      <w:r w:rsidRPr="00764920">
        <w:t xml:space="preserve"> the strategic intent.</w:t>
      </w:r>
      <w:r w:rsidRPr="00764920">
        <w:rPr>
          <w:rStyle w:val="FootnoteReference"/>
        </w:rPr>
        <w:footnoteReference w:id="57"/>
      </w:r>
      <w:r w:rsidRPr="00764920">
        <w:t xml:space="preserve"> The plan </w:t>
      </w:r>
      <w:r w:rsidRPr="00764920">
        <w:lastRenderedPageBreak/>
        <w:t>outlined designated objectives by function, and steps that would be taken to achieve priorities.</w:t>
      </w:r>
      <w:r w:rsidRPr="00764920">
        <w:rPr>
          <w:rStyle w:val="FootnoteReference"/>
        </w:rPr>
        <w:footnoteReference w:id="58"/>
      </w:r>
    </w:p>
    <w:p w14:paraId="6950C7AE" w14:textId="4CF74C7A" w:rsidR="00AE4CD5" w:rsidRPr="00764920" w:rsidRDefault="00AE4CD5" w:rsidP="00AE4CD5">
      <w:r w:rsidRPr="00764920">
        <w:t xml:space="preserve">National Action Plan 3 was issued on 22 April 2020 and was operational until the next iteration of the </w:t>
      </w:r>
      <w:r>
        <w:t>a</w:t>
      </w:r>
      <w:r w:rsidRPr="00764920">
        <w:t>ll-of-</w:t>
      </w:r>
      <w:r>
        <w:t>g</w:t>
      </w:r>
      <w:r w:rsidRPr="00764920">
        <w:t xml:space="preserve">overnment instruction. Its purpose was to direct the </w:t>
      </w:r>
      <w:r>
        <w:t>a</w:t>
      </w:r>
      <w:r w:rsidRPr="00764920">
        <w:t>ll-of-</w:t>
      </w:r>
      <w:r>
        <w:t>g</w:t>
      </w:r>
      <w:r w:rsidRPr="00764920">
        <w:t>overnment and nationwide effort during the next phase of the response</w:t>
      </w:r>
      <w:r>
        <w:t>,</w:t>
      </w:r>
      <w:r w:rsidRPr="00764920">
        <w:t xml:space="preserve"> to ensure operational alignment with the strategic intent, and to provide a single reference for the National Crisis Management Centre</w:t>
      </w:r>
      <w:r>
        <w:t xml:space="preserve"> </w:t>
      </w:r>
      <w:r w:rsidRPr="00764920">
        <w:t xml:space="preserve">objectives and high-level actions during the transition to an </w:t>
      </w:r>
      <w:r>
        <w:t>a</w:t>
      </w:r>
      <w:r w:rsidRPr="00764920">
        <w:t>ll-of-</w:t>
      </w:r>
      <w:r>
        <w:t>g</w:t>
      </w:r>
      <w:r w:rsidRPr="00764920">
        <w:t>overnment response model.</w:t>
      </w:r>
      <w:r w:rsidRPr="00764920">
        <w:rPr>
          <w:rStyle w:val="FootnoteReference"/>
        </w:rPr>
        <w:footnoteReference w:id="59"/>
      </w:r>
      <w:r w:rsidRPr="00764920">
        <w:t xml:space="preserve"> It was to be read alongside other operational plans, including the </w:t>
      </w:r>
      <w:bookmarkStart w:id="56" w:name="_Hlk89083100"/>
      <w:r w:rsidR="002A1E2C" w:rsidRPr="002A1E2C">
        <w:rPr>
          <w:rStyle w:val="SmallCaps"/>
        </w:rPr>
        <w:t>covid</w:t>
      </w:r>
      <w:r w:rsidRPr="00764920">
        <w:t xml:space="preserve">-19 </w:t>
      </w:r>
      <w:proofErr w:type="spellStart"/>
      <w:r w:rsidRPr="00764920">
        <w:t>Maaori</w:t>
      </w:r>
      <w:proofErr w:type="spellEnd"/>
      <w:r w:rsidRPr="00764920">
        <w:t xml:space="preserve"> Response Action Plan</w:t>
      </w:r>
      <w:bookmarkEnd w:id="56"/>
      <w:r w:rsidRPr="00764920">
        <w:t xml:space="preserve"> and the Ministry of Health’s Health &amp; Disability Response Plan, but did not supersede these.</w:t>
      </w:r>
    </w:p>
    <w:p w14:paraId="5B094EAD" w14:textId="7AE9B346" w:rsidR="00AE4CD5" w:rsidRDefault="00AE4CD5" w:rsidP="00AE4CD5">
      <w:r>
        <w:t xml:space="preserve">Under </w:t>
      </w:r>
      <w:r w:rsidRPr="00764920">
        <w:t>National Action Plan 3</w:t>
      </w:r>
      <w:r>
        <w:t>,</w:t>
      </w:r>
      <w:r w:rsidRPr="00764920">
        <w:t xml:space="preserve"> Aotearoa New Zealand’s strategy continue</w:t>
      </w:r>
      <w:r>
        <w:t>d</w:t>
      </w:r>
      <w:r w:rsidRPr="00764920">
        <w:t xml:space="preserve"> to be to eliminate </w:t>
      </w:r>
      <w:r w:rsidR="002A1E2C" w:rsidRPr="002A1E2C">
        <w:rPr>
          <w:rStyle w:val="SmallCaps"/>
        </w:rPr>
        <w:t>covid</w:t>
      </w:r>
      <w:r w:rsidRPr="00764920">
        <w:t xml:space="preserve">-19 and stamp out transmission within affected clusters, in line with </w:t>
      </w:r>
      <w:r>
        <w:t>t</w:t>
      </w:r>
      <w:r w:rsidRPr="00764920">
        <w:t xml:space="preserve">he New Zealand Influenza Pandemic Plan and the four-level </w:t>
      </w:r>
      <w:r w:rsidR="002A1E2C" w:rsidRPr="002A1E2C">
        <w:rPr>
          <w:rStyle w:val="SmallCaps"/>
        </w:rPr>
        <w:t>covid</w:t>
      </w:r>
      <w:r w:rsidRPr="00764920">
        <w:t xml:space="preserve">-19 Alert Level Framework. It was </w:t>
      </w:r>
      <w:r>
        <w:t>described as</w:t>
      </w:r>
      <w:r w:rsidRPr="00764920">
        <w:t xml:space="preserve"> a short-term plan, though </w:t>
      </w:r>
      <w:r>
        <w:t xml:space="preserve">it referred to </w:t>
      </w:r>
      <w:r w:rsidRPr="00764920">
        <w:t xml:space="preserve">some actions </w:t>
      </w:r>
      <w:r>
        <w:t xml:space="preserve">that </w:t>
      </w:r>
      <w:r w:rsidRPr="00764920">
        <w:t>would be ongoing or extend through to the medium</w:t>
      </w:r>
      <w:r>
        <w:t xml:space="preserve"> </w:t>
      </w:r>
      <w:r w:rsidRPr="00764920">
        <w:t>term.</w:t>
      </w:r>
      <w:r w:rsidRPr="00764920">
        <w:rPr>
          <w:rStyle w:val="FootnoteReference"/>
        </w:rPr>
        <w:footnoteReference w:id="60"/>
      </w:r>
      <w:r w:rsidRPr="00764920">
        <w:t xml:space="preserve"> The plan noted </w:t>
      </w:r>
      <w:r>
        <w:t>an a</w:t>
      </w:r>
      <w:r w:rsidRPr="00764920">
        <w:t>ll-of-</w:t>
      </w:r>
      <w:r>
        <w:t>g</w:t>
      </w:r>
      <w:r w:rsidRPr="00764920">
        <w:t xml:space="preserve">overnment commitment to working in partnership with </w:t>
      </w:r>
      <w:proofErr w:type="spellStart"/>
      <w:r w:rsidRPr="00764920">
        <w:t>Maaori</w:t>
      </w:r>
      <w:proofErr w:type="spellEnd"/>
      <w:r w:rsidRPr="00764920">
        <w:t xml:space="preserve"> a</w:t>
      </w:r>
      <w:r>
        <w:t>s a</w:t>
      </w:r>
      <w:r w:rsidRPr="00764920">
        <w:t xml:space="preserve"> key component of the </w:t>
      </w:r>
      <w:r w:rsidR="002A1E2C" w:rsidRPr="002A1E2C">
        <w:rPr>
          <w:rStyle w:val="SmallCaps"/>
        </w:rPr>
        <w:t>covid</w:t>
      </w:r>
      <w:r w:rsidRPr="00764920">
        <w:t>-19 national response</w:t>
      </w:r>
      <w:r>
        <w:t>, the plan recognised</w:t>
      </w:r>
      <w:r w:rsidRPr="00764920">
        <w:t xml:space="preserve"> </w:t>
      </w:r>
      <w:proofErr w:type="spellStart"/>
      <w:r w:rsidRPr="00764920">
        <w:t>Maaori</w:t>
      </w:r>
      <w:proofErr w:type="spellEnd"/>
      <w:r w:rsidRPr="00764920">
        <w:t xml:space="preserve"> as a priority group within this response.</w:t>
      </w:r>
      <w:r w:rsidRPr="00764920">
        <w:rPr>
          <w:rStyle w:val="FootnoteReference"/>
        </w:rPr>
        <w:footnoteReference w:id="61"/>
      </w:r>
    </w:p>
    <w:p w14:paraId="0F1C3557" w14:textId="71827555" w:rsidR="00AE4CD5" w:rsidRPr="00764920" w:rsidRDefault="00AE4CD5" w:rsidP="00AE4CD5">
      <w:r>
        <w:t>No plan has yet superseded National Action Plan 3.</w:t>
      </w:r>
    </w:p>
    <w:p w14:paraId="48371310" w14:textId="77777777" w:rsidR="00AE4CD5" w:rsidRPr="00764920" w:rsidRDefault="00AE4CD5" w:rsidP="00AE4CD5">
      <w:pPr>
        <w:pStyle w:val="Heading3"/>
        <w:numPr>
          <w:ilvl w:val="3"/>
          <w:numId w:val="2"/>
        </w:numPr>
      </w:pPr>
      <w:bookmarkStart w:id="58" w:name="_Toc90903933"/>
      <w:proofErr w:type="spellStart"/>
      <w:r w:rsidRPr="00764920">
        <w:t>Maaori</w:t>
      </w:r>
      <w:proofErr w:type="spellEnd"/>
      <w:r w:rsidRPr="00764920">
        <w:t xml:space="preserve"> Response Action Plans</w:t>
      </w:r>
      <w:bookmarkEnd w:id="58"/>
    </w:p>
    <w:p w14:paraId="03E31918" w14:textId="5D3312A6" w:rsidR="00AE4CD5" w:rsidRPr="00764920" w:rsidRDefault="00AE4CD5" w:rsidP="009458BF">
      <w:pPr>
        <w:pStyle w:val="BodyTextFlush"/>
      </w:pPr>
      <w:r w:rsidRPr="00764920">
        <w:t xml:space="preserve">The Initial </w:t>
      </w:r>
      <w:r w:rsidR="002A1E2C" w:rsidRPr="002A1E2C">
        <w:rPr>
          <w:rStyle w:val="SmallCaps"/>
        </w:rPr>
        <w:t>covid</w:t>
      </w:r>
      <w:r w:rsidRPr="00764920">
        <w:t>-19 Maaori Response Action Plan was published on 16 April 2020. It established a framework to ensure the health and well</w:t>
      </w:r>
      <w:r>
        <w:t>-</w:t>
      </w:r>
      <w:r w:rsidRPr="00764920">
        <w:t xml:space="preserve">being of Maaori </w:t>
      </w:r>
      <w:r>
        <w:t>wa</w:t>
      </w:r>
      <w:r w:rsidRPr="00764920">
        <w:t xml:space="preserve">s protected during the </w:t>
      </w:r>
      <w:r w:rsidR="002A1E2C" w:rsidRPr="002A1E2C">
        <w:rPr>
          <w:rStyle w:val="SmallCaps"/>
        </w:rPr>
        <w:t>covid</w:t>
      </w:r>
      <w:r w:rsidRPr="00764920">
        <w:t>-19 pandemic</w:t>
      </w:r>
      <w:r>
        <w:t>. The plan also proposed a strategic approach (and other actions)</w:t>
      </w:r>
      <w:r w:rsidRPr="00764920">
        <w:t xml:space="preserve"> th</w:t>
      </w:r>
      <w:r>
        <w:t>at would ensure th</w:t>
      </w:r>
      <w:r w:rsidRPr="00764920">
        <w:t>e</w:t>
      </w:r>
      <w:r>
        <w:t xml:space="preserve"> Crown’s</w:t>
      </w:r>
      <w:r w:rsidRPr="00764920">
        <w:t xml:space="preserve"> </w:t>
      </w:r>
      <w:r w:rsidR="002A1E2C" w:rsidRPr="002A1E2C">
        <w:rPr>
          <w:rStyle w:val="SmallCaps"/>
        </w:rPr>
        <w:t>covid</w:t>
      </w:r>
      <w:r w:rsidRPr="00764920">
        <w:t>-19 response uph</w:t>
      </w:r>
      <w:r>
        <w:t>e</w:t>
      </w:r>
      <w:r w:rsidRPr="00764920">
        <w:t>ld Te Tiriti o Waitangi and support</w:t>
      </w:r>
      <w:r>
        <w:t>ed</w:t>
      </w:r>
      <w:r w:rsidRPr="00764920">
        <w:t xml:space="preserve"> the achievement of Maaori health equity.</w:t>
      </w:r>
      <w:r w:rsidRPr="00764920">
        <w:rPr>
          <w:rStyle w:val="FootnoteReference"/>
        </w:rPr>
        <w:footnoteReference w:id="62"/>
      </w:r>
      <w:r w:rsidRPr="00764920">
        <w:t xml:space="preserve"> The </w:t>
      </w:r>
      <w:r>
        <w:t>p</w:t>
      </w:r>
      <w:r w:rsidRPr="00764920">
        <w:t>lan acknowledged that</w:t>
      </w:r>
      <w:r>
        <w:t xml:space="preserve"> </w:t>
      </w:r>
      <w:r w:rsidRPr="00764920">
        <w:t xml:space="preserve">indigenous health inequities </w:t>
      </w:r>
      <w:r>
        <w:t xml:space="preserve">exist </w:t>
      </w:r>
      <w:r w:rsidRPr="00764920">
        <w:t xml:space="preserve">in </w:t>
      </w:r>
      <w:r w:rsidR="001F7719">
        <w:t xml:space="preserve">Aotearoa </w:t>
      </w:r>
      <w:r w:rsidRPr="00764920">
        <w:t xml:space="preserve">New Zealand, and </w:t>
      </w:r>
      <w:r>
        <w:t xml:space="preserve">also </w:t>
      </w:r>
      <w:r w:rsidRPr="00764920">
        <w:t>that unequal distribution</w:t>
      </w:r>
      <w:r>
        <w:t xml:space="preserve"> of</w:t>
      </w:r>
      <w:r w:rsidRPr="00764920">
        <w:t xml:space="preserve"> and exposure to the determinants of health increases risk for Maaori.</w:t>
      </w:r>
      <w:r w:rsidRPr="00764920">
        <w:rPr>
          <w:rStyle w:val="FootnoteReference"/>
        </w:rPr>
        <w:footnoteReference w:id="63"/>
      </w:r>
      <w:r w:rsidRPr="00764920">
        <w:t xml:space="preserve"> The Initial Maaori </w:t>
      </w:r>
      <w:r>
        <w:t xml:space="preserve">Response </w:t>
      </w:r>
      <w:r w:rsidRPr="00764920">
        <w:t xml:space="preserve">Action Plan </w:t>
      </w:r>
      <w:r>
        <w:t>was</w:t>
      </w:r>
      <w:r w:rsidRPr="00764920">
        <w:t xml:space="preserve"> aligned with the framework and content of the </w:t>
      </w:r>
      <w:r w:rsidR="002A1E2C" w:rsidRPr="002A1E2C">
        <w:rPr>
          <w:rStyle w:val="SmallCaps"/>
        </w:rPr>
        <w:t>covid</w:t>
      </w:r>
      <w:r w:rsidRPr="00764920">
        <w:t xml:space="preserve">-19 Health and Disability System Response Plan to ensure the </w:t>
      </w:r>
      <w:r w:rsidR="002A1E2C" w:rsidRPr="002A1E2C">
        <w:rPr>
          <w:rStyle w:val="SmallCaps"/>
        </w:rPr>
        <w:t>covid</w:t>
      </w:r>
      <w:r w:rsidRPr="00764920">
        <w:t xml:space="preserve">-19 response for Maaori </w:t>
      </w:r>
      <w:r>
        <w:t>wa</w:t>
      </w:r>
      <w:r w:rsidRPr="00764920">
        <w:t xml:space="preserve">s integrated </w:t>
      </w:r>
      <w:r>
        <w:t>with</w:t>
      </w:r>
      <w:r w:rsidRPr="00764920">
        <w:t xml:space="preserve"> the broader health and disability system response.</w:t>
      </w:r>
    </w:p>
    <w:p w14:paraId="3A465DC0" w14:textId="35D85634" w:rsidR="00AE4CD5" w:rsidRPr="00764920" w:rsidRDefault="00AE4CD5" w:rsidP="00AE4CD5">
      <w:r w:rsidRPr="00764920">
        <w:lastRenderedPageBreak/>
        <w:t xml:space="preserve">An </w:t>
      </w:r>
      <w:r>
        <w:t>u</w:t>
      </w:r>
      <w:r w:rsidRPr="00764920">
        <w:t xml:space="preserve">pdated </w:t>
      </w:r>
      <w:r w:rsidR="002A1E2C" w:rsidRPr="002A1E2C">
        <w:rPr>
          <w:rStyle w:val="SmallCaps"/>
        </w:rPr>
        <w:t>covid</w:t>
      </w:r>
      <w:r w:rsidRPr="00764920">
        <w:t xml:space="preserve">-19 </w:t>
      </w:r>
      <w:proofErr w:type="spellStart"/>
      <w:r w:rsidRPr="00764920">
        <w:t>Maaori</w:t>
      </w:r>
      <w:proofErr w:type="spellEnd"/>
      <w:r w:rsidRPr="00764920">
        <w:t xml:space="preserve"> Response Action Plan was published on 9 July 2020. </w:t>
      </w:r>
      <w:r>
        <w:t>It</w:t>
      </w:r>
      <w:r w:rsidRPr="00764920">
        <w:t xml:space="preserve"> built on progress made in</w:t>
      </w:r>
      <w:r w:rsidRPr="00CD625F">
        <w:t xml:space="preserve"> </w:t>
      </w:r>
      <w:r w:rsidRPr="00764920">
        <w:t xml:space="preserve">the </w:t>
      </w:r>
      <w:r>
        <w:t>i</w:t>
      </w:r>
      <w:r w:rsidRPr="00764920">
        <w:t xml:space="preserve">nitial </w:t>
      </w:r>
      <w:r>
        <w:t>p</w:t>
      </w:r>
      <w:r w:rsidRPr="00764920">
        <w:t xml:space="preserve">lan and feedback received, </w:t>
      </w:r>
      <w:r>
        <w:t xml:space="preserve">setting out </w:t>
      </w:r>
      <w:r w:rsidRPr="00764920">
        <w:t xml:space="preserve">an updated framework to protect, prevent, and mitigate the impacts of </w:t>
      </w:r>
      <w:r w:rsidR="002A1E2C" w:rsidRPr="002A1E2C">
        <w:rPr>
          <w:rStyle w:val="SmallCaps"/>
        </w:rPr>
        <w:t>covid</w:t>
      </w:r>
      <w:r w:rsidRPr="00764920">
        <w:t xml:space="preserve">-19 within </w:t>
      </w:r>
      <w:proofErr w:type="spellStart"/>
      <w:r w:rsidRPr="00764920">
        <w:t>whaanau</w:t>
      </w:r>
      <w:proofErr w:type="spellEnd"/>
      <w:r w:rsidRPr="00764920">
        <w:t xml:space="preserve">, </w:t>
      </w:r>
      <w:proofErr w:type="spellStart"/>
      <w:r w:rsidRPr="00764920">
        <w:t>hapuu</w:t>
      </w:r>
      <w:proofErr w:type="spellEnd"/>
      <w:r w:rsidRPr="00764920">
        <w:t xml:space="preserve">, iwi, and </w:t>
      </w:r>
      <w:proofErr w:type="spellStart"/>
      <w:r w:rsidRPr="00764920">
        <w:t>Maaori</w:t>
      </w:r>
      <w:proofErr w:type="spellEnd"/>
      <w:r w:rsidRPr="00764920">
        <w:t xml:space="preserve"> communities. It also supported the Crown in meeting its obligations under Te </w:t>
      </w:r>
      <w:proofErr w:type="spellStart"/>
      <w:r w:rsidRPr="00764920">
        <w:t>Tiriti</w:t>
      </w:r>
      <w:proofErr w:type="spellEnd"/>
      <w:r w:rsidRPr="00764920">
        <w:t xml:space="preserve"> o Waitangi in the </w:t>
      </w:r>
      <w:r w:rsidR="002A1E2C" w:rsidRPr="002A1E2C">
        <w:rPr>
          <w:rStyle w:val="SmallCaps"/>
        </w:rPr>
        <w:t>covid</w:t>
      </w:r>
      <w:r w:rsidRPr="00764920">
        <w:t>-19 response.</w:t>
      </w:r>
      <w:r w:rsidRPr="00764920">
        <w:rPr>
          <w:rStyle w:val="FootnoteReference"/>
        </w:rPr>
        <w:footnoteReference w:id="64"/>
      </w:r>
      <w:r w:rsidRPr="00764920">
        <w:t xml:space="preserve"> </w:t>
      </w:r>
      <w:r>
        <w:t>T</w:t>
      </w:r>
      <w:r w:rsidRPr="00764920">
        <w:t xml:space="preserve">he Updated </w:t>
      </w:r>
      <w:proofErr w:type="spellStart"/>
      <w:r w:rsidRPr="00764920">
        <w:t>Maaori</w:t>
      </w:r>
      <w:proofErr w:type="spellEnd"/>
      <w:r w:rsidRPr="00764920">
        <w:t xml:space="preserve"> Response Action Plan w</w:t>
      </w:r>
      <w:r>
        <w:t>as to</w:t>
      </w:r>
      <w:r w:rsidRPr="00764920">
        <w:t xml:space="preserve"> be supported by </w:t>
      </w:r>
      <w:proofErr w:type="spellStart"/>
      <w:r w:rsidRPr="00764920">
        <w:t>Whakamaua</w:t>
      </w:r>
      <w:proofErr w:type="spellEnd"/>
      <w:r w:rsidRPr="00764920">
        <w:t xml:space="preserve">: the </w:t>
      </w:r>
      <w:proofErr w:type="spellStart"/>
      <w:r w:rsidRPr="00764920">
        <w:t>Maaori</w:t>
      </w:r>
      <w:proofErr w:type="spellEnd"/>
      <w:r w:rsidRPr="00764920">
        <w:t xml:space="preserve"> Health Action Plan 202</w:t>
      </w:r>
      <w:r w:rsidR="00D27D8B" w:rsidRPr="00764920">
        <w:t>0</w:t>
      </w:r>
      <w:r w:rsidR="00D27D8B">
        <w:t>–</w:t>
      </w:r>
      <w:r w:rsidR="00D27D8B" w:rsidRPr="00764920">
        <w:t>2</w:t>
      </w:r>
      <w:r w:rsidRPr="00764920">
        <w:t>025.</w:t>
      </w:r>
      <w:r w:rsidRPr="00764920">
        <w:rPr>
          <w:rStyle w:val="FootnoteReference"/>
        </w:rPr>
        <w:footnoteReference w:id="65"/>
      </w:r>
    </w:p>
    <w:p w14:paraId="388752C9" w14:textId="6194166F" w:rsidR="00AE4CD5" w:rsidRPr="00764920" w:rsidRDefault="00AE4CD5" w:rsidP="00AE4CD5">
      <w:r w:rsidRPr="00764920">
        <w:t xml:space="preserve">The Updated </w:t>
      </w:r>
      <w:proofErr w:type="spellStart"/>
      <w:r w:rsidRPr="00764920">
        <w:t>Maaori</w:t>
      </w:r>
      <w:proofErr w:type="spellEnd"/>
      <w:r w:rsidRPr="00764920">
        <w:t xml:space="preserve"> Response Action Plan recognised </w:t>
      </w:r>
      <w:r>
        <w:t xml:space="preserve">the need for </w:t>
      </w:r>
      <w:r w:rsidRPr="00764920">
        <w:t xml:space="preserve">equity to be a central feature </w:t>
      </w:r>
      <w:r>
        <w:t xml:space="preserve">of </w:t>
      </w:r>
      <w:r w:rsidRPr="00764920">
        <w:t xml:space="preserve">the health and disability system’s </w:t>
      </w:r>
      <w:r w:rsidR="002A1E2C" w:rsidRPr="002A1E2C">
        <w:rPr>
          <w:rStyle w:val="SmallCaps"/>
        </w:rPr>
        <w:t>covid</w:t>
      </w:r>
      <w:r w:rsidRPr="00764920">
        <w:t>-19 response and implemented in decision-making.</w:t>
      </w:r>
      <w:r w:rsidRPr="00764920">
        <w:rPr>
          <w:rStyle w:val="FootnoteReference"/>
        </w:rPr>
        <w:footnoteReference w:id="66"/>
      </w:r>
      <w:r w:rsidRPr="00764920">
        <w:t xml:space="preserve"> </w:t>
      </w:r>
      <w:r>
        <w:t>It identified</w:t>
      </w:r>
      <w:r w:rsidRPr="00764920">
        <w:t xml:space="preserve"> three objectives</w:t>
      </w:r>
      <w:r>
        <w:t xml:space="preserve"> that were</w:t>
      </w:r>
      <w:r w:rsidRPr="00764920">
        <w:t xml:space="preserve"> guided by Te </w:t>
      </w:r>
      <w:proofErr w:type="spellStart"/>
      <w:r w:rsidRPr="00764920">
        <w:t>Tiriti</w:t>
      </w:r>
      <w:proofErr w:type="spellEnd"/>
      <w:r w:rsidRPr="00764920">
        <w:t xml:space="preserve"> o Waitangi principles:</w:t>
      </w:r>
    </w:p>
    <w:p w14:paraId="3A7FC029" w14:textId="32A8986E" w:rsidR="00AE4CD5" w:rsidRPr="00764920" w:rsidRDefault="00AE4CD5" w:rsidP="00256A15">
      <w:pPr>
        <w:pStyle w:val="BulletedText"/>
      </w:pPr>
      <w:r>
        <w:t>e</w:t>
      </w:r>
      <w:r w:rsidRPr="00764920">
        <w:t xml:space="preserve">nsuring iwi, </w:t>
      </w:r>
      <w:proofErr w:type="spellStart"/>
      <w:r w:rsidRPr="00764920">
        <w:t>hapuu</w:t>
      </w:r>
      <w:proofErr w:type="spellEnd"/>
      <w:r w:rsidRPr="00764920">
        <w:t xml:space="preserve">, </w:t>
      </w:r>
      <w:proofErr w:type="spellStart"/>
      <w:r w:rsidRPr="00764920">
        <w:t>whaanau</w:t>
      </w:r>
      <w:proofErr w:type="spellEnd"/>
      <w:r w:rsidRPr="00764920">
        <w:t xml:space="preserve">, and </w:t>
      </w:r>
      <w:proofErr w:type="spellStart"/>
      <w:r w:rsidRPr="00764920">
        <w:t>Maaori</w:t>
      </w:r>
      <w:proofErr w:type="spellEnd"/>
      <w:r w:rsidRPr="00764920">
        <w:t xml:space="preserve"> communities can exercise their authority to respond directly to the health and well</w:t>
      </w:r>
      <w:r>
        <w:t>-</w:t>
      </w:r>
      <w:r w:rsidRPr="00764920">
        <w:t xml:space="preserve">being challenges across the </w:t>
      </w:r>
      <w:r w:rsidR="002A1E2C" w:rsidRPr="002A1E2C">
        <w:rPr>
          <w:rStyle w:val="SmallCaps"/>
        </w:rPr>
        <w:t>covid</w:t>
      </w:r>
      <w:r w:rsidRPr="00764920">
        <w:t>-19 response</w:t>
      </w:r>
      <w:r>
        <w:t>;</w:t>
      </w:r>
    </w:p>
    <w:p w14:paraId="51FBC840" w14:textId="71FDF1B3" w:rsidR="00AE4CD5" w:rsidRPr="00764920" w:rsidRDefault="00AE4CD5" w:rsidP="00256A15">
      <w:pPr>
        <w:pStyle w:val="BulletedText"/>
      </w:pPr>
      <w:r>
        <w:t>e</w:t>
      </w:r>
      <w:r w:rsidRPr="00764920">
        <w:t xml:space="preserve">nsuring the health and disability system delivers equitable outcomes for </w:t>
      </w:r>
      <w:proofErr w:type="spellStart"/>
      <w:r w:rsidRPr="00764920">
        <w:t>Maaori</w:t>
      </w:r>
      <w:proofErr w:type="spellEnd"/>
      <w:r w:rsidRPr="00764920">
        <w:t xml:space="preserve"> in the </w:t>
      </w:r>
      <w:r w:rsidR="002A1E2C" w:rsidRPr="002A1E2C">
        <w:rPr>
          <w:rStyle w:val="SmallCaps"/>
        </w:rPr>
        <w:t>covid</w:t>
      </w:r>
      <w:r w:rsidRPr="00764920">
        <w:t>-19 response</w:t>
      </w:r>
      <w:r>
        <w:t>; and</w:t>
      </w:r>
    </w:p>
    <w:p w14:paraId="433E138B" w14:textId="766184CE" w:rsidR="00AE4CD5" w:rsidRPr="00764920" w:rsidRDefault="00AE4CD5" w:rsidP="00256A15">
      <w:pPr>
        <w:pStyle w:val="BulletedText"/>
      </w:pPr>
      <w:r>
        <w:t>e</w:t>
      </w:r>
      <w:r w:rsidRPr="00764920">
        <w:t xml:space="preserve">nsuring </w:t>
      </w:r>
      <w:proofErr w:type="spellStart"/>
      <w:r w:rsidRPr="00764920">
        <w:t>Tiriti</w:t>
      </w:r>
      <w:proofErr w:type="spellEnd"/>
      <w:r w:rsidRPr="00764920">
        <w:t xml:space="preserve"> and </w:t>
      </w:r>
      <w:proofErr w:type="spellStart"/>
      <w:r w:rsidRPr="00764920">
        <w:t>Maaori</w:t>
      </w:r>
      <w:proofErr w:type="spellEnd"/>
      <w:r w:rsidRPr="00764920">
        <w:t xml:space="preserve"> health equity responsibilities are met in the exercise of </w:t>
      </w:r>
      <w:proofErr w:type="spellStart"/>
      <w:r w:rsidRPr="00764920">
        <w:t>kaitiakitanga</w:t>
      </w:r>
      <w:proofErr w:type="spellEnd"/>
      <w:r w:rsidRPr="00764920">
        <w:t xml:space="preserve"> and stewardship over the </w:t>
      </w:r>
      <w:r w:rsidR="002A1E2C" w:rsidRPr="002A1E2C">
        <w:rPr>
          <w:rStyle w:val="SmallCaps"/>
        </w:rPr>
        <w:t>covid</w:t>
      </w:r>
      <w:r w:rsidRPr="00764920">
        <w:t>-19 response.</w:t>
      </w:r>
      <w:r>
        <w:rPr>
          <w:rStyle w:val="FootnoteReference"/>
        </w:rPr>
        <w:footnoteReference w:id="67"/>
      </w:r>
    </w:p>
    <w:p w14:paraId="3F80A299" w14:textId="59B09E1B" w:rsidR="00AE4CD5" w:rsidRPr="00764920" w:rsidRDefault="00AE4CD5" w:rsidP="00AE4CD5">
      <w:r>
        <w:t>Meeting t</w:t>
      </w:r>
      <w:r w:rsidRPr="00764920">
        <w:t>he</w:t>
      </w:r>
      <w:r>
        <w:t>se</w:t>
      </w:r>
      <w:r w:rsidRPr="00764920">
        <w:t xml:space="preserve"> three objectives</w:t>
      </w:r>
      <w:r>
        <w:t xml:space="preserve"> would require </w:t>
      </w:r>
      <w:r w:rsidRPr="00764920">
        <w:t>the health and disability system and government</w:t>
      </w:r>
      <w:r>
        <w:t xml:space="preserve"> taking action in several areas, including the provision of</w:t>
      </w:r>
      <w:r w:rsidRPr="00764920">
        <w:t xml:space="preserve"> funding to support </w:t>
      </w:r>
      <w:proofErr w:type="spellStart"/>
      <w:r w:rsidRPr="00764920">
        <w:t>Maaori</w:t>
      </w:r>
      <w:proofErr w:type="spellEnd"/>
      <w:r w:rsidRPr="00764920">
        <w:t xml:space="preserve"> providers and communities, kaupapa </w:t>
      </w:r>
      <w:proofErr w:type="spellStart"/>
      <w:r w:rsidRPr="00764920">
        <w:t>Maaori</w:t>
      </w:r>
      <w:proofErr w:type="spellEnd"/>
      <w:r w:rsidRPr="00764920">
        <w:t xml:space="preserve"> and </w:t>
      </w:r>
      <w:proofErr w:type="spellStart"/>
      <w:r w:rsidRPr="00764920">
        <w:t>whaanau</w:t>
      </w:r>
      <w:proofErr w:type="spellEnd"/>
      <w:r w:rsidRPr="00764920">
        <w:t>-centred models of care, monitoring and accountability, and longer-term strategic planning for recovery and redesign.</w:t>
      </w:r>
      <w:r w:rsidRPr="00764920">
        <w:rPr>
          <w:rStyle w:val="FootnoteReference"/>
        </w:rPr>
        <w:footnoteReference w:id="68"/>
      </w:r>
      <w:r w:rsidRPr="00764920">
        <w:t xml:space="preserve"> The </w:t>
      </w:r>
      <w:r>
        <w:t>u</w:t>
      </w:r>
      <w:r w:rsidRPr="00764920">
        <w:t xml:space="preserve">pdated </w:t>
      </w:r>
      <w:r>
        <w:t>p</w:t>
      </w:r>
      <w:r w:rsidRPr="00764920">
        <w:t xml:space="preserve">lan </w:t>
      </w:r>
      <w:r>
        <w:t xml:space="preserve">also </w:t>
      </w:r>
      <w:r w:rsidRPr="00764920">
        <w:t>provide</w:t>
      </w:r>
      <w:r>
        <w:t>d</w:t>
      </w:r>
      <w:r w:rsidRPr="00764920">
        <w:t xml:space="preserve"> progress updates on actions </w:t>
      </w:r>
      <w:r>
        <w:t>set out in</w:t>
      </w:r>
      <w:r w:rsidRPr="00764920">
        <w:t xml:space="preserve"> the Initial </w:t>
      </w:r>
      <w:r w:rsidR="002A1E2C" w:rsidRPr="002A1E2C">
        <w:rPr>
          <w:rStyle w:val="SmallCaps"/>
        </w:rPr>
        <w:t>covid</w:t>
      </w:r>
      <w:r w:rsidRPr="00764920">
        <w:t xml:space="preserve">-19 </w:t>
      </w:r>
      <w:proofErr w:type="spellStart"/>
      <w:r w:rsidRPr="00764920">
        <w:t>Maaori</w:t>
      </w:r>
      <w:proofErr w:type="spellEnd"/>
      <w:r w:rsidRPr="00764920">
        <w:t xml:space="preserve"> Response Action Plan</w:t>
      </w:r>
      <w:r>
        <w:t>, which fell into</w:t>
      </w:r>
      <w:r w:rsidRPr="00764920">
        <w:t xml:space="preserve"> three main</w:t>
      </w:r>
      <w:r>
        <w:t xml:space="preserve"> categories:</w:t>
      </w:r>
      <w:r w:rsidR="00D27D8B">
        <w:t xml:space="preserve"> </w:t>
      </w:r>
      <w:r w:rsidRPr="00764920">
        <w:t xml:space="preserve">actions as part of the </w:t>
      </w:r>
      <w:proofErr w:type="spellStart"/>
      <w:r w:rsidRPr="00764920">
        <w:t>Maaori</w:t>
      </w:r>
      <w:proofErr w:type="spellEnd"/>
      <w:r w:rsidRPr="00764920">
        <w:t xml:space="preserve"> Health Funding Package, contributory actions across the health and disability system, and contributory actions across government. The </w:t>
      </w:r>
      <w:r>
        <w:t>u</w:t>
      </w:r>
      <w:r w:rsidRPr="00764920">
        <w:t xml:space="preserve">pdated </w:t>
      </w:r>
      <w:r>
        <w:t>p</w:t>
      </w:r>
      <w:r w:rsidRPr="00764920">
        <w:t>lan track</w:t>
      </w:r>
      <w:r>
        <w:t>ed</w:t>
      </w:r>
      <w:r w:rsidRPr="00764920">
        <w:t xml:space="preserve"> these against the response, recovery</w:t>
      </w:r>
      <w:r>
        <w:t>,</w:t>
      </w:r>
      <w:r w:rsidRPr="00764920">
        <w:t xml:space="preserve"> and redesign phases of the Ministry’s approach to </w:t>
      </w:r>
      <w:r w:rsidR="002A1E2C" w:rsidRPr="002A1E2C">
        <w:rPr>
          <w:rStyle w:val="SmallCaps"/>
        </w:rPr>
        <w:t>covid</w:t>
      </w:r>
      <w:r w:rsidRPr="00764920">
        <w:t>-19.</w:t>
      </w:r>
      <w:r w:rsidRPr="00764920">
        <w:rPr>
          <w:rStyle w:val="FootnoteReference"/>
        </w:rPr>
        <w:footnoteReference w:id="69"/>
      </w:r>
      <w:r w:rsidRPr="00764920">
        <w:t xml:space="preserve"> The </w:t>
      </w:r>
      <w:r>
        <w:t>u</w:t>
      </w:r>
      <w:r w:rsidRPr="00764920">
        <w:t xml:space="preserve">pdated </w:t>
      </w:r>
      <w:r>
        <w:t>p</w:t>
      </w:r>
      <w:r w:rsidRPr="00764920">
        <w:t xml:space="preserve">lan also formalised the governance arrangements for the </w:t>
      </w:r>
      <w:r w:rsidR="002A1E2C" w:rsidRPr="002A1E2C">
        <w:rPr>
          <w:rStyle w:val="SmallCaps"/>
        </w:rPr>
        <w:t>covid</w:t>
      </w:r>
      <w:r w:rsidRPr="00764920">
        <w:t xml:space="preserve">-19 </w:t>
      </w:r>
      <w:proofErr w:type="spellStart"/>
      <w:r w:rsidRPr="00764920">
        <w:t>Maaori</w:t>
      </w:r>
      <w:proofErr w:type="spellEnd"/>
      <w:r w:rsidRPr="00764920">
        <w:t xml:space="preserve"> health response by providing a framework.</w:t>
      </w:r>
      <w:r w:rsidRPr="00764920">
        <w:rPr>
          <w:rStyle w:val="FootnoteReference"/>
        </w:rPr>
        <w:footnoteReference w:id="70"/>
      </w:r>
    </w:p>
    <w:p w14:paraId="44EA9F06" w14:textId="77777777" w:rsidR="00AE4CD5" w:rsidRPr="00764920" w:rsidRDefault="00AE4CD5" w:rsidP="00AE4CD5">
      <w:r w:rsidRPr="00764920">
        <w:t xml:space="preserve">The Updated </w:t>
      </w:r>
      <w:proofErr w:type="spellStart"/>
      <w:r w:rsidRPr="00764920">
        <w:t>Maaori</w:t>
      </w:r>
      <w:proofErr w:type="spellEnd"/>
      <w:r w:rsidRPr="00764920">
        <w:t xml:space="preserve"> Response Action Plan set up an initial monitoring framework </w:t>
      </w:r>
      <w:r>
        <w:t>with</w:t>
      </w:r>
      <w:r w:rsidRPr="00764920">
        <w:t xml:space="preserve"> three main components</w:t>
      </w:r>
      <w:r>
        <w:t>:</w:t>
      </w:r>
      <w:r w:rsidRPr="00764920">
        <w:t xml:space="preserve"> surveillance, system performance</w:t>
      </w:r>
      <w:r>
        <w:t>,</w:t>
      </w:r>
      <w:r w:rsidRPr="00764920">
        <w:t xml:space="preserve"> and actions. </w:t>
      </w:r>
      <w:r>
        <w:t>It</w:t>
      </w:r>
      <w:r w:rsidRPr="00764920">
        <w:t xml:space="preserve"> establishe</w:t>
      </w:r>
      <w:r>
        <w:t>s</w:t>
      </w:r>
      <w:r w:rsidRPr="00764920">
        <w:t xml:space="preserve"> a </w:t>
      </w:r>
      <w:proofErr w:type="spellStart"/>
      <w:r w:rsidRPr="00764920">
        <w:t>Maaori</w:t>
      </w:r>
      <w:proofErr w:type="spellEnd"/>
      <w:r w:rsidRPr="00764920">
        <w:t xml:space="preserve"> Monitoring Group to provide insights and advice to inform the Ministry’s response and act as an accountability and monitoring mechanism.</w:t>
      </w:r>
      <w:r w:rsidRPr="00764920">
        <w:rPr>
          <w:rStyle w:val="FootnoteReference"/>
        </w:rPr>
        <w:footnoteReference w:id="71"/>
      </w:r>
      <w:r w:rsidRPr="00764920">
        <w:t xml:space="preserve"> The </w:t>
      </w:r>
      <w:r>
        <w:t>u</w:t>
      </w:r>
      <w:r w:rsidRPr="00764920">
        <w:t xml:space="preserve">pdated </w:t>
      </w:r>
      <w:r>
        <w:t>p</w:t>
      </w:r>
      <w:r w:rsidRPr="00764920">
        <w:t>lan also outlines an approach to strategic, media, national</w:t>
      </w:r>
      <w:r>
        <w:t>,</w:t>
      </w:r>
      <w:r w:rsidRPr="00764920">
        <w:t xml:space="preserve"> and regional communications, strengthened by five </w:t>
      </w:r>
      <w:proofErr w:type="spellStart"/>
      <w:r w:rsidRPr="00764920">
        <w:t>Maaori</w:t>
      </w:r>
      <w:proofErr w:type="spellEnd"/>
      <w:r w:rsidRPr="00764920">
        <w:t xml:space="preserve"> communication principles: kanohi </w:t>
      </w:r>
      <w:proofErr w:type="spellStart"/>
      <w:r w:rsidRPr="00764920">
        <w:t>ki</w:t>
      </w:r>
      <w:proofErr w:type="spellEnd"/>
      <w:r w:rsidRPr="00764920">
        <w:t xml:space="preserve"> </w:t>
      </w:r>
      <w:proofErr w:type="spellStart"/>
      <w:r w:rsidRPr="00764920">
        <w:t>te</w:t>
      </w:r>
      <w:proofErr w:type="spellEnd"/>
      <w:r w:rsidRPr="00764920">
        <w:t xml:space="preserve"> kanohi, kanohi </w:t>
      </w:r>
      <w:proofErr w:type="spellStart"/>
      <w:r w:rsidRPr="00764920">
        <w:t>kitea</w:t>
      </w:r>
      <w:proofErr w:type="spellEnd"/>
      <w:r w:rsidRPr="00764920">
        <w:t xml:space="preserve">, he </w:t>
      </w:r>
      <w:proofErr w:type="spellStart"/>
      <w:r w:rsidRPr="00764920">
        <w:t>ngaakau</w:t>
      </w:r>
      <w:proofErr w:type="spellEnd"/>
      <w:r w:rsidRPr="00764920">
        <w:t xml:space="preserve"> </w:t>
      </w:r>
      <w:proofErr w:type="spellStart"/>
      <w:r w:rsidRPr="00764920">
        <w:t>Maaori</w:t>
      </w:r>
      <w:proofErr w:type="spellEnd"/>
      <w:r w:rsidRPr="00764920">
        <w:t xml:space="preserve">, he </w:t>
      </w:r>
      <w:proofErr w:type="spellStart"/>
      <w:r w:rsidRPr="00764920">
        <w:t>ngaakau</w:t>
      </w:r>
      <w:proofErr w:type="spellEnd"/>
      <w:r w:rsidRPr="00764920">
        <w:t xml:space="preserve"> </w:t>
      </w:r>
      <w:proofErr w:type="spellStart"/>
      <w:r w:rsidRPr="00764920">
        <w:t>huumaarie</w:t>
      </w:r>
      <w:proofErr w:type="spellEnd"/>
      <w:r w:rsidRPr="00764920">
        <w:t xml:space="preserve">, and </w:t>
      </w:r>
      <w:proofErr w:type="spellStart"/>
      <w:r w:rsidRPr="00764920">
        <w:t>te</w:t>
      </w:r>
      <w:proofErr w:type="spellEnd"/>
      <w:r w:rsidRPr="00764920">
        <w:t xml:space="preserve"> </w:t>
      </w:r>
      <w:proofErr w:type="spellStart"/>
      <w:r w:rsidRPr="00764920">
        <w:t>mita</w:t>
      </w:r>
      <w:proofErr w:type="spellEnd"/>
      <w:r w:rsidRPr="00764920">
        <w:t xml:space="preserve"> o </w:t>
      </w:r>
      <w:proofErr w:type="spellStart"/>
      <w:r w:rsidRPr="00764920">
        <w:t>te</w:t>
      </w:r>
      <w:proofErr w:type="spellEnd"/>
      <w:r w:rsidRPr="00764920">
        <w:t xml:space="preserve"> </w:t>
      </w:r>
      <w:proofErr w:type="spellStart"/>
      <w:r w:rsidRPr="00764920">
        <w:t>reo</w:t>
      </w:r>
      <w:proofErr w:type="spellEnd"/>
      <w:r w:rsidRPr="00764920">
        <w:t>.</w:t>
      </w:r>
      <w:r w:rsidRPr="00764920">
        <w:rPr>
          <w:rStyle w:val="FootnoteReference"/>
        </w:rPr>
        <w:footnoteReference w:id="72"/>
      </w:r>
    </w:p>
    <w:p w14:paraId="77E3820B" w14:textId="77777777" w:rsidR="00AE4CD5" w:rsidRPr="00764920" w:rsidRDefault="00AE4CD5" w:rsidP="00AE4CD5">
      <w:pPr>
        <w:pStyle w:val="Heading3"/>
        <w:numPr>
          <w:ilvl w:val="3"/>
          <w:numId w:val="2"/>
        </w:numPr>
      </w:pPr>
      <w:bookmarkStart w:id="60" w:name="_Toc90903934"/>
      <w:r w:rsidRPr="00764920">
        <w:lastRenderedPageBreak/>
        <w:t xml:space="preserve">Response and </w:t>
      </w:r>
      <w:r>
        <w:t>r</w:t>
      </w:r>
      <w:r w:rsidRPr="00764920">
        <w:t xml:space="preserve">esurgence </w:t>
      </w:r>
      <w:r>
        <w:t>p</w:t>
      </w:r>
      <w:r w:rsidRPr="00764920">
        <w:t>lans</w:t>
      </w:r>
      <w:bookmarkEnd w:id="60"/>
    </w:p>
    <w:p w14:paraId="6E00CA2B" w14:textId="56A7448F" w:rsidR="00AE4CD5" w:rsidRPr="00764920" w:rsidRDefault="00AE4CD5" w:rsidP="009458BF">
      <w:pPr>
        <w:pStyle w:val="BodyTextFlush"/>
      </w:pPr>
      <w:r w:rsidRPr="00764920">
        <w:t>The Government has also released two response and resurgence plans</w:t>
      </w:r>
      <w:r>
        <w:t xml:space="preserve"> since the </w:t>
      </w:r>
      <w:r w:rsidR="002A1E2C" w:rsidRPr="002A1E2C">
        <w:rPr>
          <w:rStyle w:val="SmallCaps"/>
        </w:rPr>
        <w:t>covid</w:t>
      </w:r>
      <w:r>
        <w:t>-19 pandemic began</w:t>
      </w:r>
      <w:r w:rsidRPr="00764920">
        <w:t>:</w:t>
      </w:r>
    </w:p>
    <w:p w14:paraId="2F58BC4C" w14:textId="52F2E08D" w:rsidR="00AE4CD5" w:rsidRPr="00764920" w:rsidRDefault="00AE4CD5" w:rsidP="00256A15">
      <w:pPr>
        <w:pStyle w:val="BulletedText"/>
      </w:pPr>
      <w:r>
        <w:t>‘</w:t>
      </w:r>
      <w:r w:rsidRPr="00764920">
        <w:t xml:space="preserve">Stamp it Out: Our plan to respond to new </w:t>
      </w:r>
      <w:r w:rsidR="002A1E2C" w:rsidRPr="002A1E2C">
        <w:rPr>
          <w:rStyle w:val="SmallCaps"/>
        </w:rPr>
        <w:t>covid</w:t>
      </w:r>
      <w:r w:rsidRPr="00764920">
        <w:t>-19 cases in the community</w:t>
      </w:r>
      <w:r>
        <w:t>’</w:t>
      </w:r>
      <w:r w:rsidRPr="00764920">
        <w:t xml:space="preserve"> (July 2020); and</w:t>
      </w:r>
    </w:p>
    <w:p w14:paraId="7A3C8001" w14:textId="59889B11" w:rsidR="00AE4CD5" w:rsidRPr="00764920" w:rsidRDefault="00AE4CD5" w:rsidP="00256A15">
      <w:pPr>
        <w:pStyle w:val="BulletedText"/>
      </w:pPr>
      <w:r>
        <w:t>‘</w:t>
      </w:r>
      <w:r w:rsidRPr="00764920">
        <w:t xml:space="preserve">Rapid response to cases of </w:t>
      </w:r>
      <w:r w:rsidR="002A1E2C" w:rsidRPr="002A1E2C">
        <w:rPr>
          <w:rStyle w:val="SmallCaps"/>
        </w:rPr>
        <w:t>covid</w:t>
      </w:r>
      <w:r w:rsidRPr="00764920">
        <w:t>-19 in the community</w:t>
      </w:r>
      <w:r>
        <w:t>’</w:t>
      </w:r>
      <w:r w:rsidRPr="00764920">
        <w:t xml:space="preserve"> (August 2020).</w:t>
      </w:r>
      <w:r>
        <w:rPr>
          <w:rStyle w:val="FootnoteReference"/>
        </w:rPr>
        <w:footnoteReference w:id="73"/>
      </w:r>
    </w:p>
    <w:p w14:paraId="7E07A2BE" w14:textId="6D144211" w:rsidR="00AE4CD5" w:rsidRPr="00764920" w:rsidRDefault="00AE4CD5" w:rsidP="00AE4CD5">
      <w:r>
        <w:t>‘</w:t>
      </w:r>
      <w:r w:rsidRPr="00764920">
        <w:t>Stamp it Out</w:t>
      </w:r>
      <w:r>
        <w:t>’</w:t>
      </w:r>
      <w:r w:rsidRPr="00764920">
        <w:t xml:space="preserve"> </w:t>
      </w:r>
      <w:r>
        <w:t>noted</w:t>
      </w:r>
      <w:r w:rsidRPr="00764920">
        <w:t xml:space="preserve"> that</w:t>
      </w:r>
      <w:r>
        <w:t>,</w:t>
      </w:r>
      <w:r w:rsidRPr="00764920">
        <w:t xml:space="preserve"> even with border facilities and testing regimes, the </w:t>
      </w:r>
      <w:r>
        <w:t>risk</w:t>
      </w:r>
      <w:r w:rsidRPr="00764920">
        <w:t xml:space="preserve"> of new community cases </w:t>
      </w:r>
      <w:r>
        <w:t>wa</w:t>
      </w:r>
      <w:r w:rsidRPr="00764920">
        <w:t xml:space="preserve">s high and </w:t>
      </w:r>
      <w:r>
        <w:t>needed to be prepared for</w:t>
      </w:r>
      <w:r w:rsidRPr="00764920">
        <w:t xml:space="preserve">. </w:t>
      </w:r>
      <w:r>
        <w:t>The plan</w:t>
      </w:r>
      <w:r w:rsidRPr="00764920">
        <w:t xml:space="preserve"> outlined a four-pillar approach to reducing the chance of a new outbreak: border controls, surveillance and testing, contact tracing, and hygiene measures. Any response to new cases of </w:t>
      </w:r>
      <w:r w:rsidR="002A1E2C" w:rsidRPr="002A1E2C">
        <w:rPr>
          <w:rStyle w:val="SmallCaps"/>
        </w:rPr>
        <w:t>covid</w:t>
      </w:r>
      <w:r w:rsidRPr="00764920">
        <w:t>-19 beyond the border w</w:t>
      </w:r>
      <w:r>
        <w:t>as</w:t>
      </w:r>
      <w:r w:rsidRPr="00764920">
        <w:t xml:space="preserve"> to be underpinned by three key objectives and five key principles. The objectives </w:t>
      </w:r>
      <w:r>
        <w:t>we</w:t>
      </w:r>
      <w:r w:rsidRPr="00764920">
        <w:t xml:space="preserve">re to minimise the number of people infected and potentially exposed to </w:t>
      </w:r>
      <w:r w:rsidR="002A1E2C" w:rsidRPr="002A1E2C">
        <w:rPr>
          <w:rStyle w:val="SmallCaps"/>
        </w:rPr>
        <w:t>covid</w:t>
      </w:r>
      <w:r w:rsidRPr="00764920">
        <w:t xml:space="preserve">-19, minimise the negative health outcomes for those infected with </w:t>
      </w:r>
      <w:r w:rsidR="002A1E2C" w:rsidRPr="002A1E2C">
        <w:rPr>
          <w:rStyle w:val="SmallCaps"/>
        </w:rPr>
        <w:t>covid</w:t>
      </w:r>
      <w:r w:rsidRPr="00764920">
        <w:t xml:space="preserve">-19, and minimise the economic and social impacts of any control measures. The key principles </w:t>
      </w:r>
      <w:r>
        <w:t>we</w:t>
      </w:r>
      <w:r w:rsidRPr="00764920">
        <w:t>re:</w:t>
      </w:r>
    </w:p>
    <w:p w14:paraId="05FB40F2" w14:textId="1339EADF" w:rsidR="00AE4CD5" w:rsidRPr="00764920" w:rsidRDefault="00AE4CD5" w:rsidP="00256A15">
      <w:pPr>
        <w:pStyle w:val="BulletedText"/>
      </w:pPr>
      <w:r>
        <w:t>t</w:t>
      </w:r>
      <w:r w:rsidRPr="00764920">
        <w:t xml:space="preserve">o continue to pursue an elimination strategy for </w:t>
      </w:r>
      <w:r w:rsidR="002A1E2C" w:rsidRPr="002A1E2C">
        <w:rPr>
          <w:rStyle w:val="SmallCaps"/>
        </w:rPr>
        <w:t>covid</w:t>
      </w:r>
      <w:r w:rsidRPr="00764920">
        <w:t>-19;</w:t>
      </w:r>
    </w:p>
    <w:p w14:paraId="12F74960" w14:textId="77777777" w:rsidR="00AE4CD5" w:rsidRPr="00764920" w:rsidRDefault="00AE4CD5" w:rsidP="00256A15">
      <w:pPr>
        <w:pStyle w:val="BulletedText"/>
      </w:pPr>
      <w:r>
        <w:t>maintain</w:t>
      </w:r>
      <w:r w:rsidRPr="00764920">
        <w:t xml:space="preserve"> personal hygiene, staying home when sick, testing, contact tracing</w:t>
      </w:r>
      <w:r>
        <w:t>,</w:t>
      </w:r>
      <w:r w:rsidRPr="00764920">
        <w:t xml:space="preserve"> and isolation at the core of the response;</w:t>
      </w:r>
    </w:p>
    <w:p w14:paraId="33C6A9F6" w14:textId="455DF843" w:rsidR="00AE4CD5" w:rsidRPr="00764920" w:rsidRDefault="00AE4CD5" w:rsidP="00256A15">
      <w:pPr>
        <w:pStyle w:val="BulletedText"/>
      </w:pPr>
      <w:r>
        <w:t>w</w:t>
      </w:r>
      <w:r w:rsidRPr="00764920">
        <w:t xml:space="preserve">here this </w:t>
      </w:r>
      <w:r>
        <w:t xml:space="preserve">approach </w:t>
      </w:r>
      <w:r w:rsidRPr="00764920">
        <w:t xml:space="preserve">is insufficient, seek to control </w:t>
      </w:r>
      <w:r w:rsidR="002A1E2C" w:rsidRPr="002A1E2C">
        <w:rPr>
          <w:rStyle w:val="SmallCaps"/>
        </w:rPr>
        <w:t>covid</w:t>
      </w:r>
      <w:r w:rsidRPr="00764920">
        <w:t xml:space="preserve">-19 with the least intrusive measures </w:t>
      </w:r>
      <w:r>
        <w:t>(</w:t>
      </w:r>
      <w:r w:rsidRPr="00764920">
        <w:t>including tailored local responses</w:t>
      </w:r>
      <w:r>
        <w:t>)</w:t>
      </w:r>
      <w:r w:rsidRPr="00764920">
        <w:t xml:space="preserve"> that give confidence the Government will continue to deliver on the strategy of elimination;</w:t>
      </w:r>
    </w:p>
    <w:p w14:paraId="67732426" w14:textId="77777777" w:rsidR="00AE4CD5" w:rsidRPr="00764920" w:rsidRDefault="00AE4CD5" w:rsidP="00256A15">
      <w:pPr>
        <w:pStyle w:val="BulletedText"/>
      </w:pPr>
      <w:r>
        <w:t>s</w:t>
      </w:r>
      <w:r w:rsidRPr="00764920">
        <w:t>eek to avoid going to Alert Levels 3 or 4 (</w:t>
      </w:r>
      <w:r>
        <w:t>except where</w:t>
      </w:r>
      <w:r w:rsidRPr="00764920">
        <w:t xml:space="preserve"> necessary); and</w:t>
      </w:r>
    </w:p>
    <w:p w14:paraId="473EA138" w14:textId="77777777" w:rsidR="00AE4CD5" w:rsidRPr="00764920" w:rsidRDefault="00AE4CD5" w:rsidP="00256A15">
      <w:pPr>
        <w:pStyle w:val="BulletedText"/>
      </w:pPr>
      <w:r>
        <w:t>ensure s</w:t>
      </w:r>
      <w:r w:rsidRPr="00764920">
        <w:t>trong national oversight over any response.</w:t>
      </w:r>
    </w:p>
    <w:p w14:paraId="48BBABE6" w14:textId="77777777" w:rsidR="00AE4CD5" w:rsidRPr="00764920" w:rsidRDefault="00AE4CD5" w:rsidP="00AE4CD5">
      <w:r>
        <w:t>‘</w:t>
      </w:r>
      <w:r w:rsidRPr="00764920">
        <w:t>Stamp it Out</w:t>
      </w:r>
      <w:r>
        <w:t>’</w:t>
      </w:r>
      <w:r w:rsidRPr="00764920">
        <w:t xml:space="preserve"> also developed three possible scenarios involving new cases, from a contained cluster within a community to multiple clusters with national spread, and likely responses that would be taken by the Government</w:t>
      </w:r>
      <w:r>
        <w:t xml:space="preserve"> in each case</w:t>
      </w:r>
      <w:r w:rsidRPr="00764920">
        <w:t>.</w:t>
      </w:r>
      <w:r>
        <w:rPr>
          <w:rStyle w:val="FootnoteReference"/>
        </w:rPr>
        <w:footnoteReference w:id="74"/>
      </w:r>
    </w:p>
    <w:p w14:paraId="62BE6620" w14:textId="3558F6B0" w:rsidR="00AE4CD5" w:rsidRPr="00764920" w:rsidRDefault="00AE4CD5" w:rsidP="00AE4CD5">
      <w:r w:rsidRPr="00764920">
        <w:t xml:space="preserve">In August 2020, the Government released a further </w:t>
      </w:r>
      <w:r>
        <w:t>r</w:t>
      </w:r>
      <w:r w:rsidRPr="00764920">
        <w:t xml:space="preserve">apid response and resurgence plan to respond to </w:t>
      </w:r>
      <w:r w:rsidR="002A1E2C" w:rsidRPr="002A1E2C">
        <w:rPr>
          <w:rStyle w:val="SmallCaps"/>
        </w:rPr>
        <w:t>covid</w:t>
      </w:r>
      <w:r w:rsidRPr="00764920">
        <w:t xml:space="preserve">-19 cases in the community. The key principles for the </w:t>
      </w:r>
      <w:r>
        <w:t>r</w:t>
      </w:r>
      <w:r w:rsidRPr="00764920">
        <w:t xml:space="preserve">apid response plan were to continue to pursue an elimination strategy, </w:t>
      </w:r>
      <w:r>
        <w:t>maintain</w:t>
      </w:r>
      <w:r w:rsidRPr="00764920">
        <w:t xml:space="preserve"> personal hygiene, staying home when sick, testing, contact tracing and isolation at the core of the response, and a rapid response to prevent further transmission while information is gathered to inform decisions.</w:t>
      </w:r>
    </w:p>
    <w:p w14:paraId="3D60D615" w14:textId="4466C73F" w:rsidR="00AE4CD5" w:rsidRPr="00764920" w:rsidRDefault="00AE4CD5" w:rsidP="00AE4CD5">
      <w:r w:rsidRPr="00764920">
        <w:t>Th</w:t>
      </w:r>
      <w:r>
        <w:t xml:space="preserve">e rapid response set out in this plan had </w:t>
      </w:r>
      <w:r w:rsidRPr="00764920">
        <w:t>two stages</w:t>
      </w:r>
      <w:r w:rsidR="001F7719">
        <w:t>.</w:t>
      </w:r>
      <w:r w:rsidRPr="00764920">
        <w:t xml:space="preserve"> Stage </w:t>
      </w:r>
      <w:r w:rsidR="00131041">
        <w:t>one</w:t>
      </w:r>
      <w:r w:rsidRPr="00764920">
        <w:t xml:space="preserve"> was for when a case </w:t>
      </w:r>
      <w:r>
        <w:t>wa</w:t>
      </w:r>
      <w:r w:rsidRPr="00764920">
        <w:t xml:space="preserve">s confirmed in the community. The region where the case </w:t>
      </w:r>
      <w:r>
        <w:t>was</w:t>
      </w:r>
      <w:r w:rsidRPr="00764920">
        <w:t xml:space="preserve"> identified </w:t>
      </w:r>
      <w:r>
        <w:t>would</w:t>
      </w:r>
      <w:r w:rsidRPr="00764920">
        <w:t xml:space="preserve"> have a range of controls</w:t>
      </w:r>
      <w:r>
        <w:t xml:space="preserve"> (</w:t>
      </w:r>
      <w:r w:rsidRPr="00764920">
        <w:t>such as restricting movement</w:t>
      </w:r>
      <w:r>
        <w:t>)</w:t>
      </w:r>
      <w:r w:rsidRPr="00764920">
        <w:t xml:space="preserve"> </w:t>
      </w:r>
      <w:proofErr w:type="gramStart"/>
      <w:r w:rsidRPr="00764920">
        <w:t>similar to</w:t>
      </w:r>
      <w:proofErr w:type="gramEnd"/>
      <w:r w:rsidRPr="00764920">
        <w:t xml:space="preserve"> those at Alert Level 3</w:t>
      </w:r>
      <w:r>
        <w:t xml:space="preserve"> and</w:t>
      </w:r>
      <w:r w:rsidRPr="00764920">
        <w:t xml:space="preserve"> </w:t>
      </w:r>
      <w:r>
        <w:t xml:space="preserve">applying </w:t>
      </w:r>
      <w:r w:rsidRPr="00764920">
        <w:t xml:space="preserve">for a limited time while information </w:t>
      </w:r>
      <w:r>
        <w:t>wa</w:t>
      </w:r>
      <w:r w:rsidRPr="00764920">
        <w:t xml:space="preserve">s gathered, and contact tracing and testing </w:t>
      </w:r>
      <w:r>
        <w:t xml:space="preserve">begun. </w:t>
      </w:r>
      <w:r w:rsidRPr="00764920">
        <w:t xml:space="preserve">Based on information gathered in </w:t>
      </w:r>
      <w:r w:rsidR="00131041">
        <w:t>s</w:t>
      </w:r>
      <w:r w:rsidRPr="00764920">
        <w:t xml:space="preserve">tage </w:t>
      </w:r>
      <w:r w:rsidR="00131041">
        <w:t>one</w:t>
      </w:r>
      <w:r w:rsidRPr="00764920">
        <w:t xml:space="preserve"> and public health advice, a group of </w:t>
      </w:r>
      <w:r>
        <w:t>M</w:t>
      </w:r>
      <w:r w:rsidRPr="00764920">
        <w:t xml:space="preserve">inisters </w:t>
      </w:r>
      <w:r>
        <w:t xml:space="preserve">would then </w:t>
      </w:r>
      <w:proofErr w:type="gramStart"/>
      <w:r>
        <w:t>make a decision</w:t>
      </w:r>
      <w:proofErr w:type="gramEnd"/>
      <w:r>
        <w:t xml:space="preserve"> about </w:t>
      </w:r>
      <w:r w:rsidR="00131041">
        <w:t>s</w:t>
      </w:r>
      <w:r w:rsidRPr="00764920">
        <w:t xml:space="preserve">tage </w:t>
      </w:r>
      <w:r w:rsidR="00131041">
        <w:t>two</w:t>
      </w:r>
      <w:r w:rsidRPr="00764920">
        <w:t xml:space="preserve">. The plan outlined </w:t>
      </w:r>
      <w:r w:rsidRPr="00764920">
        <w:lastRenderedPageBreak/>
        <w:t xml:space="preserve">different scenarios which would impact decisions about </w:t>
      </w:r>
      <w:r>
        <w:t>a</w:t>
      </w:r>
      <w:r w:rsidRPr="00764920">
        <w:t xml:space="preserve">lert </w:t>
      </w:r>
      <w:r>
        <w:t>l</w:t>
      </w:r>
      <w:r w:rsidRPr="00764920">
        <w:t>evels locally and nationally and provides response examples.</w:t>
      </w:r>
      <w:r>
        <w:rPr>
          <w:rStyle w:val="FootnoteReference"/>
        </w:rPr>
        <w:footnoteReference w:id="75"/>
      </w:r>
    </w:p>
    <w:p w14:paraId="4701B227" w14:textId="126A179C" w:rsidR="00AE4CD5" w:rsidRPr="00764920" w:rsidRDefault="00AE4CD5" w:rsidP="00AE4CD5">
      <w:pPr>
        <w:pStyle w:val="Heading1"/>
        <w:numPr>
          <w:ilvl w:val="1"/>
          <w:numId w:val="2"/>
        </w:numPr>
      </w:pPr>
      <w:bookmarkStart w:id="61" w:name="_Toc90903935"/>
      <w:r w:rsidRPr="00764920">
        <w:t>The C</w:t>
      </w:r>
      <w:r w:rsidR="009458BF">
        <w:t>ovid</w:t>
      </w:r>
      <w:r w:rsidRPr="00764920">
        <w:t>-19 Alert Level Framework</w:t>
      </w:r>
      <w:bookmarkEnd w:id="61"/>
    </w:p>
    <w:p w14:paraId="271C69CC" w14:textId="68B1C592" w:rsidR="00AE4CD5" w:rsidRPr="00764920" w:rsidRDefault="00AE4CD5" w:rsidP="00AE4CD5">
      <w:pPr>
        <w:pStyle w:val="Heading2"/>
        <w:numPr>
          <w:ilvl w:val="2"/>
          <w:numId w:val="2"/>
        </w:numPr>
      </w:pPr>
      <w:bookmarkStart w:id="62" w:name="_Toc90903936"/>
      <w:r w:rsidRPr="00764920">
        <w:t>Overview</w:t>
      </w:r>
      <w:bookmarkEnd w:id="62"/>
    </w:p>
    <w:p w14:paraId="0813729B" w14:textId="271CD402" w:rsidR="00AE4CD5" w:rsidRDefault="00AE4CD5" w:rsidP="009458BF">
      <w:pPr>
        <w:pStyle w:val="BodyTextFlush"/>
      </w:pPr>
      <w:r w:rsidRPr="00764920">
        <w:t xml:space="preserve">At the beginning of the </w:t>
      </w:r>
      <w:r w:rsidR="002A1E2C" w:rsidRPr="002A1E2C">
        <w:rPr>
          <w:rStyle w:val="SmallCaps"/>
        </w:rPr>
        <w:t>covid</w:t>
      </w:r>
      <w:r w:rsidRPr="00764920">
        <w:t>-19 outbreak in Aotearoa New Zealand, the Government adopted a zero tolerance response, termed the ‘elimination strategy’</w:t>
      </w:r>
      <w:r>
        <w:t>.</w:t>
      </w:r>
      <w:r w:rsidRPr="00764920">
        <w:rPr>
          <w:rStyle w:val="FootnoteReference"/>
        </w:rPr>
        <w:footnoteReference w:id="76"/>
      </w:r>
      <w:r w:rsidRPr="00764920">
        <w:t xml:space="preserve"> This involved strict controls at the border to prevent </w:t>
      </w:r>
      <w:r w:rsidR="002A1E2C" w:rsidRPr="002A1E2C">
        <w:rPr>
          <w:rStyle w:val="SmallCaps"/>
        </w:rPr>
        <w:t>covid</w:t>
      </w:r>
      <w:r w:rsidRPr="00764920">
        <w:t xml:space="preserve">-19 from entering from overseas, and </w:t>
      </w:r>
      <w:r>
        <w:t>other controls across the country aimed at</w:t>
      </w:r>
      <w:r w:rsidRPr="00764920">
        <w:t xml:space="preserve"> eliminat</w:t>
      </w:r>
      <w:r>
        <w:t>ing</w:t>
      </w:r>
      <w:r w:rsidRPr="00764920">
        <w:t xml:space="preserve"> </w:t>
      </w:r>
      <w:r w:rsidR="002A1E2C" w:rsidRPr="002A1E2C">
        <w:rPr>
          <w:rStyle w:val="SmallCaps"/>
        </w:rPr>
        <w:t>covid</w:t>
      </w:r>
      <w:r w:rsidRPr="00764920">
        <w:t>-19 when it enter</w:t>
      </w:r>
      <w:r>
        <w:t>ed</w:t>
      </w:r>
      <w:r w:rsidRPr="00764920">
        <w:t xml:space="preserve"> the community.</w:t>
      </w:r>
      <w:r w:rsidRPr="00764920">
        <w:rPr>
          <w:rStyle w:val="FootnoteReference"/>
        </w:rPr>
        <w:footnoteReference w:id="77"/>
      </w:r>
      <w:r w:rsidR="00D27D8B">
        <w:t xml:space="preserve"> </w:t>
      </w:r>
      <w:r w:rsidRPr="00764920">
        <w:t xml:space="preserve">The </w:t>
      </w:r>
      <w:r w:rsidR="002A1E2C" w:rsidRPr="002A1E2C">
        <w:rPr>
          <w:rStyle w:val="SmallCaps"/>
        </w:rPr>
        <w:t>covid</w:t>
      </w:r>
      <w:r w:rsidRPr="00764920">
        <w:t>-19 Alert Level Framework, which came into effect on 21 March 2020, was the first control measure by which the Government managed the pandemic in accordance with this strategy.</w:t>
      </w:r>
      <w:r w:rsidRPr="00764920">
        <w:rPr>
          <w:rStyle w:val="FootnoteReference"/>
        </w:rPr>
        <w:footnoteReference w:id="78"/>
      </w:r>
    </w:p>
    <w:p w14:paraId="6D206053" w14:textId="27388552" w:rsidR="00AE4CD5" w:rsidRPr="00764920" w:rsidRDefault="00AE4CD5" w:rsidP="00AE4CD5">
      <w:r>
        <w:t>In the Framework, t</w:t>
      </w:r>
      <w:r w:rsidRPr="00764920">
        <w:t xml:space="preserve">he Alert Levels specified the procedures that had to be adhered to in order to eliminate </w:t>
      </w:r>
      <w:r w:rsidR="002A1E2C" w:rsidRPr="002A1E2C">
        <w:rPr>
          <w:rStyle w:val="SmallCaps"/>
        </w:rPr>
        <w:t>covid</w:t>
      </w:r>
      <w:r w:rsidRPr="00764920">
        <w:t>-19.</w:t>
      </w:r>
      <w:r w:rsidRPr="00764920">
        <w:rPr>
          <w:rStyle w:val="FootnoteReference"/>
        </w:rPr>
        <w:footnoteReference w:id="79"/>
      </w:r>
      <w:r w:rsidRPr="00764920">
        <w:t xml:space="preserve"> The Alert Level Framework was updated</w:t>
      </w:r>
      <w:r>
        <w:t>,</w:t>
      </w:r>
      <w:r w:rsidRPr="00764920">
        <w:t xml:space="preserve"> </w:t>
      </w:r>
      <w:r>
        <w:t>according to</w:t>
      </w:r>
      <w:r w:rsidRPr="00764920">
        <w:t xml:space="preserve"> new scientific knowledge about </w:t>
      </w:r>
      <w:r w:rsidR="002A1E2C" w:rsidRPr="002A1E2C">
        <w:rPr>
          <w:rStyle w:val="SmallCaps"/>
        </w:rPr>
        <w:t>covid</w:t>
      </w:r>
      <w:r w:rsidRPr="00764920">
        <w:t xml:space="preserve">-19, information about the effectiveness of control measures in Aotearoa New Zealand, </w:t>
      </w:r>
      <w:r>
        <w:t>and/</w:t>
      </w:r>
      <w:r w:rsidRPr="00764920">
        <w:t>or the application of Alert Levels at different times (for example, the application may have differed depending on if the country moved down or up Alert Levels).</w:t>
      </w:r>
      <w:r w:rsidRPr="00764920">
        <w:rPr>
          <w:rStyle w:val="FootnoteReference"/>
        </w:rPr>
        <w:footnoteReference w:id="80"/>
      </w:r>
      <w:r w:rsidRPr="00764920">
        <w:t xml:space="preserve"> Different parts of the country could also be at different Alert Levels, and could move up and down these levels. Restrictions at the different Alert Levels were cumulative (for example, at Alert Level 4, all restrictions at Alert Levels 1, 2 and 3 applied). </w:t>
      </w:r>
      <w:r>
        <w:t>However, s</w:t>
      </w:r>
      <w:r w:rsidRPr="00764920">
        <w:t>ervices such as supermarkets, health services, emergency services, utilities, and goods transport continued to operate at any level</w:t>
      </w:r>
      <w:r>
        <w:t>,</w:t>
      </w:r>
      <w:r w:rsidRPr="00764920">
        <w:t xml:space="preserve"> and employers in these sectors were required to continue to meet health and safety obligations.</w:t>
      </w:r>
    </w:p>
    <w:p w14:paraId="0E1C3CF4" w14:textId="2CD15021" w:rsidR="00AE4CD5" w:rsidRPr="00764920" w:rsidRDefault="00AE4CD5" w:rsidP="00AE4CD5">
      <w:pPr>
        <w:pStyle w:val="Heading2"/>
        <w:numPr>
          <w:ilvl w:val="2"/>
          <w:numId w:val="2"/>
        </w:numPr>
      </w:pPr>
      <w:bookmarkStart w:id="63" w:name="_Toc90903937"/>
      <w:r w:rsidRPr="00764920">
        <w:lastRenderedPageBreak/>
        <w:t xml:space="preserve">The </w:t>
      </w:r>
      <w:r w:rsidR="00090D2B">
        <w:t>a</w:t>
      </w:r>
      <w:r w:rsidRPr="00764920">
        <w:t xml:space="preserve">lert </w:t>
      </w:r>
      <w:r w:rsidR="00090D2B">
        <w:t>l</w:t>
      </w:r>
      <w:r w:rsidRPr="00764920">
        <w:t>evels</w:t>
      </w:r>
      <w:bookmarkEnd w:id="63"/>
    </w:p>
    <w:p w14:paraId="6C5B0639" w14:textId="77777777" w:rsidR="00AE4CD5" w:rsidRPr="00764920" w:rsidRDefault="00AE4CD5" w:rsidP="00AE4CD5">
      <w:pPr>
        <w:pStyle w:val="Heading3"/>
        <w:numPr>
          <w:ilvl w:val="3"/>
          <w:numId w:val="2"/>
        </w:numPr>
      </w:pPr>
      <w:bookmarkStart w:id="64" w:name="_Toc90903938"/>
      <w:r w:rsidRPr="00764920">
        <w:t>Alert Level 1: Prepare</w:t>
      </w:r>
      <w:bookmarkEnd w:id="64"/>
    </w:p>
    <w:p w14:paraId="7B0AB1A3" w14:textId="6A8F29C2" w:rsidR="00AE4CD5" w:rsidRPr="00764920" w:rsidRDefault="00AE4CD5" w:rsidP="009458BF">
      <w:pPr>
        <w:pStyle w:val="BodyTextFlush"/>
      </w:pPr>
      <w:r w:rsidRPr="00764920">
        <w:t xml:space="preserve">The Government employed this Alert Level when the disease was contained in Aotearoa New Zealand. At Alert Level 1, </w:t>
      </w:r>
      <w:r w:rsidR="002A1E2C" w:rsidRPr="002A1E2C">
        <w:rPr>
          <w:rStyle w:val="SmallCaps"/>
        </w:rPr>
        <w:t>covid</w:t>
      </w:r>
      <w:r w:rsidRPr="00764920">
        <w:t>-19 was uncontrolled overseas, and there could be occasional imported cases and isolated local transmission in the country. The goal was to keep the pandemic out of the country, but to be prepared for increases in Alert Levels if necessary.</w:t>
      </w:r>
    </w:p>
    <w:p w14:paraId="644DC102" w14:textId="20BAB1BC" w:rsidR="00AE4CD5" w:rsidRPr="00764920" w:rsidRDefault="00AE4CD5" w:rsidP="00AE4CD5">
      <w:r w:rsidRPr="00764920">
        <w:t xml:space="preserve">At Alert Level 1, all businesses, facilities, schools, education providers and workplaces could be open. Record-keeping was required, and </w:t>
      </w:r>
      <w:r w:rsidR="00FB5995">
        <w:t>Aotearoa</w:t>
      </w:r>
      <w:r w:rsidR="00FB5995" w:rsidRPr="00764920">
        <w:t xml:space="preserve"> </w:t>
      </w:r>
      <w:r w:rsidRPr="00764920">
        <w:t>N</w:t>
      </w:r>
      <w:r w:rsidR="00116D53">
        <w:t xml:space="preserve">ew </w:t>
      </w:r>
      <w:r w:rsidRPr="00764920">
        <w:t>Z</w:t>
      </w:r>
      <w:r w:rsidR="00116D53">
        <w:t>ealand</w:t>
      </w:r>
      <w:r w:rsidRPr="00764920">
        <w:t xml:space="preserve"> </w:t>
      </w:r>
      <w:proofErr w:type="spellStart"/>
      <w:r w:rsidR="002A1E2C" w:rsidRPr="002A1E2C">
        <w:rPr>
          <w:rStyle w:val="SmallCaps"/>
        </w:rPr>
        <w:t>covid</w:t>
      </w:r>
      <w:proofErr w:type="spellEnd"/>
      <w:r w:rsidRPr="00764920">
        <w:t xml:space="preserve"> Tracer </w:t>
      </w:r>
      <w:proofErr w:type="spellStart"/>
      <w:r w:rsidR="00870B65" w:rsidRPr="00870B65">
        <w:rPr>
          <w:rStyle w:val="SmallCaps"/>
        </w:rPr>
        <w:t>qr</w:t>
      </w:r>
      <w:proofErr w:type="spellEnd"/>
      <w:r w:rsidRPr="00764920">
        <w:t xml:space="preserve"> codes </w:t>
      </w:r>
      <w:r>
        <w:t>had</w:t>
      </w:r>
      <w:r w:rsidRPr="00764920">
        <w:t xml:space="preserve"> to be displayed in most public facilities. </w:t>
      </w:r>
      <w:r>
        <w:t>I</w:t>
      </w:r>
      <w:r w:rsidRPr="00764920">
        <w:t xml:space="preserve">ndividuals </w:t>
      </w:r>
      <w:r>
        <w:t xml:space="preserve">were encouraged </w:t>
      </w:r>
      <w:r w:rsidRPr="00764920">
        <w:t xml:space="preserve">to keep track of their own movements to assist with contact tracing and </w:t>
      </w:r>
      <w:r>
        <w:t xml:space="preserve">help </w:t>
      </w:r>
      <w:r w:rsidRPr="00764920">
        <w:t xml:space="preserve">identify any potential spread of </w:t>
      </w:r>
      <w:r w:rsidR="002A1E2C" w:rsidRPr="002A1E2C">
        <w:rPr>
          <w:rStyle w:val="SmallCaps"/>
        </w:rPr>
        <w:t>covid</w:t>
      </w:r>
      <w:r w:rsidRPr="00764920">
        <w:t>-19. Face coverings were to be worn while using public transport, with exclusions based on age, disability and mental health.</w:t>
      </w:r>
    </w:p>
    <w:p w14:paraId="15F2613D" w14:textId="1FF3321D" w:rsidR="00AE4CD5" w:rsidRPr="00764920" w:rsidRDefault="00AE4CD5" w:rsidP="00AE4CD5">
      <w:pPr>
        <w:pStyle w:val="Heading3"/>
        <w:numPr>
          <w:ilvl w:val="3"/>
          <w:numId w:val="2"/>
        </w:numPr>
      </w:pPr>
      <w:bookmarkStart w:id="65" w:name="_Toc90903939"/>
      <w:r w:rsidRPr="00764920">
        <w:t>Alert Level 2: Reduce</w:t>
      </w:r>
      <w:bookmarkEnd w:id="65"/>
    </w:p>
    <w:p w14:paraId="0E893023" w14:textId="30B7B643" w:rsidR="00AE4CD5" w:rsidRPr="00764920" w:rsidRDefault="00AE4CD5" w:rsidP="009458BF">
      <w:pPr>
        <w:pStyle w:val="BodyTextFlush"/>
      </w:pPr>
      <w:r w:rsidRPr="00764920">
        <w:t xml:space="preserve">A move to Alert Level 2 indicated a low risk of community transmission within </w:t>
      </w:r>
      <w:r>
        <w:t>a specified</w:t>
      </w:r>
      <w:r w:rsidRPr="00764920">
        <w:t xml:space="preserve"> area. At this level, there could be limited community transmission and active clusters in more than one region. Physical distancing was imposed in workplaces, and gatherings were restricted to address any sporadic cases or clusters.</w:t>
      </w:r>
    </w:p>
    <w:p w14:paraId="4008736D" w14:textId="12D80268" w:rsidR="00AE4CD5" w:rsidRPr="00764920" w:rsidRDefault="00AE4CD5" w:rsidP="00AE4CD5">
      <w:r w:rsidRPr="00764920">
        <w:t>At Alert Level 2, people could still connect with each other in person, socialise in groups</w:t>
      </w:r>
      <w:r>
        <w:t>,</w:t>
      </w:r>
      <w:r w:rsidRPr="00764920">
        <w:t xml:space="preserve"> and go shopping and travel domestically, </w:t>
      </w:r>
      <w:r>
        <w:t>according to</w:t>
      </w:r>
      <w:r w:rsidRPr="00764920">
        <w:t xml:space="preserve"> public health guidance. While people could attend their place of work or learning, alternative ways of working were encouraged. Businesses, schools, early learning services, tertiary education providers</w:t>
      </w:r>
      <w:r>
        <w:t>,</w:t>
      </w:r>
      <w:r w:rsidRPr="00764920">
        <w:t xml:space="preserve"> and public facilities </w:t>
      </w:r>
      <w:r>
        <w:t>(</w:t>
      </w:r>
      <w:r w:rsidRPr="00764920">
        <w:t>such as museums, libraries</w:t>
      </w:r>
      <w:r>
        <w:t>,</w:t>
      </w:r>
      <w:r w:rsidRPr="00764920">
        <w:t xml:space="preserve"> and pools</w:t>
      </w:r>
      <w:r>
        <w:t>)</w:t>
      </w:r>
      <w:r w:rsidRPr="00764920">
        <w:t xml:space="preserve"> could open with additional health measures in place. Gatherings of up to 100 people were allowed in a defined space, including weddings, funerals</w:t>
      </w:r>
      <w:r>
        <w:t>,</w:t>
      </w:r>
      <w:r w:rsidRPr="00764920">
        <w:t xml:space="preserve"> and tangihanga.</w:t>
      </w:r>
    </w:p>
    <w:p w14:paraId="1F40E5BB" w14:textId="03E11000" w:rsidR="00AE4CD5" w:rsidRPr="00764920" w:rsidRDefault="00AE4CD5" w:rsidP="00AE4CD5">
      <w:r>
        <w:t>R</w:t>
      </w:r>
      <w:r w:rsidRPr="00764920">
        <w:t>ecord</w:t>
      </w:r>
      <w:r>
        <w:t>-</w:t>
      </w:r>
      <w:r w:rsidRPr="00764920">
        <w:t xml:space="preserve">keeping was </w:t>
      </w:r>
      <w:r>
        <w:t>mandatory</w:t>
      </w:r>
      <w:r w:rsidRPr="00764920">
        <w:t xml:space="preserve">, and physical distancing measures required people to be two metres apart from strangers in public places </w:t>
      </w:r>
      <w:r>
        <w:t>(</w:t>
      </w:r>
      <w:r w:rsidRPr="00764920">
        <w:t>such as retail stores</w:t>
      </w:r>
      <w:r>
        <w:t>)</w:t>
      </w:r>
      <w:r w:rsidRPr="00764920">
        <w:t>, and one metre apart in other places</w:t>
      </w:r>
      <w:r>
        <w:t>,</w:t>
      </w:r>
      <w:r w:rsidRPr="00764920">
        <w:t xml:space="preserve"> such as office buildings and places where there was a cap on numbers. Hospitality businesses were required to keep groups of customers separated and seated. Event facilities such as cinemas and concert venues could open. All these </w:t>
      </w:r>
      <w:r>
        <w:t>venue</w:t>
      </w:r>
      <w:r w:rsidRPr="00764920">
        <w:t>s were required to follow physical distancing requirements which determined the maximum capacity of the businesses.</w:t>
      </w:r>
    </w:p>
    <w:p w14:paraId="17B9F534" w14:textId="77777777" w:rsidR="00AE4CD5" w:rsidRPr="00764920" w:rsidRDefault="00AE4CD5" w:rsidP="00AE4CD5">
      <w:r w:rsidRPr="00764920">
        <w:t xml:space="preserve">Under Alert Level 2, face coverings were mandatory </w:t>
      </w:r>
      <w:r>
        <w:t>in more places</w:t>
      </w:r>
      <w:r w:rsidRPr="00764920">
        <w:t>. People aged 12 and over were required to wear face covering</w:t>
      </w:r>
      <w:r>
        <w:t>s</w:t>
      </w:r>
      <w:r w:rsidRPr="00764920">
        <w:t xml:space="preserve"> on public transport, retail businesses</w:t>
      </w:r>
      <w:r>
        <w:t>,</w:t>
      </w:r>
      <w:r w:rsidRPr="00764920">
        <w:t xml:space="preserve"> and public facilities. Some </w:t>
      </w:r>
      <w:r>
        <w:t>workers</w:t>
      </w:r>
      <w:r w:rsidRPr="00764920">
        <w:t xml:space="preserve"> </w:t>
      </w:r>
      <w:r>
        <w:t xml:space="preserve">whose occupations put them in </w:t>
      </w:r>
      <w:r w:rsidRPr="00764920">
        <w:t>close contact</w:t>
      </w:r>
      <w:r>
        <w:t xml:space="preserve"> with others</w:t>
      </w:r>
      <w:r w:rsidRPr="00764920">
        <w:t xml:space="preserve"> </w:t>
      </w:r>
      <w:r>
        <w:t>(</w:t>
      </w:r>
      <w:r w:rsidRPr="00764920">
        <w:t>for example</w:t>
      </w:r>
      <w:r>
        <w:t>,</w:t>
      </w:r>
      <w:r w:rsidRPr="00764920">
        <w:t xml:space="preserve"> drivers of taxi</w:t>
      </w:r>
      <w:r>
        <w:t>s</w:t>
      </w:r>
      <w:r w:rsidRPr="00764920">
        <w:t xml:space="preserve"> or ride-share vehicle</w:t>
      </w:r>
      <w:r>
        <w:t xml:space="preserve">s, retail staff, or workers at </w:t>
      </w:r>
      <w:r w:rsidRPr="00764920">
        <w:t>indoor public facilities</w:t>
      </w:r>
      <w:r>
        <w:t>)</w:t>
      </w:r>
      <w:r w:rsidRPr="00764920">
        <w:t xml:space="preserve"> were also required to wear face coverings</w:t>
      </w:r>
      <w:r>
        <w:t>.</w:t>
      </w:r>
    </w:p>
    <w:p w14:paraId="54007D31" w14:textId="08D3E94C" w:rsidR="00AE4CD5" w:rsidRPr="00764920" w:rsidRDefault="00AE4CD5" w:rsidP="00AE4CD5">
      <w:r w:rsidRPr="00764920">
        <w:t xml:space="preserve">Health and disability care services were able to operate as normally as possible. People at a higher risk of severe illness from </w:t>
      </w:r>
      <w:r w:rsidR="002A1E2C" w:rsidRPr="002A1E2C">
        <w:rPr>
          <w:rStyle w:val="SmallCaps"/>
        </w:rPr>
        <w:t>covid</w:t>
      </w:r>
      <w:r w:rsidRPr="00764920">
        <w:t>-19, such as those with underlying medical conditions and older people, were encouraged to take additional precautions when leaving home, unless fully vaccinated. These people could attend work if their employer</w:t>
      </w:r>
      <w:r>
        <w:t xml:space="preserve"> agreed they could do so safely.</w:t>
      </w:r>
    </w:p>
    <w:p w14:paraId="31CFAE92" w14:textId="2C311E70" w:rsidR="00AE4CD5" w:rsidRPr="00764920" w:rsidRDefault="00AE4CD5" w:rsidP="00AE4CD5">
      <w:r w:rsidRPr="00764920">
        <w:lastRenderedPageBreak/>
        <w:t>Sports and recreational activities were allowed, subject to conditions on gatherings, record</w:t>
      </w:r>
      <w:r>
        <w:t>-</w:t>
      </w:r>
      <w:r w:rsidRPr="00764920">
        <w:t>keeping</w:t>
      </w:r>
      <w:r>
        <w:t>,</w:t>
      </w:r>
      <w:r w:rsidRPr="00764920">
        <w:t xml:space="preserve"> and physical distancing where practical.</w:t>
      </w:r>
    </w:p>
    <w:p w14:paraId="0768F4DA" w14:textId="77777777" w:rsidR="00AE4CD5" w:rsidRPr="00764920" w:rsidRDefault="00AE4CD5" w:rsidP="00AE4CD5">
      <w:pPr>
        <w:pStyle w:val="Heading3"/>
        <w:numPr>
          <w:ilvl w:val="3"/>
          <w:numId w:val="2"/>
        </w:numPr>
      </w:pPr>
      <w:bookmarkStart w:id="66" w:name="_Toc90903940"/>
      <w:r w:rsidRPr="00764920">
        <w:t>Alert Level 3: Restrict</w:t>
      </w:r>
      <w:bookmarkEnd w:id="66"/>
    </w:p>
    <w:p w14:paraId="6086128E" w14:textId="73696A41" w:rsidR="00AE4CD5" w:rsidRPr="00764920" w:rsidRDefault="00AE4CD5" w:rsidP="009458BF">
      <w:pPr>
        <w:pStyle w:val="BodyTextFlush"/>
      </w:pPr>
      <w:r w:rsidRPr="00764920">
        <w:t>A shift to Alert Level 3 indicated multiple cases of community transmission</w:t>
      </w:r>
      <w:r>
        <w:t>,</w:t>
      </w:r>
      <w:r w:rsidRPr="00764920">
        <w:t xml:space="preserve"> with active but managed clusters in multiple regions. At this </w:t>
      </w:r>
      <w:r>
        <w:t>l</w:t>
      </w:r>
      <w:r w:rsidRPr="00764920">
        <w:t>evel, activities were further restricted, and people were required to stay at home other than for essential personal movement.</w:t>
      </w:r>
    </w:p>
    <w:p w14:paraId="1282B6BE" w14:textId="2E1E28F7" w:rsidR="00AE4CD5" w:rsidRPr="00764920" w:rsidRDefault="00AE4CD5" w:rsidP="00AE4CD5">
      <w:r w:rsidRPr="00764920">
        <w:t xml:space="preserve">At Alert Level 3, people were </w:t>
      </w:r>
      <w:r>
        <w:t xml:space="preserve">required to remain in </w:t>
      </w:r>
      <w:r w:rsidRPr="00764920">
        <w:t xml:space="preserve">their immediate household </w:t>
      </w:r>
      <w:r>
        <w:t>‘</w:t>
      </w:r>
      <w:r w:rsidRPr="00764920">
        <w:t>bubble</w:t>
      </w:r>
      <w:r>
        <w:t xml:space="preserve">’, but it could be </w:t>
      </w:r>
      <w:r w:rsidRPr="00764920">
        <w:t>extended to include close family</w:t>
      </w:r>
      <w:r>
        <w:t>,</w:t>
      </w:r>
      <w:r w:rsidRPr="00764920">
        <w:t xml:space="preserve"> to enable caregiving</w:t>
      </w:r>
      <w:r>
        <w:t>,</w:t>
      </w:r>
      <w:r w:rsidRPr="00764920">
        <w:t xml:space="preserve"> or </w:t>
      </w:r>
      <w:r>
        <w:t xml:space="preserve">to </w:t>
      </w:r>
      <w:r w:rsidRPr="00764920">
        <w:t>support isolated people. Travel was restricted to essential personal movement, such as accessing local businesses</w:t>
      </w:r>
      <w:r>
        <w:t>,</w:t>
      </w:r>
      <w:r w:rsidRPr="00764920">
        <w:t xml:space="preserve"> health </w:t>
      </w:r>
      <w:r>
        <w:t xml:space="preserve">and other </w:t>
      </w:r>
      <w:r w:rsidRPr="00764920">
        <w:t>services.</w:t>
      </w:r>
    </w:p>
    <w:p w14:paraId="3BA952BE" w14:textId="56164E31" w:rsidR="00AE4CD5" w:rsidRPr="00764920" w:rsidRDefault="00AE4CD5" w:rsidP="00AE4CD5">
      <w:r>
        <w:t>The same Level 1 and 2 r</w:t>
      </w:r>
      <w:r w:rsidRPr="00764920">
        <w:t xml:space="preserve">equirements for wearing face coverings </w:t>
      </w:r>
      <w:r>
        <w:t>applied at Level 3, but p</w:t>
      </w:r>
      <w:r w:rsidRPr="00764920">
        <w:t xml:space="preserve">eople were also required to wear </w:t>
      </w:r>
      <w:r>
        <w:t xml:space="preserve">them if </w:t>
      </w:r>
      <w:r w:rsidRPr="00764920">
        <w:t>indoor</w:t>
      </w:r>
      <w:r>
        <w:t>s</w:t>
      </w:r>
      <w:r w:rsidRPr="00764920">
        <w:t xml:space="preserve"> at secondary school and if they worked as a delivery driver </w:t>
      </w:r>
      <w:r>
        <w:t>visiting</w:t>
      </w:r>
      <w:r w:rsidRPr="00764920">
        <w:t xml:space="preserve"> residential addresses.</w:t>
      </w:r>
    </w:p>
    <w:p w14:paraId="69D813F2" w14:textId="77777777" w:rsidR="00AE4CD5" w:rsidRPr="00764920" w:rsidRDefault="00AE4CD5" w:rsidP="00AE4CD5">
      <w:r w:rsidRPr="00764920">
        <w:t>Gatherings of up to 10 people were allowed for weddings and civil union ceremonies, funerals</w:t>
      </w:r>
      <w:r>
        <w:t>,</w:t>
      </w:r>
      <w:r w:rsidRPr="00764920">
        <w:t xml:space="preserve"> and tangihanga (excluding staff members). Physical distancing conditions required people to keep a two-metre distance from others while in public</w:t>
      </w:r>
      <w:r>
        <w:t>,</w:t>
      </w:r>
      <w:r w:rsidRPr="00764920">
        <w:t xml:space="preserve"> or one metre in controlled environments like workplaces. Customers were only allowed inside essential businesses, such as supermarkets. Other businesses </w:t>
      </w:r>
      <w:r>
        <w:t>could</w:t>
      </w:r>
      <w:r w:rsidRPr="00764920">
        <w:t xml:space="preserve"> open if they could operate in a contactless way.</w:t>
      </w:r>
    </w:p>
    <w:p w14:paraId="21820B59" w14:textId="6362AC11" w:rsidR="00AE4CD5" w:rsidRPr="00764920" w:rsidRDefault="00AE4CD5" w:rsidP="00AE4CD5">
      <w:r w:rsidRPr="00764920">
        <w:t xml:space="preserve">Public facilities were closed, </w:t>
      </w:r>
      <w:r w:rsidR="00131041">
        <w:t>but</w:t>
      </w:r>
      <w:r w:rsidRPr="00764920">
        <w:t xml:space="preserve"> early childhood centres and schools could open for students up to Year 10, for those who were unable to learn from home.</w:t>
      </w:r>
    </w:p>
    <w:p w14:paraId="14FA2668" w14:textId="0E4B8831" w:rsidR="00AE4CD5" w:rsidRPr="00764920" w:rsidRDefault="00AE4CD5" w:rsidP="00AE4CD5">
      <w:r w:rsidRPr="00764920">
        <w:t>Health care services were encouraged to use virtual, non-contact consultations where possible.</w:t>
      </w:r>
    </w:p>
    <w:p w14:paraId="5BA02BC9" w14:textId="77777777" w:rsidR="00AE4CD5" w:rsidRPr="00764920" w:rsidRDefault="00AE4CD5" w:rsidP="00AE4CD5">
      <w:pPr>
        <w:pStyle w:val="Heading3"/>
        <w:numPr>
          <w:ilvl w:val="3"/>
          <w:numId w:val="2"/>
        </w:numPr>
      </w:pPr>
      <w:bookmarkStart w:id="67" w:name="_Toc90903941"/>
      <w:r w:rsidRPr="00764920">
        <w:t>Alert Level 4: Lockdown</w:t>
      </w:r>
      <w:bookmarkEnd w:id="67"/>
    </w:p>
    <w:p w14:paraId="2ABCAD37" w14:textId="6149AA5C" w:rsidR="00AE4CD5" w:rsidRPr="00764920" w:rsidRDefault="00AE4CD5" w:rsidP="009458BF">
      <w:pPr>
        <w:pStyle w:val="BodyTextFlush"/>
      </w:pPr>
      <w:r w:rsidRPr="00764920">
        <w:t>At Alert Level 4, it was likely the disease was not contained, there were widespread outbreaks, and community transmission</w:t>
      </w:r>
      <w:r>
        <w:t xml:space="preserve"> was</w:t>
      </w:r>
      <w:r w:rsidRPr="009B5058">
        <w:t xml:space="preserve"> </w:t>
      </w:r>
      <w:r w:rsidRPr="00764920">
        <w:t>sustained and intensive. All movement and contact were strongly restricted.</w:t>
      </w:r>
    </w:p>
    <w:p w14:paraId="234DDFBD" w14:textId="77777777" w:rsidR="00AE4CD5" w:rsidRPr="00764920" w:rsidRDefault="00AE4CD5" w:rsidP="00AE4CD5">
      <w:r w:rsidRPr="00764920">
        <w:t xml:space="preserve">At this Alert Level, people were required to stay at home in their </w:t>
      </w:r>
      <w:r>
        <w:t xml:space="preserve">immediate household </w:t>
      </w:r>
      <w:r w:rsidRPr="00764920">
        <w:t xml:space="preserve">bubble and no domestic travel was allowed. Essential personal movement was restricted even further than </w:t>
      </w:r>
      <w:r>
        <w:t xml:space="preserve">at </w:t>
      </w:r>
      <w:r w:rsidRPr="00764920">
        <w:t>Alert Level 3</w:t>
      </w:r>
      <w:r>
        <w:t xml:space="preserve"> and was permitted only for</w:t>
      </w:r>
      <w:r w:rsidRPr="00764920">
        <w:t xml:space="preserve"> essential travel </w:t>
      </w:r>
      <w:r>
        <w:t xml:space="preserve">to purchase or access </w:t>
      </w:r>
      <w:r w:rsidRPr="00764920">
        <w:t>necessities and safe recreational activities.</w:t>
      </w:r>
    </w:p>
    <w:p w14:paraId="7D8D1772" w14:textId="62196350" w:rsidR="00AE4CD5" w:rsidRPr="00764920" w:rsidRDefault="00AE4CD5" w:rsidP="00AE4CD5">
      <w:r w:rsidRPr="00764920">
        <w:t xml:space="preserve">Everyone was required to work and learn from home, with some exceptions for essential workers and their children. No gatherings were allowed, and all public and educational facilities closed. Members of a household or shared bubble </w:t>
      </w:r>
      <w:r>
        <w:t>could</w:t>
      </w:r>
      <w:r w:rsidRPr="00764920">
        <w:t xml:space="preserve"> accompany a deceased person in a funeral home, cemetery</w:t>
      </w:r>
      <w:r>
        <w:t>,</w:t>
      </w:r>
      <w:r w:rsidRPr="00764920">
        <w:t xml:space="preserve"> or faith-based institution subject to strict conditions.</w:t>
      </w:r>
    </w:p>
    <w:p w14:paraId="28C95CB0" w14:textId="6F0D7BD0" w:rsidR="00AE4CD5" w:rsidRPr="00764920" w:rsidRDefault="00AE4CD5" w:rsidP="00AE4CD5">
      <w:r w:rsidRPr="00764920">
        <w:t>All businesses were required to close except for essential services such as supermarkets, pharmacies</w:t>
      </w:r>
      <w:r w:rsidR="00131041">
        <w:t>,</w:t>
      </w:r>
      <w:r w:rsidRPr="00764920">
        <w:t xml:space="preserve"> petrol stations, and lifeline utilities. Rules regarding face coverings were </w:t>
      </w:r>
      <w:r>
        <w:t>the same as under</w:t>
      </w:r>
      <w:r w:rsidRPr="00764920">
        <w:t xml:space="preserve"> Alert Level 3 and it was recommended people wear face coverings whenever leaving the house.</w:t>
      </w:r>
    </w:p>
    <w:p w14:paraId="4FF5918C" w14:textId="77777777" w:rsidR="00AE4CD5" w:rsidRDefault="00AE4CD5" w:rsidP="00AE4CD5">
      <w:r>
        <w:t>The r</w:t>
      </w:r>
      <w:r w:rsidRPr="00764920">
        <w:t>ationing of supplies and requisitioning of facilities</w:t>
      </w:r>
      <w:r>
        <w:t>,</w:t>
      </w:r>
      <w:r w:rsidRPr="00764920">
        <w:t xml:space="preserve"> as well as </w:t>
      </w:r>
      <w:r>
        <w:t xml:space="preserve">the </w:t>
      </w:r>
      <w:r w:rsidRPr="00764920">
        <w:t>reprioritisation of healthcare services</w:t>
      </w:r>
      <w:r>
        <w:t xml:space="preserve">, were </w:t>
      </w:r>
      <w:r w:rsidRPr="00764920">
        <w:t>also possible.</w:t>
      </w:r>
    </w:p>
    <w:p w14:paraId="1ADD77E3" w14:textId="77777777" w:rsidR="00AE4CD5" w:rsidRPr="00764920" w:rsidRDefault="00AE4CD5" w:rsidP="00AE4CD5">
      <w:pPr>
        <w:pStyle w:val="Heading2"/>
        <w:numPr>
          <w:ilvl w:val="2"/>
          <w:numId w:val="2"/>
        </w:numPr>
      </w:pPr>
      <w:bookmarkStart w:id="68" w:name="_Toc90903942"/>
      <w:r w:rsidRPr="00764920">
        <w:lastRenderedPageBreak/>
        <w:t xml:space="preserve">Amendments to the </w:t>
      </w:r>
      <w:r>
        <w:t>a</w:t>
      </w:r>
      <w:r w:rsidRPr="00764920">
        <w:t xml:space="preserve">lert </w:t>
      </w:r>
      <w:r>
        <w:t>l</w:t>
      </w:r>
      <w:r w:rsidRPr="00764920">
        <w:t>evels</w:t>
      </w:r>
      <w:bookmarkEnd w:id="68"/>
    </w:p>
    <w:p w14:paraId="3D4CF2A4" w14:textId="439470BA" w:rsidR="00AE4CD5" w:rsidRDefault="00AE4CD5" w:rsidP="009458BF">
      <w:pPr>
        <w:pStyle w:val="BodyTextFlush"/>
      </w:pPr>
      <w:r>
        <w:t xml:space="preserve">On 17 August 2021, </w:t>
      </w:r>
      <w:r w:rsidRPr="00764920">
        <w:t xml:space="preserve">all of Aotearoa New Zealand moved to Alert Level 4 after a </w:t>
      </w:r>
      <w:r>
        <w:t xml:space="preserve">community </w:t>
      </w:r>
      <w:r w:rsidRPr="00764920">
        <w:t xml:space="preserve">case of the Delta variant </w:t>
      </w:r>
      <w:r>
        <w:t>was detected in Auckland</w:t>
      </w:r>
      <w:r w:rsidRPr="00764920">
        <w:t>.</w:t>
      </w:r>
      <w:r w:rsidRPr="00764920">
        <w:rPr>
          <w:rStyle w:val="FootnoteReference"/>
        </w:rPr>
        <w:footnoteReference w:id="81"/>
      </w:r>
      <w:r w:rsidRPr="00764920">
        <w:t xml:space="preserve"> On 31 August 2021, </w:t>
      </w:r>
      <w:r>
        <w:t xml:space="preserve">all of the country apart from Auckland moved to Alert Level </w:t>
      </w:r>
      <w:r w:rsidRPr="00764920">
        <w:t>3</w:t>
      </w:r>
      <w:r>
        <w:t>; Auckland remained at Alert Level 4 until</w:t>
      </w:r>
      <w:r w:rsidR="00D27D8B">
        <w:t xml:space="preserve"> </w:t>
      </w:r>
      <w:r w:rsidRPr="00764920">
        <w:t>21 September 2021</w:t>
      </w:r>
      <w:r>
        <w:t>, when it</w:t>
      </w:r>
      <w:r w:rsidR="00D27D8B">
        <w:t xml:space="preserve"> </w:t>
      </w:r>
      <w:r w:rsidRPr="00764920">
        <w:t>moved to Alert Level 3.</w:t>
      </w:r>
      <w:r w:rsidRPr="00764920">
        <w:rPr>
          <w:rStyle w:val="FootnoteReference"/>
        </w:rPr>
        <w:footnoteReference w:id="82"/>
      </w:r>
      <w:r>
        <w:t xml:space="preserve"> Meanwhile,</w:t>
      </w:r>
      <w:r w:rsidRPr="00764920">
        <w:t xml:space="preserve"> </w:t>
      </w:r>
      <w:r>
        <w:t xml:space="preserve">the rest of the country had moved </w:t>
      </w:r>
      <w:r w:rsidRPr="00764920">
        <w:t>to Alert Level 2</w:t>
      </w:r>
      <w:r>
        <w:t xml:space="preserve"> on 7 September</w:t>
      </w:r>
      <w:r w:rsidRPr="00764920">
        <w:t>.</w:t>
      </w:r>
      <w:r w:rsidRPr="00764920">
        <w:rPr>
          <w:rStyle w:val="FootnoteReference"/>
        </w:rPr>
        <w:footnoteReference w:id="83"/>
      </w:r>
      <w:r w:rsidRPr="00764920">
        <w:t xml:space="preserve"> Areas in the Waikato region also moved to Alert Level 3 on 3 October 2021.</w:t>
      </w:r>
    </w:p>
    <w:p w14:paraId="4C0559BD" w14:textId="47D03C9E" w:rsidR="00AE4CD5" w:rsidRPr="00764920" w:rsidRDefault="00AE4CD5" w:rsidP="00AE4CD5">
      <w:r w:rsidRPr="00764920">
        <w:t xml:space="preserve">On 4 October 2021, the Government announced a variation to the Alert Level Framework </w:t>
      </w:r>
      <w:r>
        <w:t>for</w:t>
      </w:r>
      <w:r w:rsidRPr="00764920">
        <w:t xml:space="preserve"> the Auckland area.</w:t>
      </w:r>
      <w:r w:rsidRPr="00764920">
        <w:rPr>
          <w:rStyle w:val="FootnoteReference"/>
        </w:rPr>
        <w:footnoteReference w:id="84"/>
      </w:r>
      <w:r w:rsidRPr="00764920">
        <w:t xml:space="preserve"> </w:t>
      </w:r>
      <w:r>
        <w:t xml:space="preserve">This announcement </w:t>
      </w:r>
      <w:r w:rsidRPr="00764920">
        <w:t>outlined a broad roadmap for easing restrictions for Auckland while at Alert Level 3.</w:t>
      </w:r>
      <w:r w:rsidRPr="00764920">
        <w:rPr>
          <w:rStyle w:val="FootnoteReference"/>
        </w:rPr>
        <w:footnoteReference w:id="85"/>
      </w:r>
      <w:r w:rsidRPr="00764920">
        <w:t xml:space="preserve"> The phased approach would occur in three steps</w:t>
      </w:r>
      <w:r>
        <w:t>,</w:t>
      </w:r>
      <w:r w:rsidRPr="00764920">
        <w:t xml:space="preserve"> and at each stage the Government would assess the impact of the previous </w:t>
      </w:r>
      <w:r>
        <w:t xml:space="preserve">step </w:t>
      </w:r>
      <w:r w:rsidRPr="00764920">
        <w:t>before stepping down further.</w:t>
      </w:r>
      <w:r w:rsidRPr="00764920">
        <w:rPr>
          <w:rStyle w:val="FootnoteReference"/>
        </w:rPr>
        <w:footnoteReference w:id="86"/>
      </w:r>
      <w:r w:rsidRPr="00764920">
        <w:t xml:space="preserve"> It was confirmed Auckland would move to Step 1 in this announcement, and movement to further steps was to be assessed weekly on an ongoing basis.</w:t>
      </w:r>
    </w:p>
    <w:p w14:paraId="0450918A" w14:textId="41112D9A" w:rsidR="00AE4CD5" w:rsidRPr="00764920" w:rsidRDefault="00AE4CD5" w:rsidP="00AE4CD5">
      <w:r w:rsidRPr="00764920">
        <w:t>Auckland transitioned into Step 1 on Tuesday 5 October, 11:59pm, followed by the areas in Waikato still in Alert Level 3 on 27 October 2021.</w:t>
      </w:r>
      <w:r w:rsidRPr="00764920">
        <w:rPr>
          <w:rStyle w:val="FootnoteReference"/>
        </w:rPr>
        <w:footnoteReference w:id="87"/>
      </w:r>
      <w:r w:rsidRPr="00764920">
        <w:t xml:space="preserve"> At Step 1, people were able to connect with loved ones </w:t>
      </w:r>
      <w:r>
        <w:t>outdoors,</w:t>
      </w:r>
      <w:r w:rsidRPr="00764920">
        <w:t xml:space="preserve"> in group</w:t>
      </w:r>
      <w:r>
        <w:t>s</w:t>
      </w:r>
      <w:r w:rsidRPr="00764920">
        <w:t xml:space="preserve"> of no more than 10 people from two different households. Face masks were required but could be removed to eat and drink.</w:t>
      </w:r>
      <w:r w:rsidRPr="00764920">
        <w:rPr>
          <w:rStyle w:val="FootnoteReference"/>
        </w:rPr>
        <w:footnoteReference w:id="88"/>
      </w:r>
      <w:r w:rsidRPr="00764920">
        <w:t xml:space="preserve"> Children could return to early childhood education centres, provid</w:t>
      </w:r>
      <w:r>
        <w:t>ing</w:t>
      </w:r>
      <w:r w:rsidRPr="00764920">
        <w:t xml:space="preserve"> the facilities could maintain bubbles of no more than 10 children on sites. Parents were required to wear masks during pick-up and drop-off and teachers were encouraged to get tested for </w:t>
      </w:r>
      <w:r w:rsidR="002A1E2C" w:rsidRPr="002A1E2C">
        <w:rPr>
          <w:rStyle w:val="SmallCaps"/>
        </w:rPr>
        <w:t>covid</w:t>
      </w:r>
      <w:r w:rsidRPr="00764920">
        <w:t>-19 when returning to work.</w:t>
      </w:r>
      <w:r w:rsidRPr="00764920">
        <w:rPr>
          <w:rStyle w:val="FootnoteReference"/>
        </w:rPr>
        <w:footnoteReference w:id="89"/>
      </w:r>
      <w:r w:rsidRPr="00764920">
        <w:t xml:space="preserve"> People could move around Auckland for outdoor recreational activities, keeping to the maximum of 10 people. Funerals, tangihanga, weddings</w:t>
      </w:r>
      <w:r>
        <w:t>,</w:t>
      </w:r>
      <w:r w:rsidRPr="00764920">
        <w:t xml:space="preserve"> and civil unions were capped at 10 people (including staff).</w:t>
      </w:r>
      <w:r w:rsidRPr="00764920">
        <w:rPr>
          <w:rStyle w:val="FootnoteReference"/>
        </w:rPr>
        <w:footnoteReference w:id="90"/>
      </w:r>
    </w:p>
    <w:p w14:paraId="21EC0180" w14:textId="77777777" w:rsidR="00AE4CD5" w:rsidRPr="00764920" w:rsidRDefault="00AE4CD5" w:rsidP="00AE4CD5">
      <w:r w:rsidRPr="00764920">
        <w:lastRenderedPageBreak/>
        <w:t xml:space="preserve">On 1 November 2021, the Government announced that Waikato would move into Step 2 the next day, </w:t>
      </w:r>
      <w:r>
        <w:t>followed by</w:t>
      </w:r>
      <w:r w:rsidRPr="00764920">
        <w:t xml:space="preserve"> Auckland on 9 November.</w:t>
      </w:r>
      <w:r w:rsidRPr="00764920">
        <w:rPr>
          <w:rStyle w:val="FootnoteReference"/>
        </w:rPr>
        <w:footnoteReference w:id="91"/>
      </w:r>
      <w:r w:rsidRPr="00764920">
        <w:t xml:space="preserve"> At Step 2, retail businesses and public facilities were able to open with face covering and physical distancing requirements.</w:t>
      </w:r>
      <w:r w:rsidRPr="00764920">
        <w:rPr>
          <w:rStyle w:val="FootnoteReference"/>
        </w:rPr>
        <w:footnoteReference w:id="92"/>
      </w:r>
      <w:r w:rsidRPr="00764920">
        <w:t xml:space="preserve"> Outdoor gatherings increased to 25 people and w</w:t>
      </w:r>
      <w:r>
        <w:t>ere</w:t>
      </w:r>
      <w:r w:rsidRPr="00764920">
        <w:t xml:space="preserve"> no longer restricted to two households only.</w:t>
      </w:r>
      <w:r w:rsidRPr="00764920">
        <w:rPr>
          <w:rStyle w:val="FootnoteReference"/>
        </w:rPr>
        <w:footnoteReference w:id="93"/>
      </w:r>
      <w:r w:rsidRPr="00764920">
        <w:t xml:space="preserve"> Funerals, tangihanga, weddings</w:t>
      </w:r>
      <w:r>
        <w:t>,</w:t>
      </w:r>
      <w:r w:rsidRPr="00764920">
        <w:t xml:space="preserve"> and civil unions could also increase to 25 people, plus up to five staff.</w:t>
      </w:r>
      <w:r w:rsidRPr="00764920">
        <w:rPr>
          <w:rStyle w:val="FootnoteReference"/>
        </w:rPr>
        <w:footnoteReference w:id="94"/>
      </w:r>
    </w:p>
    <w:p w14:paraId="76023EF9" w14:textId="22411408" w:rsidR="00AE4CD5" w:rsidRPr="00764920" w:rsidRDefault="00AE4CD5" w:rsidP="00AE4CD5">
      <w:r w:rsidRPr="00764920">
        <w:t>On 16 November 2021, Waikato shifted into Alert Level 2, and Auckland remained at Step 2 of Alert Level 3.</w:t>
      </w:r>
      <w:r w:rsidRPr="00764920">
        <w:rPr>
          <w:rStyle w:val="FootnoteReference"/>
        </w:rPr>
        <w:footnoteReference w:id="95"/>
      </w:r>
      <w:r w:rsidRPr="00764920">
        <w:t xml:space="preserve"> The country transitioned into the new </w:t>
      </w:r>
      <w:r w:rsidR="002A1E2C" w:rsidRPr="002A1E2C">
        <w:rPr>
          <w:rStyle w:val="SmallCaps"/>
        </w:rPr>
        <w:t>covid</w:t>
      </w:r>
      <w:r w:rsidRPr="00764920">
        <w:t>-19 Protection Framework prior to Auckland moving to Step 3, which would have lifted restrictions further.</w:t>
      </w:r>
      <w:r w:rsidRPr="00764920">
        <w:rPr>
          <w:rStyle w:val="FootnoteReference"/>
        </w:rPr>
        <w:footnoteReference w:id="96"/>
      </w:r>
      <w:r w:rsidRPr="00764920">
        <w:t xml:space="preserve"> At Step 3, hospitality businesses, such as cafes and bars could reopen with a limit of 50 people. Event facilities such as cinemas and theatres could also open with a limit of 50 people, wearing face coverings and </w:t>
      </w:r>
      <w:r>
        <w:t>two</w:t>
      </w:r>
      <w:r w:rsidRPr="00764920">
        <w:t xml:space="preserve">-metre physical distancing. Close contact businesses, such as hairdressers and barbers, could also reopen </w:t>
      </w:r>
      <w:r>
        <w:t>if</w:t>
      </w:r>
      <w:r w:rsidRPr="00764920">
        <w:t xml:space="preserve"> workers </w:t>
      </w:r>
      <w:r>
        <w:t>wore</w:t>
      </w:r>
      <w:r w:rsidRPr="00764920">
        <w:t xml:space="preserve"> face coverings. Social gatherings, both indoors and outdoors, could take place with a limit of 50 people in a defined space.</w:t>
      </w:r>
    </w:p>
    <w:p w14:paraId="4F36CE7E" w14:textId="58360787" w:rsidR="00AE4CD5" w:rsidRPr="00764920" w:rsidRDefault="00AE4CD5" w:rsidP="00AE4CD5">
      <w:pPr>
        <w:pStyle w:val="Heading1"/>
        <w:numPr>
          <w:ilvl w:val="1"/>
          <w:numId w:val="2"/>
        </w:numPr>
      </w:pPr>
      <w:bookmarkStart w:id="69" w:name="_Toc90903943"/>
      <w:r w:rsidRPr="00764920">
        <w:t>The C</w:t>
      </w:r>
      <w:r w:rsidR="009458BF">
        <w:t>ovid</w:t>
      </w:r>
      <w:r w:rsidRPr="00764920">
        <w:t>-19 Vaccine and Immunisation Programme</w:t>
      </w:r>
      <w:bookmarkEnd w:id="69"/>
    </w:p>
    <w:p w14:paraId="049C9151" w14:textId="77777777" w:rsidR="00AE4CD5" w:rsidRPr="00764920" w:rsidRDefault="00AE4CD5" w:rsidP="00AE4CD5">
      <w:pPr>
        <w:pStyle w:val="Heading2"/>
        <w:numPr>
          <w:ilvl w:val="2"/>
          <w:numId w:val="2"/>
        </w:numPr>
      </w:pPr>
      <w:bookmarkStart w:id="70" w:name="_Toc90903944"/>
      <w:r w:rsidRPr="00764920">
        <w:t>Key strategies and plans</w:t>
      </w:r>
      <w:bookmarkEnd w:id="70"/>
    </w:p>
    <w:p w14:paraId="057F863A" w14:textId="7AC18C61" w:rsidR="00AE4CD5" w:rsidRPr="00764920" w:rsidRDefault="00562FD3" w:rsidP="00AE4CD5">
      <w:pPr>
        <w:pStyle w:val="Heading3"/>
        <w:numPr>
          <w:ilvl w:val="3"/>
          <w:numId w:val="2"/>
        </w:numPr>
      </w:pPr>
      <w:bookmarkStart w:id="71" w:name="_Toc90903945"/>
      <w:r w:rsidRPr="00562FD3">
        <w:rPr>
          <w:rStyle w:val="SmallCaps"/>
        </w:rPr>
        <w:t>covid</w:t>
      </w:r>
      <w:r w:rsidR="00AE4CD5" w:rsidRPr="00764920">
        <w:t>-19 Vaccine Strategy</w:t>
      </w:r>
      <w:bookmarkEnd w:id="71"/>
    </w:p>
    <w:p w14:paraId="084D2296" w14:textId="560493D5" w:rsidR="00AE4CD5" w:rsidRPr="00764920" w:rsidRDefault="00AE4CD5" w:rsidP="009458BF">
      <w:pPr>
        <w:pStyle w:val="BodyTextFlush"/>
      </w:pPr>
      <w:r w:rsidRPr="00764920">
        <w:t xml:space="preserve">In June 2020, the Government agreed to a </w:t>
      </w:r>
      <w:r w:rsidR="002A1E2C" w:rsidRPr="002A1E2C">
        <w:rPr>
          <w:rStyle w:val="SmallCaps"/>
        </w:rPr>
        <w:t>covid</w:t>
      </w:r>
      <w:r w:rsidRPr="00764920">
        <w:t>-19 Vaccine Strategy that sought to ensure all eligible people access to safe and effective vaccines.</w:t>
      </w:r>
      <w:r w:rsidRPr="00764920">
        <w:rPr>
          <w:rStyle w:val="FootnoteReference"/>
        </w:rPr>
        <w:footnoteReference w:id="97"/>
      </w:r>
      <w:r w:rsidRPr="00764920">
        <w:t xml:space="preserve"> </w:t>
      </w:r>
      <w:r>
        <w:t>The strategy</w:t>
      </w:r>
      <w:r w:rsidRPr="00764920">
        <w:t xml:space="preserve"> set out the steps the Crown w</w:t>
      </w:r>
      <w:r>
        <w:t>ould</w:t>
      </w:r>
      <w:r w:rsidRPr="00764920">
        <w:t xml:space="preserve"> take to ensure the </w:t>
      </w:r>
      <w:r>
        <w:t xml:space="preserve">necessary </w:t>
      </w:r>
      <w:r w:rsidRPr="00764920">
        <w:t>infrastructure, regulations</w:t>
      </w:r>
      <w:r>
        <w:t>,</w:t>
      </w:r>
      <w:r w:rsidRPr="00764920">
        <w:t xml:space="preserve"> and relationships </w:t>
      </w:r>
      <w:r>
        <w:t>we</w:t>
      </w:r>
      <w:r w:rsidRPr="00764920">
        <w:t xml:space="preserve">re </w:t>
      </w:r>
      <w:r>
        <w:t xml:space="preserve">in </w:t>
      </w:r>
      <w:r w:rsidRPr="00764920">
        <w:t xml:space="preserve">place for </w:t>
      </w:r>
      <w:r w:rsidR="002A1E2C" w:rsidRPr="002A1E2C">
        <w:rPr>
          <w:rStyle w:val="SmallCaps"/>
        </w:rPr>
        <w:t>covid</w:t>
      </w:r>
      <w:r w:rsidRPr="00764920">
        <w:t>-19 vaccines.</w:t>
      </w:r>
      <w:r w:rsidRPr="00764920">
        <w:rPr>
          <w:rStyle w:val="FootnoteReference"/>
        </w:rPr>
        <w:footnoteReference w:id="98"/>
      </w:r>
      <w:r w:rsidRPr="00764920">
        <w:t xml:space="preserve"> The purpose of the </w:t>
      </w:r>
      <w:r w:rsidR="002A1E2C" w:rsidRPr="002A1E2C">
        <w:rPr>
          <w:rStyle w:val="SmallCaps"/>
        </w:rPr>
        <w:t>covid</w:t>
      </w:r>
      <w:r w:rsidRPr="00764920">
        <w:t xml:space="preserve">-19 Vaccine Strategy </w:t>
      </w:r>
      <w:r>
        <w:t>was</w:t>
      </w:r>
      <w:r w:rsidRPr="00764920">
        <w:t xml:space="preserve"> to contribute to Aotearoa New Zealand’s social, cultural</w:t>
      </w:r>
      <w:r>
        <w:t>,</w:t>
      </w:r>
      <w:r w:rsidRPr="00764920">
        <w:t xml:space="preserve"> and </w:t>
      </w:r>
      <w:r w:rsidRPr="00764920">
        <w:lastRenderedPageBreak/>
        <w:t>economic well</w:t>
      </w:r>
      <w:r>
        <w:t>-</w:t>
      </w:r>
      <w:r w:rsidRPr="00764920">
        <w:t xml:space="preserve">being by reducing the impacts of </w:t>
      </w:r>
      <w:r w:rsidR="002A1E2C" w:rsidRPr="002A1E2C">
        <w:rPr>
          <w:rStyle w:val="SmallCaps"/>
        </w:rPr>
        <w:t>covid</w:t>
      </w:r>
      <w:r w:rsidRPr="00764920">
        <w:t>-19.</w:t>
      </w:r>
      <w:r w:rsidRPr="00764920">
        <w:rPr>
          <w:rStyle w:val="FootnoteReference"/>
        </w:rPr>
        <w:footnoteReference w:id="99"/>
      </w:r>
      <w:r w:rsidRPr="00764920">
        <w:t xml:space="preserve"> In order to achieve these specific outcomes, the Crown developed the </w:t>
      </w:r>
      <w:r w:rsidR="002A1E2C" w:rsidRPr="002A1E2C">
        <w:rPr>
          <w:rStyle w:val="SmallCaps"/>
        </w:rPr>
        <w:t>covid</w:t>
      </w:r>
      <w:r w:rsidRPr="00764920">
        <w:t>-19 Vaccine and Immunisation Programme.</w:t>
      </w:r>
    </w:p>
    <w:p w14:paraId="12347ADC" w14:textId="43E45BF1" w:rsidR="00AE4CD5" w:rsidRPr="00764920" w:rsidRDefault="00AE4CD5" w:rsidP="00AE4CD5">
      <w:pPr>
        <w:pStyle w:val="Heading4"/>
        <w:numPr>
          <w:ilvl w:val="4"/>
          <w:numId w:val="2"/>
        </w:numPr>
        <w:rPr>
          <w:lang w:val="en-NZ"/>
        </w:rPr>
      </w:pPr>
      <w:r w:rsidRPr="00764920">
        <w:rPr>
          <w:lang w:val="en-NZ"/>
        </w:rPr>
        <w:t xml:space="preserve">The </w:t>
      </w:r>
      <w:proofErr w:type="spellStart"/>
      <w:r w:rsidR="00562FD3" w:rsidRPr="00562FD3">
        <w:rPr>
          <w:rStyle w:val="SmallCaps"/>
        </w:rPr>
        <w:t>covid</w:t>
      </w:r>
      <w:proofErr w:type="spellEnd"/>
      <w:r w:rsidRPr="00764920">
        <w:rPr>
          <w:lang w:val="en-NZ"/>
        </w:rPr>
        <w:t>-19 Vaccine and Immunisation Programme</w:t>
      </w:r>
    </w:p>
    <w:p w14:paraId="0259FD67" w14:textId="38DFF90E" w:rsidR="00AE4CD5" w:rsidRPr="00764920" w:rsidRDefault="00AE4CD5" w:rsidP="009458BF">
      <w:pPr>
        <w:pStyle w:val="BodyTextFlush"/>
      </w:pPr>
      <w:r w:rsidRPr="00764920">
        <w:t xml:space="preserve">The focus of the </w:t>
      </w:r>
      <w:r>
        <w:t>v</w:t>
      </w:r>
      <w:r w:rsidRPr="00764920">
        <w:t xml:space="preserve">accine and </w:t>
      </w:r>
      <w:r>
        <w:t>i</w:t>
      </w:r>
      <w:r w:rsidRPr="00764920">
        <w:t xml:space="preserve">mmunisation </w:t>
      </w:r>
      <w:r>
        <w:t>p</w:t>
      </w:r>
      <w:r w:rsidRPr="00764920">
        <w:t>rogramme was to ensure everyone in Aotearoa New Zealand, Polynesia</w:t>
      </w:r>
      <w:r>
        <w:t>,</w:t>
      </w:r>
      <w:r w:rsidRPr="00764920">
        <w:t xml:space="preserve"> and </w:t>
      </w:r>
      <w:r>
        <w:t xml:space="preserve">across </w:t>
      </w:r>
      <w:r w:rsidRPr="00764920">
        <w:t xml:space="preserve">the Pacific had access to a safe and effective </w:t>
      </w:r>
      <w:r w:rsidR="002A1E2C" w:rsidRPr="002A1E2C">
        <w:rPr>
          <w:rStyle w:val="SmallCaps"/>
        </w:rPr>
        <w:t>covid</w:t>
      </w:r>
      <w:r w:rsidRPr="00764920">
        <w:t xml:space="preserve">-19 vaccine as soon as possible, to maximise the uptake of the vaccine by those who </w:t>
      </w:r>
      <w:r>
        <w:t>we</w:t>
      </w:r>
      <w:r w:rsidRPr="00764920">
        <w:t>re eligible and able to be vaccinated, and to honour and uphold the principles of Te Tiriti o Waitangi.</w:t>
      </w:r>
      <w:r w:rsidRPr="00764920">
        <w:rPr>
          <w:rStyle w:val="FootnoteReference"/>
        </w:rPr>
        <w:footnoteReference w:id="100"/>
      </w:r>
      <w:r w:rsidRPr="00764920">
        <w:t xml:space="preserve"> The Ministry of Health was responsible for building an operational approach to deliver the </w:t>
      </w:r>
      <w:r>
        <w:t>v</w:t>
      </w:r>
      <w:r w:rsidRPr="00764920">
        <w:t xml:space="preserve">accine and </w:t>
      </w:r>
      <w:r>
        <w:t>i</w:t>
      </w:r>
      <w:r w:rsidRPr="00764920">
        <w:t xml:space="preserve">mmunisation </w:t>
      </w:r>
      <w:r>
        <w:t>p</w:t>
      </w:r>
      <w:r w:rsidRPr="00764920">
        <w:t xml:space="preserve">rogramme. District </w:t>
      </w:r>
      <w:r>
        <w:t>h</w:t>
      </w:r>
      <w:r w:rsidRPr="00764920">
        <w:t xml:space="preserve">ealth </w:t>
      </w:r>
      <w:r>
        <w:t>b</w:t>
      </w:r>
      <w:r w:rsidRPr="00764920">
        <w:t xml:space="preserve">oards supported the delivery of the </w:t>
      </w:r>
      <w:r>
        <w:t>p</w:t>
      </w:r>
      <w:r w:rsidRPr="00764920">
        <w:t xml:space="preserve">rogramme and managed the operational planning and delivery of vaccinations at a regional and local level alongside primary care, </w:t>
      </w:r>
      <w:r>
        <w:t>h</w:t>
      </w:r>
      <w:r w:rsidRPr="00764920">
        <w:t>auora, community</w:t>
      </w:r>
      <w:r>
        <w:t>,</w:t>
      </w:r>
      <w:r w:rsidRPr="00764920">
        <w:t xml:space="preserve"> and non-government organisation providers.</w:t>
      </w:r>
      <w:r w:rsidRPr="00764920">
        <w:rPr>
          <w:rStyle w:val="FootnoteReference"/>
        </w:rPr>
        <w:footnoteReference w:id="101"/>
      </w:r>
    </w:p>
    <w:p w14:paraId="515B03BA" w14:textId="0E554B46" w:rsidR="00AE4CD5" w:rsidRPr="00764920" w:rsidRDefault="00AE4CD5" w:rsidP="00AE4CD5">
      <w:r>
        <w:t>Beyond</w:t>
      </w:r>
      <w:r w:rsidRPr="00764920">
        <w:t xml:space="preserve"> vaccinating the people of </w:t>
      </w:r>
      <w:r>
        <w:t xml:space="preserve">Aotearoa </w:t>
      </w:r>
      <w:r w:rsidRPr="00764920">
        <w:t xml:space="preserve">New Zealand, the Crown stated that the </w:t>
      </w:r>
      <w:r>
        <w:t>v</w:t>
      </w:r>
      <w:r w:rsidRPr="00764920">
        <w:t xml:space="preserve">accine and </w:t>
      </w:r>
      <w:r>
        <w:t>i</w:t>
      </w:r>
      <w:r w:rsidRPr="00764920">
        <w:t xml:space="preserve">mmunisation </w:t>
      </w:r>
      <w:r>
        <w:t>p</w:t>
      </w:r>
      <w:r w:rsidRPr="00764920">
        <w:t xml:space="preserve">rogramme aimed to provide a </w:t>
      </w:r>
      <w:r>
        <w:t>‘</w:t>
      </w:r>
      <w:r w:rsidRPr="00764920">
        <w:t>legacy</w:t>
      </w:r>
      <w:r>
        <w:t>’</w:t>
      </w:r>
      <w:r w:rsidRPr="00764920">
        <w:t xml:space="preserve">, in the form of the collection of iwi affiliation data, the creation of a new vaccinator workforce </w:t>
      </w:r>
      <w:r>
        <w:t>(</w:t>
      </w:r>
      <w:r w:rsidRPr="00764920">
        <w:t xml:space="preserve">including </w:t>
      </w:r>
      <w:proofErr w:type="spellStart"/>
      <w:r>
        <w:t>k</w:t>
      </w:r>
      <w:r w:rsidRPr="00764920">
        <w:t>aiaawhina</w:t>
      </w:r>
      <w:proofErr w:type="spellEnd"/>
      <w:r>
        <w:t>)</w:t>
      </w:r>
      <w:r w:rsidRPr="00764920">
        <w:t xml:space="preserve">, investment in </w:t>
      </w:r>
      <w:proofErr w:type="spellStart"/>
      <w:r w:rsidRPr="00764920">
        <w:t>hauora</w:t>
      </w:r>
      <w:proofErr w:type="spellEnd"/>
      <w:r w:rsidRPr="00764920">
        <w:t xml:space="preserve"> </w:t>
      </w:r>
      <w:proofErr w:type="spellStart"/>
      <w:r w:rsidRPr="00764920">
        <w:t>Maaori</w:t>
      </w:r>
      <w:proofErr w:type="spellEnd"/>
      <w:r w:rsidRPr="00764920">
        <w:t xml:space="preserve"> providers and the infrastructure supporting them </w:t>
      </w:r>
      <w:r>
        <w:t xml:space="preserve">– </w:t>
      </w:r>
      <w:r w:rsidRPr="00764920">
        <w:t>including the mobilising of services, increasing the capability and capacity to respond to ongoing vaccinations in general, and supporting the response to future epidemics.</w:t>
      </w:r>
      <w:r w:rsidRPr="00764920">
        <w:rPr>
          <w:rStyle w:val="FootnoteReference"/>
        </w:rPr>
        <w:footnoteReference w:id="102"/>
      </w:r>
    </w:p>
    <w:p w14:paraId="2BAACFF7" w14:textId="72B24FD3" w:rsidR="00AE4CD5" w:rsidRPr="00764920" w:rsidRDefault="00AE4CD5" w:rsidP="00AE4CD5">
      <w:r w:rsidRPr="00764920">
        <w:t xml:space="preserve">The Crown </w:t>
      </w:r>
      <w:r>
        <w:t xml:space="preserve">anticipates </w:t>
      </w:r>
      <w:r w:rsidRPr="00764920">
        <w:t xml:space="preserve">further steps in the </w:t>
      </w:r>
      <w:r>
        <w:t>v</w:t>
      </w:r>
      <w:r w:rsidRPr="00764920">
        <w:t xml:space="preserve">accine and </w:t>
      </w:r>
      <w:r>
        <w:t>i</w:t>
      </w:r>
      <w:r w:rsidRPr="00764920">
        <w:t xml:space="preserve">mmunisation </w:t>
      </w:r>
      <w:r>
        <w:t>p</w:t>
      </w:r>
      <w:r w:rsidRPr="00764920">
        <w:t xml:space="preserve">rogramme as the Ministry of Health and the district health boards continue to work to push population coverage as high as possible, </w:t>
      </w:r>
      <w:r>
        <w:t xml:space="preserve">and </w:t>
      </w:r>
      <w:r w:rsidRPr="00764920">
        <w:t>shift</w:t>
      </w:r>
      <w:r>
        <w:t xml:space="preserve"> their</w:t>
      </w:r>
      <w:r w:rsidRPr="00764920">
        <w:t xml:space="preserve"> focus to regions with pockets of lower uptake.</w:t>
      </w:r>
      <w:r w:rsidRPr="00764920">
        <w:rPr>
          <w:rStyle w:val="FootnoteReference"/>
        </w:rPr>
        <w:footnoteReference w:id="103"/>
      </w:r>
      <w:r w:rsidRPr="00764920">
        <w:t xml:space="preserve"> Subject to approvals, the Crown </w:t>
      </w:r>
      <w:r>
        <w:t>will</w:t>
      </w:r>
      <w:r w:rsidRPr="00764920">
        <w:t xml:space="preserve"> implement further initiatives such as a booster programme (which began on 29 November 2021), access to the </w:t>
      </w:r>
      <w:r>
        <w:t>Oxford-</w:t>
      </w:r>
      <w:r w:rsidRPr="00764920">
        <w:t xml:space="preserve">AstraZeneca vaccine, </w:t>
      </w:r>
      <w:r w:rsidR="002A1E2C" w:rsidRPr="002A1E2C">
        <w:rPr>
          <w:rStyle w:val="SmallCaps"/>
        </w:rPr>
        <w:t>covid</w:t>
      </w:r>
      <w:r w:rsidRPr="00764920">
        <w:t>-19 vaccine certificates</w:t>
      </w:r>
      <w:r>
        <w:t>,</w:t>
      </w:r>
      <w:r w:rsidRPr="00764920">
        <w:t xml:space="preserve"> and </w:t>
      </w:r>
      <w:r>
        <w:t>v</w:t>
      </w:r>
      <w:r w:rsidRPr="00764920">
        <w:t xml:space="preserve">accine </w:t>
      </w:r>
      <w:r>
        <w:t>o</w:t>
      </w:r>
      <w:r w:rsidRPr="00764920">
        <w:t>rders for select workforces.</w:t>
      </w:r>
      <w:r w:rsidRPr="00764920">
        <w:rPr>
          <w:rStyle w:val="FootnoteReference"/>
        </w:rPr>
        <w:footnoteReference w:id="104"/>
      </w:r>
    </w:p>
    <w:p w14:paraId="52F8F598" w14:textId="08079EAA" w:rsidR="00AE4CD5" w:rsidRPr="00764920" w:rsidRDefault="00562FD3" w:rsidP="00AE4CD5">
      <w:pPr>
        <w:pStyle w:val="Heading4"/>
        <w:numPr>
          <w:ilvl w:val="4"/>
          <w:numId w:val="2"/>
        </w:numPr>
        <w:rPr>
          <w:lang w:val="en-NZ"/>
        </w:rPr>
      </w:pPr>
      <w:proofErr w:type="spellStart"/>
      <w:r w:rsidRPr="00562FD3">
        <w:rPr>
          <w:rStyle w:val="SmallCaps"/>
        </w:rPr>
        <w:t>covid</w:t>
      </w:r>
      <w:proofErr w:type="spellEnd"/>
      <w:r w:rsidR="00AE4CD5" w:rsidRPr="00764920">
        <w:rPr>
          <w:lang w:val="en-NZ"/>
        </w:rPr>
        <w:t xml:space="preserve">-19 </w:t>
      </w:r>
      <w:bookmarkStart w:id="72" w:name="_Hlk89413945"/>
      <w:proofErr w:type="spellStart"/>
      <w:r w:rsidR="00AE4CD5" w:rsidRPr="00764920">
        <w:rPr>
          <w:lang w:val="en-NZ"/>
        </w:rPr>
        <w:t>Maaori</w:t>
      </w:r>
      <w:proofErr w:type="spellEnd"/>
      <w:r w:rsidR="00AE4CD5" w:rsidRPr="00764920">
        <w:rPr>
          <w:lang w:val="en-NZ"/>
        </w:rPr>
        <w:t xml:space="preserve"> Vaccine and Immunisation Plan</w:t>
      </w:r>
      <w:bookmarkEnd w:id="72"/>
    </w:p>
    <w:p w14:paraId="33F2B145" w14:textId="31CD1A90" w:rsidR="00AE4CD5" w:rsidRPr="00764920" w:rsidRDefault="00AE4CD5" w:rsidP="009458BF">
      <w:pPr>
        <w:pStyle w:val="BodyTextFlush"/>
      </w:pPr>
      <w:r w:rsidRPr="00764920">
        <w:t xml:space="preserve">On 26 March 2021, the Ministry of Health published the </w:t>
      </w:r>
      <w:r w:rsidR="002A1E2C" w:rsidRPr="002A1E2C">
        <w:rPr>
          <w:rStyle w:val="SmallCaps"/>
        </w:rPr>
        <w:t>covid</w:t>
      </w:r>
      <w:r w:rsidRPr="00764920">
        <w:t>-19 Maaori Vaccine and Immunisation Plan.</w:t>
      </w:r>
      <w:r w:rsidRPr="00764920">
        <w:rPr>
          <w:rStyle w:val="FootnoteReference"/>
        </w:rPr>
        <w:footnoteReference w:id="105"/>
      </w:r>
      <w:r w:rsidRPr="00764920">
        <w:t xml:space="preserve"> </w:t>
      </w:r>
      <w:r>
        <w:t>Building</w:t>
      </w:r>
      <w:r w:rsidRPr="00764920">
        <w:t xml:space="preserve"> on the Updated </w:t>
      </w:r>
      <w:r w:rsidR="002A1E2C" w:rsidRPr="002A1E2C">
        <w:rPr>
          <w:rStyle w:val="SmallCaps"/>
        </w:rPr>
        <w:t>covid</w:t>
      </w:r>
      <w:r w:rsidRPr="00764920">
        <w:t>-19 Maaori Health Response Plan implemented in July 2020</w:t>
      </w:r>
      <w:r>
        <w:t>, it</w:t>
      </w:r>
      <w:r w:rsidRPr="00764920">
        <w:t xml:space="preserve"> outlined key initiatives to ensure the </w:t>
      </w:r>
      <w:r w:rsidR="002A1E2C" w:rsidRPr="002A1E2C">
        <w:rPr>
          <w:rStyle w:val="SmallCaps"/>
        </w:rPr>
        <w:t>covid</w:t>
      </w:r>
      <w:r w:rsidRPr="00764920">
        <w:t xml:space="preserve">-19 Vaccine and Immunisation Programme addresses its obligations under Te Tiriti o Waitangi and </w:t>
      </w:r>
      <w:r w:rsidRPr="00764920">
        <w:lastRenderedPageBreak/>
        <w:t>supports Maaori health and equity.</w:t>
      </w:r>
      <w:r w:rsidRPr="00764920">
        <w:rPr>
          <w:rStyle w:val="FootnoteReference"/>
        </w:rPr>
        <w:footnoteReference w:id="106"/>
      </w:r>
      <w:r w:rsidRPr="00764920">
        <w:t xml:space="preserve"> The Maaori Vaccine and Immunisation Plan was intended to help manage the impact of </w:t>
      </w:r>
      <w:r w:rsidR="002A1E2C" w:rsidRPr="002A1E2C">
        <w:rPr>
          <w:rStyle w:val="SmallCaps"/>
        </w:rPr>
        <w:t>covid</w:t>
      </w:r>
      <w:r w:rsidRPr="00764920">
        <w:t xml:space="preserve">-19 on whaanau, hapuu, iwi, and hapori Maaori by helping to actively protect people from the potential harm of contracting </w:t>
      </w:r>
      <w:r w:rsidR="002A1E2C" w:rsidRPr="002A1E2C">
        <w:rPr>
          <w:rStyle w:val="SmallCaps"/>
        </w:rPr>
        <w:t>covid</w:t>
      </w:r>
      <w:r w:rsidRPr="00764920">
        <w:t xml:space="preserve">-19, potentially reducing the risk of transmission in the community, and supporting the health and disability system’s readiness and resilience </w:t>
      </w:r>
      <w:r>
        <w:t>in the event of</w:t>
      </w:r>
      <w:r w:rsidRPr="00764920">
        <w:t xml:space="preserve"> an outbreak. This was to be achieved</w:t>
      </w:r>
      <w:r w:rsidR="00D27D8B">
        <w:t xml:space="preserve"> </w:t>
      </w:r>
      <w:r w:rsidRPr="00764920">
        <w:t xml:space="preserve">both </w:t>
      </w:r>
      <w:r>
        <w:t xml:space="preserve">by </w:t>
      </w:r>
      <w:r w:rsidRPr="00764920">
        <w:t xml:space="preserve">vaccinating certain health workers early and by vaccinating the groups most at risk of severe illness if they contract </w:t>
      </w:r>
      <w:r w:rsidR="002A1E2C" w:rsidRPr="002A1E2C">
        <w:rPr>
          <w:rStyle w:val="SmallCaps"/>
        </w:rPr>
        <w:t>covid</w:t>
      </w:r>
      <w:r w:rsidRPr="00764920">
        <w:t>-19.</w:t>
      </w:r>
      <w:r w:rsidRPr="00764920">
        <w:rPr>
          <w:rStyle w:val="FootnoteReference"/>
        </w:rPr>
        <w:footnoteReference w:id="107"/>
      </w:r>
      <w:r w:rsidRPr="00764920">
        <w:t xml:space="preserve"> The plan </w:t>
      </w:r>
      <w:r>
        <w:t>stated</w:t>
      </w:r>
      <w:r w:rsidRPr="00764920">
        <w:t xml:space="preserve"> that the overarching goal of the </w:t>
      </w:r>
      <w:r w:rsidR="002A1E2C" w:rsidRPr="002A1E2C">
        <w:rPr>
          <w:rStyle w:val="SmallCaps"/>
        </w:rPr>
        <w:t>covid</w:t>
      </w:r>
      <w:r w:rsidRPr="00764920">
        <w:t xml:space="preserve">-19 Vaccine and Immunisation Programme </w:t>
      </w:r>
      <w:r>
        <w:t>was</w:t>
      </w:r>
      <w:r w:rsidRPr="00764920">
        <w:t xml:space="preserve"> to ensure as many people receive</w:t>
      </w:r>
      <w:r>
        <w:t>d</w:t>
      </w:r>
      <w:r w:rsidRPr="00764920">
        <w:t xml:space="preserve"> the vaccine as early as possible, whilst upholding the Crown’s obligations under Te Tiriti o Waitangi. The Ministry’s Te Tiriti obligations are </w:t>
      </w:r>
      <w:r w:rsidR="00BA5461">
        <w:t xml:space="preserve">derived from our </w:t>
      </w:r>
      <w:r w:rsidRPr="00764920">
        <w:rPr>
          <w:i/>
          <w:iCs/>
        </w:rPr>
        <w:t>Hauora</w:t>
      </w:r>
      <w:r w:rsidRPr="00764920">
        <w:t xml:space="preserve"> report and are guided by the principles of equity, active protection, options, partnership, and tino rangatiratanga.</w:t>
      </w:r>
      <w:r w:rsidRPr="00764920">
        <w:rPr>
          <w:rStyle w:val="FootnoteReference"/>
        </w:rPr>
        <w:footnoteReference w:id="108"/>
      </w:r>
    </w:p>
    <w:p w14:paraId="008770DF" w14:textId="3491C6A4" w:rsidR="00AE4CD5" w:rsidRPr="00764920" w:rsidRDefault="00AE4CD5" w:rsidP="00AE4CD5">
      <w:pPr>
        <w:spacing w:before="240"/>
      </w:pPr>
      <w:r>
        <w:t xml:space="preserve">Under a series of </w:t>
      </w:r>
      <w:r w:rsidR="00BA5461">
        <w:t>T</w:t>
      </w:r>
      <w:r w:rsidRPr="00764920">
        <w:t xml:space="preserve">reaty principle headings </w:t>
      </w:r>
      <w:r w:rsidR="00FB5995">
        <w:t>(</w:t>
      </w:r>
      <w:r w:rsidRPr="00764920">
        <w:t xml:space="preserve">equity, active protection, options, partnership, and </w:t>
      </w:r>
      <w:proofErr w:type="spellStart"/>
      <w:r w:rsidRPr="00764920">
        <w:t>tino</w:t>
      </w:r>
      <w:proofErr w:type="spellEnd"/>
      <w:r w:rsidRPr="00764920">
        <w:t xml:space="preserve"> rangatiratanga</w:t>
      </w:r>
      <w:r w:rsidR="00FB5995">
        <w:t>)</w:t>
      </w:r>
      <w:r>
        <w:t>, t</w:t>
      </w:r>
      <w:r w:rsidRPr="00764920">
        <w:t xml:space="preserve">he </w:t>
      </w:r>
      <w:proofErr w:type="spellStart"/>
      <w:r w:rsidRPr="00764920">
        <w:t>Maaori</w:t>
      </w:r>
      <w:proofErr w:type="spellEnd"/>
      <w:r w:rsidRPr="00764920">
        <w:t xml:space="preserve"> Vaccine and Immunisation Plan </w:t>
      </w:r>
      <w:r>
        <w:t>set out</w:t>
      </w:r>
      <w:r w:rsidRPr="00764920">
        <w:t xml:space="preserve"> actions </w:t>
      </w:r>
      <w:r>
        <w:t>that would be consistent with those principles –</w:t>
      </w:r>
      <w:r w:rsidR="00D27D8B">
        <w:t xml:space="preserve"> </w:t>
      </w:r>
      <w:r>
        <w:t>f</w:t>
      </w:r>
      <w:r w:rsidRPr="00764920">
        <w:t>or example, providing options for a range of urban and rural locations to get a vaccine such as community clinics, marae</w:t>
      </w:r>
      <w:r>
        <w:t>,</w:t>
      </w:r>
      <w:r w:rsidRPr="00764920">
        <w:t xml:space="preserve"> and mobile units, and equitable and dedicated funding to </w:t>
      </w:r>
      <w:proofErr w:type="spellStart"/>
      <w:r w:rsidRPr="00764920">
        <w:t>Maaori</w:t>
      </w:r>
      <w:proofErr w:type="spellEnd"/>
      <w:r w:rsidRPr="00764920">
        <w:t xml:space="preserve"> health providers to prepare for the </w:t>
      </w:r>
      <w:r w:rsidR="002A1E2C" w:rsidRPr="002A1E2C">
        <w:rPr>
          <w:rStyle w:val="SmallCaps"/>
        </w:rPr>
        <w:t>covid</w:t>
      </w:r>
      <w:r w:rsidRPr="00764920">
        <w:t>-19 rollout programme.</w:t>
      </w:r>
    </w:p>
    <w:p w14:paraId="6701D574" w14:textId="10F935A1" w:rsidR="00AE4CD5" w:rsidRPr="00764920" w:rsidRDefault="00AE4CD5" w:rsidP="00AE4CD5">
      <w:r w:rsidRPr="00764920">
        <w:t xml:space="preserve">The </w:t>
      </w:r>
      <w:proofErr w:type="spellStart"/>
      <w:r w:rsidRPr="00764920">
        <w:t>Maaori</w:t>
      </w:r>
      <w:proofErr w:type="spellEnd"/>
      <w:r w:rsidRPr="00764920">
        <w:t xml:space="preserve"> Vaccine and Immunisation Plan </w:t>
      </w:r>
      <w:r>
        <w:t xml:space="preserve">also </w:t>
      </w:r>
      <w:r w:rsidRPr="00764920">
        <w:t>outlined the Ministry</w:t>
      </w:r>
      <w:r>
        <w:t>’s</w:t>
      </w:r>
      <w:r w:rsidRPr="00764920">
        <w:t xml:space="preserve"> </w:t>
      </w:r>
      <w:r>
        <w:t xml:space="preserve">investment into </w:t>
      </w:r>
      <w:r w:rsidRPr="00764920">
        <w:t>five initiatives:</w:t>
      </w:r>
    </w:p>
    <w:p w14:paraId="4C66B70E" w14:textId="3F805EDF" w:rsidR="00AE4CD5" w:rsidRPr="00764920" w:rsidRDefault="00AE4CD5" w:rsidP="00A25667">
      <w:pPr>
        <w:pStyle w:val="List1"/>
        <w:numPr>
          <w:ilvl w:val="0"/>
          <w:numId w:val="26"/>
        </w:numPr>
      </w:pPr>
      <w:r w:rsidRPr="00764920">
        <w:t xml:space="preserve">governance and partnership: </w:t>
      </w:r>
      <w:proofErr w:type="spellStart"/>
      <w:r w:rsidRPr="00764920">
        <w:t>Maaori</w:t>
      </w:r>
      <w:proofErr w:type="spellEnd"/>
      <w:r w:rsidRPr="00764920">
        <w:t xml:space="preserve"> representation and engagement across all levels of the programme</w:t>
      </w:r>
      <w:r>
        <w:t>;</w:t>
      </w:r>
    </w:p>
    <w:p w14:paraId="1B897951" w14:textId="3658FB89" w:rsidR="00AE4CD5" w:rsidRPr="00764920" w:rsidRDefault="00AE4CD5" w:rsidP="00A25667">
      <w:pPr>
        <w:pStyle w:val="List1"/>
        <w:numPr>
          <w:ilvl w:val="0"/>
          <w:numId w:val="26"/>
        </w:numPr>
      </w:pPr>
      <w:r w:rsidRPr="00764920">
        <w:t xml:space="preserve">targeted vaccination approach: for example, 40,000 courses of the vaccine were allocated to </w:t>
      </w:r>
      <w:proofErr w:type="spellStart"/>
      <w:r w:rsidRPr="00764920">
        <w:t>Maaori</w:t>
      </w:r>
      <w:proofErr w:type="spellEnd"/>
      <w:r w:rsidRPr="00764920">
        <w:t xml:space="preserve"> and Pacific providers for early rollout to their vulnerable populations</w:t>
      </w:r>
      <w:r>
        <w:t>;</w:t>
      </w:r>
    </w:p>
    <w:p w14:paraId="03FFDB1E" w14:textId="7B945B24" w:rsidR="00AE4CD5" w:rsidRPr="00764920" w:rsidRDefault="00AE4CD5" w:rsidP="00A25667">
      <w:pPr>
        <w:pStyle w:val="List1"/>
        <w:numPr>
          <w:ilvl w:val="0"/>
          <w:numId w:val="26"/>
        </w:numPr>
      </w:pPr>
      <w:proofErr w:type="spellStart"/>
      <w:r w:rsidRPr="00764920">
        <w:t>Maaori</w:t>
      </w:r>
      <w:proofErr w:type="spellEnd"/>
      <w:r w:rsidRPr="00764920">
        <w:t xml:space="preserve"> health and disability provider support: targeted funding to support </w:t>
      </w:r>
      <w:proofErr w:type="spellStart"/>
      <w:r w:rsidRPr="00764920">
        <w:t>Maaori</w:t>
      </w:r>
      <w:proofErr w:type="spellEnd"/>
      <w:r w:rsidRPr="00764920">
        <w:t xml:space="preserve"> communities and improve vaccination rates</w:t>
      </w:r>
      <w:r>
        <w:t>;</w:t>
      </w:r>
    </w:p>
    <w:p w14:paraId="0985B457" w14:textId="244305A1" w:rsidR="00AE4CD5" w:rsidRPr="00764920" w:rsidRDefault="00AE4CD5" w:rsidP="00A25667">
      <w:pPr>
        <w:pStyle w:val="List1"/>
        <w:numPr>
          <w:ilvl w:val="0"/>
          <w:numId w:val="26"/>
        </w:numPr>
      </w:pPr>
      <w:r w:rsidRPr="00764920">
        <w:t xml:space="preserve">workforce development: culturally specific training for regulated </w:t>
      </w:r>
      <w:proofErr w:type="spellStart"/>
      <w:r w:rsidRPr="00764920">
        <w:t>Maaori</w:t>
      </w:r>
      <w:proofErr w:type="spellEnd"/>
      <w:r w:rsidRPr="00764920">
        <w:t xml:space="preserve"> health workers and development of unregulated community workers to increase the </w:t>
      </w:r>
      <w:proofErr w:type="spellStart"/>
      <w:r w:rsidRPr="00764920">
        <w:t>Maaori</w:t>
      </w:r>
      <w:proofErr w:type="spellEnd"/>
      <w:r w:rsidRPr="00764920">
        <w:t xml:space="preserve"> vaccination workforce</w:t>
      </w:r>
      <w:r>
        <w:t>; and</w:t>
      </w:r>
    </w:p>
    <w:p w14:paraId="6964280C" w14:textId="4F461F77" w:rsidR="00AE4CD5" w:rsidRPr="00764920" w:rsidRDefault="00AE4CD5" w:rsidP="00A25667">
      <w:pPr>
        <w:pStyle w:val="List1"/>
        <w:numPr>
          <w:ilvl w:val="0"/>
          <w:numId w:val="26"/>
        </w:numPr>
      </w:pPr>
      <w:r w:rsidRPr="00764920">
        <w:t xml:space="preserve">tailored communications: working with partner organisations such as the Iwi Communications Collective and Te </w:t>
      </w:r>
      <w:proofErr w:type="spellStart"/>
      <w:r w:rsidRPr="00764920">
        <w:t>Puni</w:t>
      </w:r>
      <w:proofErr w:type="spellEnd"/>
      <w:r w:rsidRPr="00764920">
        <w:t xml:space="preserve"> </w:t>
      </w:r>
      <w:proofErr w:type="spellStart"/>
      <w:r w:rsidRPr="00764920">
        <w:t>Kookiri</w:t>
      </w:r>
      <w:proofErr w:type="spellEnd"/>
      <w:r w:rsidRPr="00764920">
        <w:t xml:space="preserve"> to tailor communications to </w:t>
      </w:r>
      <w:proofErr w:type="spellStart"/>
      <w:r w:rsidRPr="00764920">
        <w:t>Maaori</w:t>
      </w:r>
      <w:proofErr w:type="spellEnd"/>
      <w:r w:rsidRPr="00764920">
        <w:t xml:space="preserve"> and further target groups such as </w:t>
      </w:r>
      <w:proofErr w:type="spellStart"/>
      <w:r w:rsidRPr="00764920">
        <w:t>rangatahi</w:t>
      </w:r>
      <w:proofErr w:type="spellEnd"/>
      <w:r w:rsidRPr="00764920">
        <w:t>.</w:t>
      </w:r>
      <w:r>
        <w:rPr>
          <w:rStyle w:val="FootnoteReference"/>
        </w:rPr>
        <w:footnoteReference w:id="109"/>
      </w:r>
    </w:p>
    <w:p w14:paraId="42614846" w14:textId="77777777" w:rsidR="00AE4CD5" w:rsidRPr="00764920" w:rsidRDefault="00AE4CD5" w:rsidP="00AE4CD5">
      <w:pPr>
        <w:pStyle w:val="Heading3"/>
        <w:numPr>
          <w:ilvl w:val="3"/>
          <w:numId w:val="2"/>
        </w:numPr>
      </w:pPr>
      <w:bookmarkStart w:id="73" w:name="_Toc90903946"/>
      <w:proofErr w:type="spellStart"/>
      <w:r w:rsidRPr="00764920">
        <w:lastRenderedPageBreak/>
        <w:t>Maaori</w:t>
      </w:r>
      <w:proofErr w:type="spellEnd"/>
      <w:r w:rsidRPr="00764920">
        <w:t xml:space="preserve"> Mobilisation Communications Campaign</w:t>
      </w:r>
      <w:bookmarkEnd w:id="73"/>
    </w:p>
    <w:p w14:paraId="291E7F32" w14:textId="18D75022" w:rsidR="00AE4CD5" w:rsidRPr="00764920" w:rsidRDefault="00AE4CD5" w:rsidP="009458BF">
      <w:pPr>
        <w:pStyle w:val="BodyTextFlush"/>
      </w:pPr>
      <w:r w:rsidRPr="00764920">
        <w:t>Throughout 2021</w:t>
      </w:r>
      <w:r>
        <w:t>,</w:t>
      </w:r>
      <w:r w:rsidRPr="00764920">
        <w:t xml:space="preserve"> Te Puni Kookiri led a ‘Maaori Mobilisation Communications Campaign</w:t>
      </w:r>
      <w:r>
        <w:t>’</w:t>
      </w:r>
      <w:r w:rsidRPr="00764920">
        <w:t xml:space="preserve"> in collaboration with the Ministry of Health, </w:t>
      </w:r>
      <w:r w:rsidR="00536234">
        <w:t>the Department of Prime Mini</w:t>
      </w:r>
      <w:r w:rsidR="005F5BB6">
        <w:t>s</w:t>
      </w:r>
      <w:r w:rsidR="00536234">
        <w:t xml:space="preserve">ter and Cabinet </w:t>
      </w:r>
      <w:r w:rsidR="005F5BB6">
        <w:t>(</w:t>
      </w:r>
      <w:r w:rsidR="00536234" w:rsidRPr="00536234">
        <w:rPr>
          <w:rStyle w:val="SmallCaps"/>
        </w:rPr>
        <w:t>dpmc</w:t>
      </w:r>
      <w:r w:rsidR="005F5BB6">
        <w:t>),</w:t>
      </w:r>
      <w:r w:rsidRPr="00764920">
        <w:t xml:space="preserve"> and the All-of-Government </w:t>
      </w:r>
      <w:r w:rsidR="002A1E2C" w:rsidRPr="002A1E2C">
        <w:rPr>
          <w:rStyle w:val="SmallCaps"/>
        </w:rPr>
        <w:t>covid</w:t>
      </w:r>
      <w:r w:rsidRPr="00764920">
        <w:t>-19 Vaccine and Immunisation Programme.</w:t>
      </w:r>
      <w:r w:rsidRPr="00764920">
        <w:rPr>
          <w:rStyle w:val="FootnoteReference"/>
        </w:rPr>
        <w:footnoteReference w:id="110"/>
      </w:r>
      <w:r w:rsidRPr="00764920">
        <w:t xml:space="preserve"> The objectives of the campaign were</w:t>
      </w:r>
      <w:r>
        <w:t xml:space="preserve"> to</w:t>
      </w:r>
      <w:r w:rsidRPr="00764920">
        <w:t>:</w:t>
      </w:r>
    </w:p>
    <w:p w14:paraId="12026BDF" w14:textId="77777777" w:rsidR="00AE4CD5" w:rsidRPr="00764920" w:rsidRDefault="00AE4CD5" w:rsidP="00256A15">
      <w:pPr>
        <w:pStyle w:val="BulletedText"/>
      </w:pPr>
      <w:r>
        <w:t>c</w:t>
      </w:r>
      <w:r w:rsidRPr="00764920">
        <w:t xml:space="preserve">reate a unifying national </w:t>
      </w:r>
      <w:proofErr w:type="spellStart"/>
      <w:r w:rsidRPr="00764920">
        <w:t>Maaori</w:t>
      </w:r>
      <w:proofErr w:type="spellEnd"/>
      <w:r w:rsidRPr="00764920">
        <w:t xml:space="preserve"> plan that motivate</w:t>
      </w:r>
      <w:r>
        <w:t>d</w:t>
      </w:r>
      <w:r w:rsidRPr="00764920">
        <w:t xml:space="preserve"> </w:t>
      </w:r>
      <w:proofErr w:type="spellStart"/>
      <w:r w:rsidRPr="00764920">
        <w:t>Maaori</w:t>
      </w:r>
      <w:proofErr w:type="spellEnd"/>
      <w:r w:rsidRPr="00764920">
        <w:t xml:space="preserve"> to get vaccinated;</w:t>
      </w:r>
    </w:p>
    <w:p w14:paraId="01F1012A" w14:textId="77777777" w:rsidR="00AE4CD5" w:rsidRPr="00764920" w:rsidRDefault="00AE4CD5" w:rsidP="00256A15">
      <w:pPr>
        <w:pStyle w:val="BulletedText"/>
      </w:pPr>
      <w:r>
        <w:t>e</w:t>
      </w:r>
      <w:r w:rsidRPr="00764920">
        <w:t xml:space="preserve">nsure information produced </w:t>
      </w:r>
      <w:r>
        <w:t>was</w:t>
      </w:r>
      <w:r w:rsidRPr="00764920">
        <w:t xml:space="preserve"> relevant and relatable for </w:t>
      </w:r>
      <w:proofErr w:type="spellStart"/>
      <w:r w:rsidRPr="00764920">
        <w:t>Maaori</w:t>
      </w:r>
      <w:proofErr w:type="spellEnd"/>
      <w:r w:rsidRPr="00764920">
        <w:t xml:space="preserve"> audiences;</w:t>
      </w:r>
    </w:p>
    <w:p w14:paraId="15C64FBF" w14:textId="77777777" w:rsidR="00AE4CD5" w:rsidRPr="00764920" w:rsidRDefault="00AE4CD5" w:rsidP="00256A15">
      <w:pPr>
        <w:pStyle w:val="BulletedText"/>
      </w:pPr>
      <w:r>
        <w:t>e</w:t>
      </w:r>
      <w:r w:rsidRPr="00764920">
        <w:t xml:space="preserve">nsure communications </w:t>
      </w:r>
      <w:r>
        <w:t>could</w:t>
      </w:r>
      <w:r w:rsidRPr="00764920">
        <w:t xml:space="preserve"> be customised and access</w:t>
      </w:r>
      <w:r>
        <w:t>ed</w:t>
      </w:r>
      <w:r w:rsidRPr="00764920">
        <w:t xml:space="preserve"> by </w:t>
      </w:r>
      <w:proofErr w:type="spellStart"/>
      <w:r w:rsidRPr="00764920">
        <w:t>Maaori</w:t>
      </w:r>
      <w:proofErr w:type="spellEnd"/>
      <w:r w:rsidRPr="00764920">
        <w:t>, iwi, and health providers;</w:t>
      </w:r>
    </w:p>
    <w:p w14:paraId="73EE21A9" w14:textId="1712AE7C" w:rsidR="00AE4CD5" w:rsidRPr="00764920" w:rsidRDefault="00AE4CD5" w:rsidP="00256A15">
      <w:pPr>
        <w:pStyle w:val="BulletedText"/>
      </w:pPr>
      <w:r>
        <w:t>c</w:t>
      </w:r>
      <w:r w:rsidRPr="00764920">
        <w:t>omplementing the all-of-</w:t>
      </w:r>
      <w:r w:rsidR="00FB5995">
        <w:t>Aotearoa</w:t>
      </w:r>
      <w:r w:rsidR="00FB5995" w:rsidRPr="00764920">
        <w:t xml:space="preserve"> </w:t>
      </w:r>
      <w:r w:rsidRPr="00764920">
        <w:t xml:space="preserve">New Zealand campaign to take a multi-pronged approach to encouraging as many </w:t>
      </w:r>
      <w:proofErr w:type="spellStart"/>
      <w:r w:rsidRPr="00764920">
        <w:t>Maaori</w:t>
      </w:r>
      <w:proofErr w:type="spellEnd"/>
      <w:r w:rsidRPr="00764920">
        <w:t xml:space="preserve"> as possible to get vaccinated; and</w:t>
      </w:r>
    </w:p>
    <w:p w14:paraId="118E47FC" w14:textId="77777777" w:rsidR="00AE4CD5" w:rsidRPr="00764920" w:rsidRDefault="00AE4CD5" w:rsidP="00256A15">
      <w:pPr>
        <w:pStyle w:val="BulletedText"/>
      </w:pPr>
      <w:r>
        <w:t>e</w:t>
      </w:r>
      <w:r w:rsidRPr="00764920">
        <w:t xml:space="preserve">nsuring </w:t>
      </w:r>
      <w:r>
        <w:t xml:space="preserve">the </w:t>
      </w:r>
      <w:r w:rsidRPr="00764920">
        <w:t>campaign respond</w:t>
      </w:r>
      <w:r>
        <w:t>ed</w:t>
      </w:r>
      <w:r w:rsidRPr="00764920">
        <w:t xml:space="preserve"> to changing needs and research, data</w:t>
      </w:r>
      <w:r>
        <w:t>,</w:t>
      </w:r>
      <w:r w:rsidRPr="00764920">
        <w:t xml:space="preserve"> and insights received.</w:t>
      </w:r>
      <w:r>
        <w:rPr>
          <w:rStyle w:val="FootnoteReference"/>
        </w:rPr>
        <w:footnoteReference w:id="111"/>
      </w:r>
    </w:p>
    <w:p w14:paraId="1A6C3E21" w14:textId="42324709" w:rsidR="00AE4CD5" w:rsidRPr="00764920" w:rsidRDefault="00AE4CD5" w:rsidP="00AE4CD5">
      <w:r>
        <w:t>In addition, the</w:t>
      </w:r>
      <w:r w:rsidRPr="00764920">
        <w:t xml:space="preserve"> </w:t>
      </w:r>
      <w:r>
        <w:t>‘</w:t>
      </w:r>
      <w:proofErr w:type="spellStart"/>
      <w:r w:rsidRPr="00764920">
        <w:t>Karawhiua</w:t>
      </w:r>
      <w:proofErr w:type="spellEnd"/>
      <w:r>
        <w:t>’</w:t>
      </w:r>
      <w:r w:rsidRPr="00764920">
        <w:t xml:space="preserve"> campaign was developed by Te </w:t>
      </w:r>
      <w:proofErr w:type="spellStart"/>
      <w:r w:rsidRPr="00764920">
        <w:t>Puni</w:t>
      </w:r>
      <w:proofErr w:type="spellEnd"/>
      <w:r w:rsidRPr="00764920">
        <w:t xml:space="preserve"> </w:t>
      </w:r>
      <w:proofErr w:type="spellStart"/>
      <w:r w:rsidRPr="00764920">
        <w:t>Kookiri</w:t>
      </w:r>
      <w:proofErr w:type="spellEnd"/>
      <w:r w:rsidRPr="00764920">
        <w:t xml:space="preserve"> in collaboration with Te </w:t>
      </w:r>
      <w:proofErr w:type="spellStart"/>
      <w:r w:rsidRPr="00764920">
        <w:t>Hiringa</w:t>
      </w:r>
      <w:proofErr w:type="spellEnd"/>
      <w:r w:rsidRPr="00764920">
        <w:t xml:space="preserve"> Hauora and the Iwi Communications Collective, focused on encouraging </w:t>
      </w:r>
      <w:proofErr w:type="spellStart"/>
      <w:r w:rsidRPr="00764920">
        <w:t>Maaori</w:t>
      </w:r>
      <w:proofErr w:type="spellEnd"/>
      <w:r w:rsidRPr="00764920">
        <w:t xml:space="preserve"> to actively seek</w:t>
      </w:r>
      <w:r>
        <w:t xml:space="preserve"> out</w:t>
      </w:r>
      <w:r w:rsidRPr="00764920">
        <w:t xml:space="preserve"> information about how to best protect their </w:t>
      </w:r>
      <w:proofErr w:type="spellStart"/>
      <w:r w:rsidRPr="00764920">
        <w:t>wha</w:t>
      </w:r>
      <w:r>
        <w:t>a</w:t>
      </w:r>
      <w:r w:rsidRPr="00764920">
        <w:t>nau</w:t>
      </w:r>
      <w:proofErr w:type="spellEnd"/>
      <w:r w:rsidRPr="00764920">
        <w:t xml:space="preserve"> from </w:t>
      </w:r>
      <w:r w:rsidR="002A1E2C" w:rsidRPr="002A1E2C">
        <w:rPr>
          <w:rStyle w:val="SmallCaps"/>
        </w:rPr>
        <w:t>covid</w:t>
      </w:r>
      <w:r w:rsidRPr="00764920">
        <w:t>-19 and to provide information needed to make vaccination decisions.</w:t>
      </w:r>
      <w:r w:rsidRPr="00764920">
        <w:rPr>
          <w:rStyle w:val="FootnoteReference"/>
        </w:rPr>
        <w:footnoteReference w:id="112"/>
      </w:r>
      <w:r w:rsidRPr="00764920">
        <w:t xml:space="preserve"> The </w:t>
      </w:r>
      <w:proofErr w:type="spellStart"/>
      <w:r w:rsidRPr="00764920">
        <w:t>Karawhiua</w:t>
      </w:r>
      <w:proofErr w:type="spellEnd"/>
      <w:r w:rsidRPr="00764920">
        <w:t xml:space="preserve"> campaign was supported by the Ministry of Health, including financially, and to ensure campaigns were </w:t>
      </w:r>
      <w:r>
        <w:t>complementary</w:t>
      </w:r>
      <w:r w:rsidRPr="00764920">
        <w:t>.</w:t>
      </w:r>
      <w:r w:rsidRPr="00764920">
        <w:rPr>
          <w:rStyle w:val="FootnoteReference"/>
        </w:rPr>
        <w:footnoteReference w:id="113"/>
      </w:r>
    </w:p>
    <w:p w14:paraId="45983894" w14:textId="77777777" w:rsidR="00AE4CD5" w:rsidRPr="00764920" w:rsidRDefault="00AE4CD5" w:rsidP="00AE4CD5">
      <w:pPr>
        <w:pStyle w:val="Heading2"/>
        <w:numPr>
          <w:ilvl w:val="2"/>
          <w:numId w:val="2"/>
        </w:numPr>
      </w:pPr>
      <w:bookmarkStart w:id="74" w:name="_Toc90903947"/>
      <w:bookmarkStart w:id="75" w:name="_Hlk89844100"/>
      <w:r w:rsidRPr="00764920">
        <w:t>The vaccine rollout</w:t>
      </w:r>
      <w:bookmarkEnd w:id="74"/>
    </w:p>
    <w:p w14:paraId="7BBF4F44" w14:textId="5D11E7F8" w:rsidR="00AE4CD5" w:rsidRPr="00764920" w:rsidRDefault="00AE4CD5" w:rsidP="009458BF">
      <w:pPr>
        <w:pStyle w:val="BodyTextFlush"/>
      </w:pPr>
      <w:r w:rsidRPr="00764920">
        <w:t xml:space="preserve">The rollout of Pfizer vaccines </w:t>
      </w:r>
      <w:r>
        <w:t>across</w:t>
      </w:r>
      <w:r w:rsidRPr="00764920">
        <w:t xml:space="preserve"> the country </w:t>
      </w:r>
      <w:r>
        <w:t>was staged</w:t>
      </w:r>
      <w:r w:rsidRPr="00764920">
        <w:t>, initially due to limited supplies of the vaccine.</w:t>
      </w:r>
      <w:r w:rsidRPr="00764920">
        <w:rPr>
          <w:rStyle w:val="FootnoteReference"/>
        </w:rPr>
        <w:footnoteReference w:id="114"/>
      </w:r>
      <w:r w:rsidRPr="00764920">
        <w:t xml:space="preserve"> The staggered rollout was informed by the </w:t>
      </w:r>
      <w:r w:rsidR="002A1E2C" w:rsidRPr="002A1E2C">
        <w:rPr>
          <w:rStyle w:val="SmallCaps"/>
        </w:rPr>
        <w:t>covid</w:t>
      </w:r>
      <w:r w:rsidRPr="00764920">
        <w:t xml:space="preserve">-19 Immunisation Sequencing Framework, and the Crown provided early access to the vaccine to those it assessed were most likely to be exposed to, or transmit, </w:t>
      </w:r>
      <w:r w:rsidR="002A1E2C" w:rsidRPr="002A1E2C">
        <w:rPr>
          <w:rStyle w:val="SmallCaps"/>
        </w:rPr>
        <w:t>covid</w:t>
      </w:r>
      <w:r w:rsidRPr="00764920">
        <w:t>-19.</w:t>
      </w:r>
      <w:r w:rsidRPr="00764920">
        <w:rPr>
          <w:rStyle w:val="FootnoteReference"/>
        </w:rPr>
        <w:footnoteReference w:id="115"/>
      </w:r>
      <w:r w:rsidRPr="00764920">
        <w:t xml:space="preserve"> The Immunisation Sequencing Framework balanced access to vaccines for specific workforces </w:t>
      </w:r>
      <w:r>
        <w:t>with</w:t>
      </w:r>
      <w:r w:rsidRPr="00764920">
        <w:t xml:space="preserve"> access for people at</w:t>
      </w:r>
      <w:r>
        <w:t xml:space="preserve"> </w:t>
      </w:r>
      <w:r w:rsidRPr="00764920">
        <w:t>risk of severe disease if they did contract the virus.</w:t>
      </w:r>
      <w:r w:rsidRPr="00764920">
        <w:rPr>
          <w:rStyle w:val="FootnoteReference"/>
        </w:rPr>
        <w:footnoteReference w:id="116"/>
      </w:r>
    </w:p>
    <w:p w14:paraId="7550EB2C" w14:textId="77777777" w:rsidR="00AE4CD5" w:rsidRPr="00764920" w:rsidRDefault="00AE4CD5" w:rsidP="00AE4CD5">
      <w:r w:rsidRPr="00764920">
        <w:t>The Immunisation Sequencing Framework provided for four main groups</w:t>
      </w:r>
      <w:r>
        <w:t>,</w:t>
      </w:r>
      <w:r w:rsidRPr="00764920">
        <w:t xml:space="preserve"> with those at highest risk provided access to the vaccines first.</w:t>
      </w:r>
      <w:r w:rsidRPr="00764920">
        <w:rPr>
          <w:rStyle w:val="FootnoteReference"/>
        </w:rPr>
        <w:footnoteReference w:id="117"/>
      </w:r>
      <w:r w:rsidRPr="00764920">
        <w:t xml:space="preserve"> </w:t>
      </w:r>
      <w:r>
        <w:t>We outline these groups later in this section.</w:t>
      </w:r>
    </w:p>
    <w:p w14:paraId="3C5AE069" w14:textId="77777777" w:rsidR="00AE4CD5" w:rsidRPr="00764920" w:rsidRDefault="00AE4CD5" w:rsidP="00AE4CD5">
      <w:r w:rsidRPr="00764920">
        <w:t xml:space="preserve">The Crown stated that the Immunisation Sequencing Framework </w:t>
      </w:r>
      <w:r>
        <w:t>responded to</w:t>
      </w:r>
      <w:r w:rsidRPr="00764920">
        <w:t xml:space="preserve"> the following constraints:</w:t>
      </w:r>
    </w:p>
    <w:p w14:paraId="055FE581" w14:textId="06F56F8C" w:rsidR="00AE4CD5" w:rsidRPr="00764920" w:rsidRDefault="00AE4CD5" w:rsidP="00256A15">
      <w:pPr>
        <w:pStyle w:val="BulletedText"/>
      </w:pPr>
      <w:r w:rsidRPr="00764920">
        <w:t>an initially limited and uncertain vaccine supply;</w:t>
      </w:r>
    </w:p>
    <w:p w14:paraId="4AF432AC" w14:textId="10C50ADB" w:rsidR="00AE4CD5" w:rsidRPr="00764920" w:rsidRDefault="00AE4CD5" w:rsidP="00256A15">
      <w:pPr>
        <w:pStyle w:val="BulletedText"/>
      </w:pPr>
      <w:r w:rsidRPr="00764920">
        <w:lastRenderedPageBreak/>
        <w:t>emerging evidence on who could be safely vaccinated, which in turn limited the ability to offer vaccines to children at risk, including those who fell into the Group 1 category;</w:t>
      </w:r>
    </w:p>
    <w:p w14:paraId="1548BBCA" w14:textId="723E217D" w:rsidR="00AE4CD5" w:rsidRPr="00764920" w:rsidRDefault="00AE4CD5" w:rsidP="00256A15">
      <w:pPr>
        <w:pStyle w:val="BulletedText"/>
      </w:pPr>
      <w:r w:rsidRPr="00764920">
        <w:t>strict storage and extreme low temperature refrigeration requirements for the vaccine</w:t>
      </w:r>
      <w:r>
        <w:t>, which</w:t>
      </w:r>
      <w:r w:rsidRPr="00764920">
        <w:t xml:space="preserve"> meant that vaccinations were initially restricted to central locations; and</w:t>
      </w:r>
    </w:p>
    <w:p w14:paraId="2258FCEA" w14:textId="54979F83" w:rsidR="00AE4CD5" w:rsidRPr="00764920" w:rsidRDefault="00AE4CD5" w:rsidP="00256A15">
      <w:pPr>
        <w:pStyle w:val="BulletedText"/>
      </w:pPr>
      <w:r>
        <w:t xml:space="preserve">the need to minimise </w:t>
      </w:r>
      <w:r w:rsidRPr="00764920">
        <w:t>wastage</w:t>
      </w:r>
      <w:r>
        <w:t xml:space="preserve">, which was another </w:t>
      </w:r>
      <w:r w:rsidRPr="00764920">
        <w:t xml:space="preserve">implication of </w:t>
      </w:r>
      <w:r>
        <w:t xml:space="preserve">the vaccine’s </w:t>
      </w:r>
      <w:r w:rsidRPr="00764920">
        <w:t>scarcity and short shelf life. Thawed vaccines were closely matched against bookings, and whe</w:t>
      </w:r>
      <w:r>
        <w:t>n</w:t>
      </w:r>
      <w:r w:rsidRPr="00764920">
        <w:t xml:space="preserve"> vaccines </w:t>
      </w:r>
      <w:r>
        <w:t xml:space="preserve">were </w:t>
      </w:r>
      <w:r w:rsidRPr="00764920">
        <w:t>about to expire, they could be offered to lower priority groups if higher priority people were unavailable at short notice.</w:t>
      </w:r>
      <w:r>
        <w:rPr>
          <w:rStyle w:val="FootnoteReference"/>
        </w:rPr>
        <w:footnoteReference w:id="118"/>
      </w:r>
    </w:p>
    <w:p w14:paraId="4AEB7041" w14:textId="3C6890F1" w:rsidR="00AE4CD5" w:rsidRPr="0029146A" w:rsidRDefault="00AE4CD5" w:rsidP="009458BF">
      <w:pPr>
        <w:pStyle w:val="BodyTextFlush"/>
      </w:pPr>
      <w:r w:rsidRPr="0029146A">
        <w:t xml:space="preserve">The Ministry of Health sought further advice and reviews of the Immunisation Sequencing Framework prior to Cabinet </w:t>
      </w:r>
      <w:r>
        <w:t xml:space="preserve">confirmation of </w:t>
      </w:r>
      <w:r w:rsidRPr="0029146A">
        <w:t>the strategy.</w:t>
      </w:r>
      <w:r w:rsidRPr="0029146A">
        <w:rPr>
          <w:rStyle w:val="FootnoteReference"/>
        </w:rPr>
        <w:footnoteReference w:id="119"/>
      </w:r>
    </w:p>
    <w:p w14:paraId="453E3FE2" w14:textId="77777777" w:rsidR="00AE4CD5" w:rsidRPr="00764920" w:rsidRDefault="00AE4CD5" w:rsidP="00AE4CD5">
      <w:r w:rsidRPr="0029146A">
        <w:t>As at 2 December 2021, vaccination rates were at 93 per cent for the first dose for the eligible population with 86 per cent of the population fully vaccinated.</w:t>
      </w:r>
      <w:r w:rsidRPr="0029146A">
        <w:rPr>
          <w:rStyle w:val="FootnoteReference"/>
        </w:rPr>
        <w:footnoteReference w:id="120"/>
      </w:r>
      <w:r w:rsidRPr="0029146A">
        <w:t xml:space="preserve"> </w:t>
      </w:r>
      <w:proofErr w:type="spellStart"/>
      <w:r w:rsidRPr="0029146A">
        <w:t>Maaori</w:t>
      </w:r>
      <w:proofErr w:type="spellEnd"/>
      <w:r w:rsidRPr="0029146A">
        <w:t xml:space="preserve"> </w:t>
      </w:r>
      <w:r>
        <w:t>had</w:t>
      </w:r>
      <w:r w:rsidRPr="0029146A">
        <w:t xml:space="preserve"> reached 83 per cent for the first dose and 69 per cent fully vaccinated (with variable rates across different areas).</w:t>
      </w:r>
      <w:r w:rsidRPr="0029146A">
        <w:rPr>
          <w:rStyle w:val="FootnoteReference"/>
        </w:rPr>
        <w:footnoteReference w:id="121"/>
      </w:r>
    </w:p>
    <w:p w14:paraId="0025ABE1" w14:textId="128D51F5" w:rsidR="00AE4CD5" w:rsidRPr="00764920" w:rsidRDefault="00AE4CD5" w:rsidP="00AE4CD5">
      <w:r w:rsidRPr="00764920">
        <w:t xml:space="preserve">Regarding vaccinations for </w:t>
      </w:r>
      <w:r>
        <w:t>five</w:t>
      </w:r>
      <w:r w:rsidRPr="00764920">
        <w:t xml:space="preserve">–11 year olds, the Crown has indicated that should </w:t>
      </w:r>
      <w:proofErr w:type="spellStart"/>
      <w:r w:rsidRPr="00764920">
        <w:t>Medsafe</w:t>
      </w:r>
      <w:proofErr w:type="spellEnd"/>
      <w:r w:rsidRPr="00764920">
        <w:t xml:space="preserve"> approve the Pfizer vaccine for use in children, an expert advisory group and the Immunisation Implementation Advisory Group will provide further advice on its use in Aotearoa New Zealand.</w:t>
      </w:r>
      <w:r w:rsidRPr="00764920">
        <w:rPr>
          <w:rStyle w:val="FootnoteReference"/>
        </w:rPr>
        <w:footnoteReference w:id="122"/>
      </w:r>
      <w:r w:rsidRPr="00764920">
        <w:t xml:space="preserve"> </w:t>
      </w:r>
      <w:r>
        <w:t>At hearings, Crown witness Joanne Gibbs</w:t>
      </w:r>
      <w:r w:rsidRPr="00764920">
        <w:t xml:space="preserve"> indicated that approval </w:t>
      </w:r>
      <w:r>
        <w:t xml:space="preserve">of a paediatric vaccine </w:t>
      </w:r>
      <w:r w:rsidRPr="00764920">
        <w:t>is anticipated</w:t>
      </w:r>
      <w:r>
        <w:t>,</w:t>
      </w:r>
      <w:r w:rsidRPr="00764920">
        <w:t xml:space="preserve"> and rollout will begin in January 2022, with an emphasis on a </w:t>
      </w:r>
      <w:proofErr w:type="spellStart"/>
      <w:r w:rsidRPr="00764920">
        <w:t>whaanau</w:t>
      </w:r>
      <w:proofErr w:type="spellEnd"/>
      <w:r>
        <w:t>-</w:t>
      </w:r>
      <w:r w:rsidRPr="00764920">
        <w:t>based approach.</w:t>
      </w:r>
      <w:r w:rsidRPr="00764920">
        <w:rPr>
          <w:rStyle w:val="FootnoteReference"/>
        </w:rPr>
        <w:footnoteReference w:id="123"/>
      </w:r>
    </w:p>
    <w:p w14:paraId="403F83FF" w14:textId="77777777" w:rsidR="00AE4CD5" w:rsidRPr="00764920" w:rsidRDefault="00AE4CD5" w:rsidP="00AE4CD5">
      <w:pPr>
        <w:pStyle w:val="Heading2"/>
        <w:numPr>
          <w:ilvl w:val="2"/>
          <w:numId w:val="2"/>
        </w:numPr>
      </w:pPr>
      <w:bookmarkStart w:id="76" w:name="_Toc90903948"/>
      <w:r w:rsidRPr="00764920">
        <w:t>Vaccination groups</w:t>
      </w:r>
      <w:bookmarkEnd w:id="76"/>
    </w:p>
    <w:p w14:paraId="5FB79C63" w14:textId="528DE6C4" w:rsidR="00AE4CD5" w:rsidRPr="00764920" w:rsidRDefault="00AE4CD5" w:rsidP="009458BF">
      <w:pPr>
        <w:pStyle w:val="BodyTextFlush"/>
      </w:pPr>
      <w:r w:rsidRPr="00764920">
        <w:t xml:space="preserve">The vaccine rollout </w:t>
      </w:r>
      <w:r>
        <w:t xml:space="preserve">was targeted at the following </w:t>
      </w:r>
      <w:r w:rsidRPr="00764920">
        <w:t>groups</w:t>
      </w:r>
      <w:r>
        <w:t>:</w:t>
      </w:r>
      <w:r w:rsidRPr="00764920">
        <w:rPr>
          <w:rStyle w:val="FootnoteReference"/>
        </w:rPr>
        <w:footnoteReference w:id="124"/>
      </w:r>
    </w:p>
    <w:p w14:paraId="21F76685" w14:textId="77777777" w:rsidR="00AE4CD5" w:rsidRPr="00764920" w:rsidRDefault="00AE4CD5" w:rsidP="00AE4CD5">
      <w:pPr>
        <w:pStyle w:val="Heading3"/>
        <w:numPr>
          <w:ilvl w:val="3"/>
          <w:numId w:val="2"/>
        </w:numPr>
      </w:pPr>
      <w:bookmarkStart w:id="77" w:name="_Toc90903949"/>
      <w:r w:rsidRPr="00764920">
        <w:t>Group 1</w:t>
      </w:r>
      <w:bookmarkEnd w:id="77"/>
    </w:p>
    <w:p w14:paraId="2B24CD04" w14:textId="10946864" w:rsidR="00AE4CD5" w:rsidRPr="00764920" w:rsidRDefault="00AE4CD5" w:rsidP="009458BF">
      <w:pPr>
        <w:pStyle w:val="BodyTextFlush"/>
      </w:pPr>
      <w:r w:rsidRPr="00764920">
        <w:t xml:space="preserve">The first group vaccinated were those most at risk of contracting </w:t>
      </w:r>
      <w:r w:rsidR="002A1E2C" w:rsidRPr="002A1E2C">
        <w:rPr>
          <w:rStyle w:val="SmallCaps"/>
        </w:rPr>
        <w:t>covid</w:t>
      </w:r>
      <w:r w:rsidRPr="00764920">
        <w:t>-19.</w:t>
      </w:r>
      <w:r w:rsidRPr="00764920">
        <w:rPr>
          <w:rStyle w:val="FootnoteReference"/>
        </w:rPr>
        <w:footnoteReference w:id="125"/>
      </w:r>
      <w:r w:rsidRPr="00764920">
        <w:t xml:space="preserve"> Group 1 consisted of people who work at the border or in managed isolation and quarantine facilities, as well as the people they live with.</w:t>
      </w:r>
      <w:r w:rsidRPr="00764920">
        <w:rPr>
          <w:rStyle w:val="FootnoteReference"/>
        </w:rPr>
        <w:footnoteReference w:id="126"/>
      </w:r>
      <w:r w:rsidRPr="00764920">
        <w:t xml:space="preserve"> The rollout to Group 1 began </w:t>
      </w:r>
      <w:r>
        <w:t>in</w:t>
      </w:r>
      <w:r w:rsidRPr="00764920">
        <w:t xml:space="preserve"> February 2021, with the first vaccinations administered on 19 February 2021.</w:t>
      </w:r>
      <w:r w:rsidRPr="00764920">
        <w:rPr>
          <w:rStyle w:val="FootnoteReference"/>
        </w:rPr>
        <w:footnoteReference w:id="127"/>
      </w:r>
    </w:p>
    <w:p w14:paraId="3DD9DDFB" w14:textId="77777777" w:rsidR="00AE4CD5" w:rsidRPr="00764920" w:rsidRDefault="00AE4CD5" w:rsidP="00AE4CD5">
      <w:pPr>
        <w:pStyle w:val="Heading3"/>
        <w:numPr>
          <w:ilvl w:val="3"/>
          <w:numId w:val="2"/>
        </w:numPr>
      </w:pPr>
      <w:bookmarkStart w:id="78" w:name="_Toc90903950"/>
      <w:r w:rsidRPr="00764920">
        <w:lastRenderedPageBreak/>
        <w:t>Group 2</w:t>
      </w:r>
      <w:bookmarkEnd w:id="78"/>
    </w:p>
    <w:p w14:paraId="6A25C39E" w14:textId="3DAA29B3" w:rsidR="00AE4CD5" w:rsidRPr="00764920" w:rsidRDefault="00AE4CD5" w:rsidP="009458BF">
      <w:pPr>
        <w:pStyle w:val="BodyTextFlush"/>
      </w:pPr>
      <w:r w:rsidRPr="00764920">
        <w:t>Group 2 consisted of frontline workers, such as people working in the health system and emergency service workers (police, fire</w:t>
      </w:r>
      <w:r>
        <w:t>,</w:t>
      </w:r>
      <w:r w:rsidRPr="00764920">
        <w:t xml:space="preserve"> and ambulance).</w:t>
      </w:r>
      <w:r w:rsidRPr="00764920">
        <w:rPr>
          <w:rStyle w:val="FootnoteReference"/>
        </w:rPr>
        <w:footnoteReference w:id="128"/>
      </w:r>
      <w:r w:rsidRPr="00764920">
        <w:t xml:space="preserve"> These workers were identified to be at greater risk of getting </w:t>
      </w:r>
      <w:r w:rsidR="002A1E2C" w:rsidRPr="002A1E2C">
        <w:rPr>
          <w:rStyle w:val="SmallCaps"/>
        </w:rPr>
        <w:t>covid</w:t>
      </w:r>
      <w:r w:rsidRPr="00764920">
        <w:t>-19 or spreading it to people most at risk.</w:t>
      </w:r>
      <w:r w:rsidRPr="00764920">
        <w:rPr>
          <w:rStyle w:val="FootnoteReference"/>
        </w:rPr>
        <w:footnoteReference w:id="129"/>
      </w:r>
    </w:p>
    <w:p w14:paraId="45CE71A5" w14:textId="77777777" w:rsidR="00AE4CD5" w:rsidRPr="00764920" w:rsidRDefault="00AE4CD5" w:rsidP="00AE4CD5">
      <w:r w:rsidRPr="00764920">
        <w:t>As a part of the rollout plan, people living or working in long-term residential care homes (and aged residential care and disability residential support services) were also a part of Group 2</w:t>
      </w:r>
      <w:r>
        <w:t>. Later, it was decided to expand</w:t>
      </w:r>
      <w:r w:rsidRPr="00764920">
        <w:t xml:space="preserve"> this group to include high-risk people </w:t>
      </w:r>
      <w:r>
        <w:t xml:space="preserve">who </w:t>
      </w:r>
      <w:r w:rsidRPr="00764920">
        <w:t>liv</w:t>
      </w:r>
      <w:r>
        <w:t>ed</w:t>
      </w:r>
      <w:r w:rsidRPr="00764920">
        <w:t xml:space="preserve"> in South Auckland.</w:t>
      </w:r>
      <w:r w:rsidRPr="00764920">
        <w:rPr>
          <w:rStyle w:val="FootnoteReference"/>
        </w:rPr>
        <w:footnoteReference w:id="130"/>
      </w:r>
      <w:r w:rsidRPr="00764920">
        <w:t xml:space="preserve"> </w:t>
      </w:r>
      <w:r w:rsidRPr="008F7F87">
        <w:t xml:space="preserve">Older </w:t>
      </w:r>
      <w:proofErr w:type="spellStart"/>
      <w:r w:rsidRPr="008F7F87">
        <w:t>Maaori</w:t>
      </w:r>
      <w:proofErr w:type="spellEnd"/>
      <w:r w:rsidRPr="008F7F87">
        <w:t xml:space="preserve"> and Pacific people cared for by </w:t>
      </w:r>
      <w:proofErr w:type="spellStart"/>
      <w:r w:rsidRPr="008F7F87">
        <w:t>whaanau</w:t>
      </w:r>
      <w:proofErr w:type="spellEnd"/>
      <w:r w:rsidRPr="008F7F87">
        <w:t xml:space="preserve"> (and the people they live with</w:t>
      </w:r>
      <w:r>
        <w:t>,</w:t>
      </w:r>
      <w:r w:rsidRPr="008F7F87">
        <w:t xml:space="preserve"> and their carers) were also captured in this group.</w:t>
      </w:r>
      <w:r w:rsidRPr="008F7F87">
        <w:rPr>
          <w:rStyle w:val="FootnoteReference"/>
        </w:rPr>
        <w:footnoteReference w:id="131"/>
      </w:r>
      <w:r w:rsidRPr="00764920">
        <w:t xml:space="preserve"> The rollout </w:t>
      </w:r>
      <w:r>
        <w:t>for this group began in</w:t>
      </w:r>
      <w:r w:rsidRPr="00764920">
        <w:t xml:space="preserve"> March 2021.</w:t>
      </w:r>
      <w:r w:rsidRPr="00764920">
        <w:rPr>
          <w:rStyle w:val="FootnoteReference"/>
        </w:rPr>
        <w:footnoteReference w:id="132"/>
      </w:r>
    </w:p>
    <w:p w14:paraId="1BEA9A57" w14:textId="77777777" w:rsidR="00AE4CD5" w:rsidRPr="00764920" w:rsidRDefault="00AE4CD5" w:rsidP="00AE4CD5">
      <w:pPr>
        <w:pStyle w:val="Heading3"/>
        <w:numPr>
          <w:ilvl w:val="3"/>
          <w:numId w:val="2"/>
        </w:numPr>
      </w:pPr>
      <w:bookmarkStart w:id="79" w:name="_Toc90903951"/>
      <w:r w:rsidRPr="00764920">
        <w:t>Group 3</w:t>
      </w:r>
      <w:bookmarkEnd w:id="79"/>
    </w:p>
    <w:p w14:paraId="122FB574" w14:textId="7B07E576" w:rsidR="00AE4CD5" w:rsidRPr="00764920" w:rsidRDefault="00AE4CD5" w:rsidP="009458BF">
      <w:pPr>
        <w:pStyle w:val="BodyTextFlush"/>
      </w:pPr>
      <w:r w:rsidRPr="00764920">
        <w:t xml:space="preserve">Group 3 </w:t>
      </w:r>
      <w:r>
        <w:t>includ</w:t>
      </w:r>
      <w:r w:rsidRPr="00764920">
        <w:t>ed all people aged 65 and over, and people with certain pre-existing health conditions.</w:t>
      </w:r>
      <w:r w:rsidRPr="00764920">
        <w:rPr>
          <w:rStyle w:val="FootnoteReference"/>
        </w:rPr>
        <w:footnoteReference w:id="133"/>
      </w:r>
      <w:r w:rsidRPr="00764920">
        <w:t xml:space="preserve"> People with disabilities were also eligible to access vaccinations as part of Group 3, </w:t>
      </w:r>
      <w:r>
        <w:t>as they were</w:t>
      </w:r>
      <w:r w:rsidRPr="00764920">
        <w:t xml:space="preserve"> more likely to experience severe outcomes from </w:t>
      </w:r>
      <w:r w:rsidR="002A1E2C" w:rsidRPr="002A1E2C">
        <w:rPr>
          <w:rStyle w:val="SmallCaps"/>
        </w:rPr>
        <w:t>covid</w:t>
      </w:r>
      <w:r w:rsidRPr="00764920">
        <w:t>-19 infection.</w:t>
      </w:r>
      <w:r w:rsidRPr="00764920">
        <w:rPr>
          <w:rStyle w:val="FootnoteReference"/>
        </w:rPr>
        <w:footnoteReference w:id="134"/>
      </w:r>
      <w:r w:rsidRPr="00764920">
        <w:t xml:space="preserve"> Group 3 also included adults held in custody.</w:t>
      </w:r>
      <w:r w:rsidRPr="00764920">
        <w:rPr>
          <w:rStyle w:val="FootnoteReference"/>
        </w:rPr>
        <w:footnoteReference w:id="135"/>
      </w:r>
      <w:r w:rsidRPr="00764920">
        <w:t xml:space="preserve"> </w:t>
      </w:r>
      <w:r>
        <w:t xml:space="preserve">Vaccination of people in this group began in </w:t>
      </w:r>
      <w:r w:rsidRPr="00764920">
        <w:t>May</w:t>
      </w:r>
      <w:r>
        <w:t xml:space="preserve"> 2021</w:t>
      </w:r>
      <w:r w:rsidRPr="00764920">
        <w:t>.</w:t>
      </w:r>
      <w:r w:rsidRPr="00764920">
        <w:rPr>
          <w:rStyle w:val="FootnoteReference"/>
        </w:rPr>
        <w:footnoteReference w:id="136"/>
      </w:r>
    </w:p>
    <w:p w14:paraId="4B50DF4F" w14:textId="77777777" w:rsidR="00AE4CD5" w:rsidRPr="00764920" w:rsidRDefault="00AE4CD5" w:rsidP="00AE4CD5">
      <w:pPr>
        <w:pStyle w:val="Heading3"/>
        <w:numPr>
          <w:ilvl w:val="3"/>
          <w:numId w:val="2"/>
        </w:numPr>
      </w:pPr>
      <w:bookmarkStart w:id="80" w:name="_Toc90903952"/>
      <w:r w:rsidRPr="00764920">
        <w:t>Group 4</w:t>
      </w:r>
      <w:bookmarkEnd w:id="80"/>
    </w:p>
    <w:p w14:paraId="7893AE11" w14:textId="4122D5E4" w:rsidR="00AE4CD5" w:rsidRPr="00764920" w:rsidRDefault="002A1E2C" w:rsidP="009458BF">
      <w:pPr>
        <w:pStyle w:val="BodyTextFlush"/>
      </w:pPr>
      <w:r w:rsidRPr="002A1E2C">
        <w:rPr>
          <w:rStyle w:val="SmallCaps"/>
        </w:rPr>
        <w:t>covid</w:t>
      </w:r>
      <w:r w:rsidR="00AE4CD5" w:rsidRPr="00764920">
        <w:t>-19 vaccinations were opened to the general public on 28 July</w:t>
      </w:r>
      <w:r w:rsidR="00AE4CD5">
        <w:t xml:space="preserve"> 2021</w:t>
      </w:r>
      <w:r w:rsidR="00AE4CD5" w:rsidRPr="00764920">
        <w:t>, beginning with those aged 6</w:t>
      </w:r>
      <w:r w:rsidR="00D27D8B" w:rsidRPr="00764920">
        <w:t>0</w:t>
      </w:r>
      <w:r w:rsidR="00D27D8B">
        <w:t>–</w:t>
      </w:r>
      <w:r w:rsidR="00D27D8B" w:rsidRPr="00764920">
        <w:t>6</w:t>
      </w:r>
      <w:r w:rsidR="00AE4CD5" w:rsidRPr="00764920">
        <w:t>4 years.</w:t>
      </w:r>
      <w:r w:rsidR="00AE4CD5" w:rsidRPr="00764920">
        <w:rPr>
          <w:rStyle w:val="FootnoteReference"/>
        </w:rPr>
        <w:footnoteReference w:id="137"/>
      </w:r>
      <w:r w:rsidR="00AE4CD5" w:rsidRPr="00764920">
        <w:t xml:space="preserve"> The progression through the age groups occurred over five </w:t>
      </w:r>
      <w:r w:rsidR="00AE4CD5" w:rsidRPr="00764920">
        <w:lastRenderedPageBreak/>
        <w:t>weeks, faster than originally anticipated.</w:t>
      </w:r>
      <w:r w:rsidR="00AE4CD5" w:rsidRPr="00764920">
        <w:rPr>
          <w:rStyle w:val="FootnoteReference"/>
        </w:rPr>
        <w:footnoteReference w:id="138"/>
      </w:r>
      <w:r w:rsidR="00AE4CD5" w:rsidRPr="00764920">
        <w:t xml:space="preserve"> Those aged 55 years and over were invited to book a vaccination on 6 August 2021, and those aged 5</w:t>
      </w:r>
      <w:r w:rsidR="00D27D8B" w:rsidRPr="00764920">
        <w:t>0</w:t>
      </w:r>
      <w:r w:rsidR="00D27D8B">
        <w:t>–</w:t>
      </w:r>
      <w:r w:rsidR="00D27D8B" w:rsidRPr="00764920">
        <w:t>5</w:t>
      </w:r>
      <w:r w:rsidR="00AE4CD5" w:rsidRPr="00764920">
        <w:t>4 on 11 August 2021.</w:t>
      </w:r>
      <w:r w:rsidR="00AE4CD5" w:rsidRPr="00764920">
        <w:rPr>
          <w:rStyle w:val="FootnoteReference"/>
        </w:rPr>
        <w:footnoteReference w:id="139"/>
      </w:r>
      <w:r w:rsidR="00AE4CD5" w:rsidRPr="00764920">
        <w:t xml:space="preserve"> People aged 4</w:t>
      </w:r>
      <w:r w:rsidR="00D27D8B" w:rsidRPr="00764920">
        <w:t>0</w:t>
      </w:r>
      <w:r w:rsidR="00D27D8B">
        <w:t>–</w:t>
      </w:r>
      <w:r w:rsidR="00D27D8B" w:rsidRPr="00764920">
        <w:t>4</w:t>
      </w:r>
      <w:r w:rsidR="00AE4CD5" w:rsidRPr="00764920">
        <w:t xml:space="preserve">9 were invited to book their vaccination on 18 August 2021 and those aged 30 and over on </w:t>
      </w:r>
      <w:r w:rsidR="00AE4CD5">
        <w:t>25</w:t>
      </w:r>
      <w:r w:rsidR="00AE4CD5" w:rsidRPr="00764920">
        <w:t xml:space="preserve"> August </w:t>
      </w:r>
      <w:r w:rsidR="00AE4CD5">
        <w:t>2021</w:t>
      </w:r>
      <w:r w:rsidR="00AE4CD5" w:rsidRPr="00764920">
        <w:t>.</w:t>
      </w:r>
      <w:r w:rsidR="00AE4CD5">
        <w:rPr>
          <w:rStyle w:val="FootnoteReference"/>
        </w:rPr>
        <w:footnoteReference w:id="140"/>
      </w:r>
      <w:r w:rsidR="00AE4CD5" w:rsidRPr="00764920">
        <w:t xml:space="preserve"> </w:t>
      </w:r>
      <w:r w:rsidR="00AE4CD5">
        <w:t>Finally, a</w:t>
      </w:r>
      <w:r w:rsidR="00AE4CD5" w:rsidRPr="00764920">
        <w:t>ll eligible people aged 12 and over were able to be vaccinated from 1 September 2021.</w:t>
      </w:r>
      <w:r w:rsidR="00AE4CD5" w:rsidRPr="00764920">
        <w:rPr>
          <w:rStyle w:val="FootnoteReference"/>
        </w:rPr>
        <w:footnoteReference w:id="141"/>
      </w:r>
    </w:p>
    <w:p w14:paraId="5489B03F" w14:textId="3AC76438" w:rsidR="00AE4CD5" w:rsidRPr="00764920" w:rsidRDefault="00AE4CD5" w:rsidP="00AE4CD5">
      <w:pPr>
        <w:pStyle w:val="Heading1"/>
        <w:numPr>
          <w:ilvl w:val="1"/>
          <w:numId w:val="2"/>
        </w:numPr>
      </w:pPr>
      <w:bookmarkStart w:id="81" w:name="_Toc90903953"/>
      <w:bookmarkEnd w:id="75"/>
      <w:r w:rsidRPr="00764920">
        <w:t>The C</w:t>
      </w:r>
      <w:r w:rsidR="009458BF">
        <w:t>ovid</w:t>
      </w:r>
      <w:r w:rsidRPr="00764920">
        <w:t>-19 Protection Framework (the ‘</w:t>
      </w:r>
      <w:r w:rsidR="009458BF">
        <w:t>T</w:t>
      </w:r>
      <w:r w:rsidRPr="00764920">
        <w:t xml:space="preserve">raffic </w:t>
      </w:r>
      <w:r w:rsidR="009458BF">
        <w:t>L</w:t>
      </w:r>
      <w:r w:rsidRPr="00764920">
        <w:t xml:space="preserve">ight </w:t>
      </w:r>
      <w:r w:rsidR="009458BF">
        <w:t>S</w:t>
      </w:r>
      <w:r w:rsidRPr="00764920">
        <w:t>ystem’)</w:t>
      </w:r>
      <w:bookmarkEnd w:id="81"/>
    </w:p>
    <w:p w14:paraId="413B3448" w14:textId="77777777" w:rsidR="00AE4CD5" w:rsidRPr="00764920" w:rsidRDefault="00AE4CD5" w:rsidP="00AE4CD5">
      <w:pPr>
        <w:pStyle w:val="Heading2"/>
        <w:numPr>
          <w:ilvl w:val="2"/>
          <w:numId w:val="2"/>
        </w:numPr>
      </w:pPr>
      <w:bookmarkStart w:id="82" w:name="_Toc90903954"/>
      <w:r w:rsidRPr="00764920">
        <w:t>Introduction to the Protection Framework</w:t>
      </w:r>
      <w:bookmarkEnd w:id="82"/>
    </w:p>
    <w:p w14:paraId="17518E5E" w14:textId="57CF3C08" w:rsidR="00AE4CD5" w:rsidRPr="00764920" w:rsidRDefault="00AE4CD5" w:rsidP="009458BF">
      <w:pPr>
        <w:pStyle w:val="BodyTextFlush"/>
      </w:pPr>
      <w:r w:rsidRPr="00764920">
        <w:t xml:space="preserve">The </w:t>
      </w:r>
      <w:r w:rsidR="002A1E2C" w:rsidRPr="002A1E2C">
        <w:rPr>
          <w:rStyle w:val="SmallCaps"/>
        </w:rPr>
        <w:t>covid</w:t>
      </w:r>
      <w:r w:rsidRPr="00764920">
        <w:t>-19 Protection Framework (the Protection Framework) replaced the Alert Level Framework on 3 December 2021</w:t>
      </w:r>
      <w:r>
        <w:t xml:space="preserve">, becoming </w:t>
      </w:r>
      <w:r w:rsidRPr="00764920">
        <w:t xml:space="preserve">the new approach to managing </w:t>
      </w:r>
      <w:r w:rsidR="002A1E2C" w:rsidRPr="002A1E2C">
        <w:rPr>
          <w:rStyle w:val="SmallCaps"/>
        </w:rPr>
        <w:t>covid</w:t>
      </w:r>
      <w:r w:rsidRPr="00764920">
        <w:t>-19 in Aotearoa New Zealand.</w:t>
      </w:r>
    </w:p>
    <w:p w14:paraId="2ECF6851" w14:textId="0E5C8274" w:rsidR="00AE4CD5" w:rsidRPr="00764920" w:rsidRDefault="00AE4CD5" w:rsidP="00AE4CD5">
      <w:r w:rsidRPr="00764920">
        <w:t>On 4 October 2021, the Government announced that it would begin a three-step plan to ease restrictions in Auckland, which had been experiencing an outbreak of the Delta variant.</w:t>
      </w:r>
      <w:r w:rsidRPr="00764920">
        <w:rPr>
          <w:rStyle w:val="FootnoteReference"/>
        </w:rPr>
        <w:footnoteReference w:id="142"/>
      </w:r>
      <w:r w:rsidRPr="00764920">
        <w:t xml:space="preserve"> Once Auckland was at Alert Level 2, the country would likely move to a national framework that reflected a more highly vaccinated population.</w:t>
      </w:r>
      <w:r w:rsidRPr="00764920">
        <w:rPr>
          <w:rStyle w:val="FootnoteReference"/>
        </w:rPr>
        <w:footnoteReference w:id="143"/>
      </w:r>
    </w:p>
    <w:p w14:paraId="65E1BFCB" w14:textId="626F7C47" w:rsidR="00AE4CD5" w:rsidRPr="00764920" w:rsidRDefault="00AE4CD5" w:rsidP="00AE4CD5">
      <w:r w:rsidRPr="00764920">
        <w:t xml:space="preserve">On 22 October 2021, the Government announced the new </w:t>
      </w:r>
      <w:r w:rsidR="002A1E2C" w:rsidRPr="002A1E2C">
        <w:rPr>
          <w:rStyle w:val="SmallCaps"/>
        </w:rPr>
        <w:t>covid</w:t>
      </w:r>
      <w:r w:rsidRPr="00764920">
        <w:t xml:space="preserve">-19 Protection Framework, </w:t>
      </w:r>
      <w:r>
        <w:t xml:space="preserve">describing it as </w:t>
      </w:r>
      <w:r w:rsidRPr="00764920">
        <w:t>a</w:t>
      </w:r>
      <w:r>
        <w:t xml:space="preserve"> ‘simpler framework to minimise cases and hospitalisations without use of widespread lockdowns</w:t>
      </w:r>
      <w:r w:rsidRPr="00764920">
        <w:t>.</w:t>
      </w:r>
      <w:r>
        <w:t>’</w:t>
      </w:r>
      <w:r w:rsidRPr="00764920">
        <w:rPr>
          <w:rStyle w:val="FootnoteReference"/>
        </w:rPr>
        <w:footnoteReference w:id="144"/>
      </w:r>
    </w:p>
    <w:p w14:paraId="2087BCD1" w14:textId="77777777" w:rsidR="00AE4CD5" w:rsidRPr="00764920" w:rsidRDefault="00AE4CD5" w:rsidP="00AE4CD5">
      <w:pPr>
        <w:pStyle w:val="Heading2"/>
        <w:numPr>
          <w:ilvl w:val="2"/>
          <w:numId w:val="2"/>
        </w:numPr>
      </w:pPr>
      <w:bookmarkStart w:id="83" w:name="_Toc90903955"/>
      <w:r w:rsidRPr="00764920">
        <w:t xml:space="preserve">Overview of the </w:t>
      </w:r>
      <w:r>
        <w:t>p</w:t>
      </w:r>
      <w:r w:rsidRPr="00764920">
        <w:t xml:space="preserve">rotection </w:t>
      </w:r>
      <w:r>
        <w:t>f</w:t>
      </w:r>
      <w:r w:rsidRPr="00764920">
        <w:t>ramework</w:t>
      </w:r>
      <w:bookmarkEnd w:id="83"/>
    </w:p>
    <w:p w14:paraId="12637140" w14:textId="162C72A0" w:rsidR="00AE4CD5" w:rsidRPr="00764920" w:rsidRDefault="00AE4CD5" w:rsidP="009458BF">
      <w:pPr>
        <w:pStyle w:val="BodyTextFlush"/>
      </w:pPr>
      <w:r w:rsidRPr="00764920">
        <w:t xml:space="preserve">The </w:t>
      </w:r>
      <w:r>
        <w:t>f</w:t>
      </w:r>
      <w:r w:rsidRPr="00764920">
        <w:t>ramework is one element of the Government</w:t>
      </w:r>
      <w:r w:rsidR="00FB5995">
        <w:t>’</w:t>
      </w:r>
      <w:r w:rsidRPr="00764920">
        <w:t>s shift in focus from eliminati</w:t>
      </w:r>
      <w:r>
        <w:t>ng</w:t>
      </w:r>
      <w:r w:rsidRPr="00764920">
        <w:t xml:space="preserve"> </w:t>
      </w:r>
      <w:r w:rsidR="002A1E2C" w:rsidRPr="002A1E2C">
        <w:rPr>
          <w:rStyle w:val="SmallCaps"/>
        </w:rPr>
        <w:t>covid</w:t>
      </w:r>
      <w:r w:rsidRPr="00764920">
        <w:t>-19, to a ‘minimise and protect’ strategy</w:t>
      </w:r>
      <w:r>
        <w:t xml:space="preserve">; </w:t>
      </w:r>
      <w:r w:rsidRPr="00764920">
        <w:t xml:space="preserve">the other key elements </w:t>
      </w:r>
      <w:r>
        <w:t>are</w:t>
      </w:r>
      <w:r w:rsidR="00D27D8B">
        <w:t xml:space="preserve"> </w:t>
      </w:r>
      <w:r w:rsidRPr="00764920">
        <w:t>vaccinations and border controls.</w:t>
      </w:r>
      <w:r w:rsidRPr="00764920">
        <w:rPr>
          <w:rStyle w:val="FootnoteReference"/>
        </w:rPr>
        <w:footnoteReference w:id="145"/>
      </w:r>
      <w:r w:rsidRPr="00764920">
        <w:t xml:space="preserve"> The Prime Minister stated in a press release that:</w:t>
      </w:r>
    </w:p>
    <w:p w14:paraId="0BFC5721" w14:textId="443ED7C5" w:rsidR="00AE4CD5" w:rsidRPr="00764920" w:rsidRDefault="00AE4CD5" w:rsidP="00AE4CD5">
      <w:pPr>
        <w:pStyle w:val="Quotation"/>
      </w:pPr>
      <w:r w:rsidRPr="00764920">
        <w:lastRenderedPageBreak/>
        <w:t xml:space="preserve">[t]he simplified framework has three levels: green, orange and red. Vaccine certificates will provide greater freedoms at each level, and there will be extra public health precautions built in at higher levels to minimise the impact of </w:t>
      </w:r>
      <w:r w:rsidR="002A1E2C" w:rsidRPr="002A1E2C">
        <w:rPr>
          <w:rStyle w:val="SmallCaps"/>
        </w:rPr>
        <w:t>covid</w:t>
      </w:r>
      <w:r w:rsidRPr="00764920">
        <w:t>-19 and suppress the spread of the virus.</w:t>
      </w:r>
      <w:r w:rsidRPr="00764920">
        <w:rPr>
          <w:rStyle w:val="FootnoteReference"/>
        </w:rPr>
        <w:footnoteReference w:id="146"/>
      </w:r>
    </w:p>
    <w:p w14:paraId="6AA74D46" w14:textId="32B543C7" w:rsidR="00AE4CD5" w:rsidRPr="00764920" w:rsidRDefault="00AE4CD5" w:rsidP="00AE4CD5">
      <w:r w:rsidRPr="00764920">
        <w:t>The new system allow</w:t>
      </w:r>
      <w:r>
        <w:t>s</w:t>
      </w:r>
      <w:r w:rsidRPr="00764920">
        <w:t xml:space="preserve"> businesses to open to vaccinated customers </w:t>
      </w:r>
      <w:r>
        <w:t>when under the</w:t>
      </w:r>
      <w:r w:rsidRPr="00764920">
        <w:t xml:space="preserve"> green and orange lights, and </w:t>
      </w:r>
      <w:r>
        <w:t xml:space="preserve">to </w:t>
      </w:r>
      <w:r w:rsidRPr="00764920">
        <w:t xml:space="preserve">continue to operate with some restrictions </w:t>
      </w:r>
      <w:r>
        <w:t>under</w:t>
      </w:r>
      <w:r w:rsidRPr="00764920">
        <w:t xml:space="preserve"> red. Businesses </w:t>
      </w:r>
      <w:r>
        <w:t>choosing</w:t>
      </w:r>
      <w:r w:rsidRPr="00764920">
        <w:t xml:space="preserve"> to open to unvaccinated people would face restrictions. The Prime Minister </w:t>
      </w:r>
      <w:r w:rsidR="00C025B4">
        <w:t xml:space="preserve">initially </w:t>
      </w:r>
      <w:r w:rsidRPr="00764920">
        <w:t xml:space="preserve">advised that Auckland would move to the new framework once 90 per cent of the eligible population in the three </w:t>
      </w:r>
      <w:r w:rsidR="00B40849">
        <w:t>district health board</w:t>
      </w:r>
      <w:r w:rsidRPr="00764920">
        <w:t xml:space="preserve"> regions had been fully vaccinated. Prime Minister Ardern stated that the rest of the country would move to the </w:t>
      </w:r>
      <w:r>
        <w:t>f</w:t>
      </w:r>
      <w:r w:rsidRPr="00764920">
        <w:t xml:space="preserve">ramework once each </w:t>
      </w:r>
      <w:r w:rsidR="00B40849">
        <w:t>district health board</w:t>
      </w:r>
      <w:r w:rsidR="00B40849" w:rsidRPr="00764920">
        <w:t xml:space="preserve"> </w:t>
      </w:r>
      <w:r w:rsidRPr="00764920">
        <w:t>region reached the same 90 per cent target. Cabinet was set to review vaccination progress on 29 November 2021.</w:t>
      </w:r>
      <w:r>
        <w:rPr>
          <w:rStyle w:val="FootnoteReference"/>
        </w:rPr>
        <w:footnoteReference w:id="147"/>
      </w:r>
    </w:p>
    <w:p w14:paraId="2F4C70CA" w14:textId="1F131F89" w:rsidR="00AE4CD5" w:rsidRPr="00764920" w:rsidRDefault="00AE4CD5" w:rsidP="00AE4CD5">
      <w:r w:rsidRPr="00764920">
        <w:t xml:space="preserve">Overall, </w:t>
      </w:r>
      <w:r>
        <w:t xml:space="preserve">the transition </w:t>
      </w:r>
      <w:r w:rsidRPr="00764920">
        <w:t xml:space="preserve">from the Alert Level Framework to the Protection Framework </w:t>
      </w:r>
      <w:r>
        <w:t xml:space="preserve">marked </w:t>
      </w:r>
      <w:r w:rsidRPr="00764920">
        <w:t xml:space="preserve">a clear change in the Government’s approach to the pandemic. The introduction of the new system, the Government said, acknowledged that </w:t>
      </w:r>
      <w:r w:rsidR="002A1E2C" w:rsidRPr="002A1E2C">
        <w:rPr>
          <w:rStyle w:val="SmallCaps"/>
        </w:rPr>
        <w:t>covid</w:t>
      </w:r>
      <w:r w:rsidRPr="00764920">
        <w:t>-19 would spread around Aotearoa New Zealand and that, with a vaccinated population, the Protection Framework was the best tool to prepare for this inevitability.</w:t>
      </w:r>
    </w:p>
    <w:p w14:paraId="228FC09D" w14:textId="15989221" w:rsidR="00AE4CD5" w:rsidRPr="00764920" w:rsidRDefault="00AE4CD5" w:rsidP="00AE4CD5">
      <w:r w:rsidRPr="00764920">
        <w:t>The key components of the Protection Framework are:</w:t>
      </w:r>
    </w:p>
    <w:p w14:paraId="7FDD0898" w14:textId="6F13DED3" w:rsidR="00AE4CD5" w:rsidRPr="00764920" w:rsidRDefault="00AE4CD5" w:rsidP="00256A15">
      <w:pPr>
        <w:pStyle w:val="BulletedText"/>
      </w:pPr>
      <w:r w:rsidRPr="00764920">
        <w:t xml:space="preserve">Minimising the spread of </w:t>
      </w:r>
      <w:r w:rsidR="002A1E2C" w:rsidRPr="002A1E2C">
        <w:rPr>
          <w:rStyle w:val="SmallCaps"/>
        </w:rPr>
        <w:t>covid</w:t>
      </w:r>
      <w:r w:rsidRPr="00764920">
        <w:t>-19 and keep</w:t>
      </w:r>
      <w:r>
        <w:t>ing</w:t>
      </w:r>
      <w:r w:rsidRPr="00764920">
        <w:t xml:space="preserve"> hospitalisations as low as possible, while containing</w:t>
      </w:r>
      <w:r>
        <w:t>,</w:t>
      </w:r>
      <w:r w:rsidRPr="00764920">
        <w:t xml:space="preserve"> and if practical, eliminating any outbreaks (</w:t>
      </w:r>
      <w:r>
        <w:t>h</w:t>
      </w:r>
      <w:r w:rsidRPr="00764920">
        <w:t xml:space="preserve">igh rates of vaccination </w:t>
      </w:r>
      <w:r>
        <w:t>among residents of Aotearoa</w:t>
      </w:r>
      <w:r w:rsidRPr="00764920">
        <w:t xml:space="preserve"> New Zealand will minimise the spread of </w:t>
      </w:r>
      <w:r w:rsidR="002A1E2C" w:rsidRPr="002A1E2C">
        <w:rPr>
          <w:rStyle w:val="SmallCaps"/>
        </w:rPr>
        <w:t>covid</w:t>
      </w:r>
      <w:r w:rsidRPr="00764920">
        <w:t xml:space="preserve">-19 and </w:t>
      </w:r>
      <w:r>
        <w:t>are</w:t>
      </w:r>
      <w:r w:rsidRPr="00764920">
        <w:t xml:space="preserve"> essential to deciding what traffic light will apply to different parts of the country)</w:t>
      </w:r>
      <w:r>
        <w:t>.</w:t>
      </w:r>
    </w:p>
    <w:p w14:paraId="5D9FACF2" w14:textId="42151551" w:rsidR="00AE4CD5" w:rsidRPr="00764920" w:rsidRDefault="00AE4CD5" w:rsidP="00256A15">
      <w:pPr>
        <w:pStyle w:val="BulletedText"/>
      </w:pPr>
      <w:r w:rsidRPr="00764920">
        <w:t xml:space="preserve">Responding with a focus </w:t>
      </w:r>
      <w:r>
        <w:t>on</w:t>
      </w:r>
      <w:r w:rsidRPr="00764920">
        <w:t xml:space="preserve"> minimising significant health impacts through treatment and support</w:t>
      </w:r>
      <w:r>
        <w:t xml:space="preserve"> and</w:t>
      </w:r>
      <w:r w:rsidRPr="00764920">
        <w:t xml:space="preserve"> protect</w:t>
      </w:r>
      <w:r>
        <w:t>ing</w:t>
      </w:r>
      <w:r w:rsidRPr="00764920">
        <w:t xml:space="preserve"> people’s health by ensuring the impact of </w:t>
      </w:r>
      <w:r w:rsidR="002A1E2C" w:rsidRPr="002A1E2C">
        <w:rPr>
          <w:rStyle w:val="SmallCaps"/>
        </w:rPr>
        <w:t>covid</w:t>
      </w:r>
      <w:r w:rsidRPr="00764920">
        <w:t>-19 does not have flow-on effects that impact upon other health services</w:t>
      </w:r>
      <w:r>
        <w:t>.</w:t>
      </w:r>
    </w:p>
    <w:p w14:paraId="51BAB853" w14:textId="4429A682" w:rsidR="00AE4CD5" w:rsidRPr="00764920" w:rsidRDefault="00AE4CD5" w:rsidP="00256A15">
      <w:pPr>
        <w:pStyle w:val="BulletedText"/>
      </w:pPr>
      <w:r w:rsidRPr="00764920">
        <w:t xml:space="preserve">Using My Vaccine Pass, the official record of a person’s </w:t>
      </w:r>
      <w:r w:rsidR="002A1E2C" w:rsidRPr="002A1E2C">
        <w:rPr>
          <w:rStyle w:val="SmallCaps"/>
        </w:rPr>
        <w:t>covid</w:t>
      </w:r>
      <w:r w:rsidRPr="00764920">
        <w:t>-19 vaccination status, to help identify what restrictions apply to individuals and businesses at each traffic light designation</w:t>
      </w:r>
      <w:r>
        <w:t>.</w:t>
      </w:r>
    </w:p>
    <w:p w14:paraId="033E1E06" w14:textId="39E88ABE" w:rsidR="00AE4CD5" w:rsidRPr="00764920" w:rsidRDefault="00AE4CD5" w:rsidP="00256A15">
      <w:pPr>
        <w:pStyle w:val="BulletedText"/>
      </w:pPr>
      <w:r w:rsidRPr="00764920">
        <w:t>Implementing capacity limits based on a minimum of one-metre distancing</w:t>
      </w:r>
      <w:r>
        <w:t>.</w:t>
      </w:r>
    </w:p>
    <w:p w14:paraId="011285CE" w14:textId="4684B223" w:rsidR="00AE4CD5" w:rsidRPr="00764920" w:rsidRDefault="00AE4CD5" w:rsidP="00256A15">
      <w:pPr>
        <w:pStyle w:val="BulletedText"/>
      </w:pPr>
      <w:r w:rsidRPr="00764920">
        <w:t>Record</w:t>
      </w:r>
      <w:r>
        <w:t>-</w:t>
      </w:r>
      <w:r w:rsidRPr="00764920">
        <w:t xml:space="preserve">keeping for contact tracing, either manually or </w:t>
      </w:r>
      <w:r>
        <w:t xml:space="preserve">by </w:t>
      </w:r>
      <w:proofErr w:type="spellStart"/>
      <w:r w:rsidR="00870B65" w:rsidRPr="00870B65">
        <w:rPr>
          <w:rStyle w:val="SmallCaps"/>
        </w:rPr>
        <w:t>qr</w:t>
      </w:r>
      <w:proofErr w:type="spellEnd"/>
      <w:r w:rsidRPr="00764920">
        <w:t xml:space="preserve"> codes displayed in workplaces and on public transport to enable the use of the </w:t>
      </w:r>
      <w:r w:rsidR="00FB5995">
        <w:t xml:space="preserve">Aotearoa New Zealand </w:t>
      </w:r>
      <w:proofErr w:type="spellStart"/>
      <w:r w:rsidR="002A1E2C" w:rsidRPr="002A1E2C">
        <w:rPr>
          <w:rStyle w:val="SmallCaps"/>
        </w:rPr>
        <w:t>covid</w:t>
      </w:r>
      <w:proofErr w:type="spellEnd"/>
      <w:r w:rsidRPr="00764920">
        <w:t xml:space="preserve"> Tracer app</w:t>
      </w:r>
      <w:r>
        <w:t>.</w:t>
      </w:r>
    </w:p>
    <w:p w14:paraId="3EA3D71A" w14:textId="3ACE8F2D" w:rsidR="00AE4CD5" w:rsidRPr="00764920" w:rsidRDefault="00AE4CD5" w:rsidP="00256A15">
      <w:pPr>
        <w:pStyle w:val="BulletedText"/>
      </w:pPr>
      <w:r>
        <w:t>U</w:t>
      </w:r>
      <w:r w:rsidRPr="00764920">
        <w:t>sing localised lockdowns and protections in addition to the three traffic light settings</w:t>
      </w:r>
      <w:r>
        <w:t>,</w:t>
      </w:r>
      <w:r w:rsidRPr="00764920">
        <w:t xml:space="preserve"> if needed.</w:t>
      </w:r>
    </w:p>
    <w:p w14:paraId="2E7FD1D0" w14:textId="1CA6641B" w:rsidR="00AE4CD5" w:rsidRPr="00764920" w:rsidRDefault="00AE4CD5" w:rsidP="00AE4CD5">
      <w:pPr>
        <w:pStyle w:val="Heading2"/>
        <w:numPr>
          <w:ilvl w:val="2"/>
          <w:numId w:val="2"/>
        </w:numPr>
      </w:pPr>
      <w:bookmarkStart w:id="84" w:name="_Toc90903956"/>
      <w:r w:rsidRPr="00764920">
        <w:t>The traffic lights</w:t>
      </w:r>
      <w:bookmarkEnd w:id="84"/>
    </w:p>
    <w:p w14:paraId="78A0E955" w14:textId="27F5C2DF" w:rsidR="00AE4CD5" w:rsidRPr="00764920" w:rsidRDefault="00AE4CD5" w:rsidP="009458BF">
      <w:pPr>
        <w:pStyle w:val="BodyTextFlush"/>
      </w:pPr>
      <w:r w:rsidRPr="00764920">
        <w:t>The Protection Framework introduced three levels, referred to as ‘traffic lights’</w:t>
      </w:r>
      <w:r w:rsidR="00883035">
        <w:t>,</w:t>
      </w:r>
      <w:r w:rsidRPr="00764920">
        <w:t xml:space="preserve"> to manage </w:t>
      </w:r>
      <w:r w:rsidR="002A1E2C" w:rsidRPr="002A1E2C">
        <w:rPr>
          <w:rStyle w:val="SmallCaps"/>
        </w:rPr>
        <w:t>covid</w:t>
      </w:r>
      <w:r w:rsidRPr="00764920">
        <w:t>-19 in the community. Ruth Fairhall, Head of Policy and Strategy in the Department of the Prime Minister and Cabinet, described the Protection Framework</w:t>
      </w:r>
      <w:r>
        <w:t>’s levels as follows:</w:t>
      </w:r>
    </w:p>
    <w:p w14:paraId="50245ABD" w14:textId="77777777" w:rsidR="00AE4CD5" w:rsidRPr="00764920" w:rsidRDefault="00AE4CD5" w:rsidP="00256A15">
      <w:pPr>
        <w:pStyle w:val="BulletedText"/>
      </w:pPr>
      <w:r w:rsidRPr="00764920">
        <w:lastRenderedPageBreak/>
        <w:t>Green aims to allow almost normal social and economic activity, while continuing to build health system capacity.</w:t>
      </w:r>
    </w:p>
    <w:p w14:paraId="1DB9DE0D" w14:textId="23DAC1E7" w:rsidR="00AE4CD5" w:rsidRPr="00764920" w:rsidRDefault="00AE4CD5" w:rsidP="00256A15">
      <w:pPr>
        <w:pStyle w:val="BulletedText"/>
      </w:pPr>
      <w:r w:rsidRPr="00764920">
        <w:t xml:space="preserve">Orange aims to avoid exponential growth in </w:t>
      </w:r>
      <w:r w:rsidR="002A1E2C" w:rsidRPr="002A1E2C">
        <w:rPr>
          <w:rStyle w:val="SmallCaps"/>
        </w:rPr>
        <w:t>covid</w:t>
      </w:r>
      <w:r w:rsidRPr="00764920">
        <w:t>-19 cases with moderate population level controls.</w:t>
      </w:r>
    </w:p>
    <w:p w14:paraId="7E8866F2" w14:textId="3319A96D" w:rsidR="00AE4CD5" w:rsidRPr="00764920" w:rsidRDefault="00AE4CD5" w:rsidP="00256A15">
      <w:pPr>
        <w:pStyle w:val="BulletedText"/>
      </w:pPr>
      <w:r w:rsidRPr="00764920">
        <w:t>Red aims to protect the sustainability of the health system and the health of communities through population-level controls.</w:t>
      </w:r>
      <w:r w:rsidRPr="00764920">
        <w:rPr>
          <w:rStyle w:val="FootnoteReference"/>
        </w:rPr>
        <w:footnoteReference w:id="148"/>
      </w:r>
    </w:p>
    <w:p w14:paraId="51E24407" w14:textId="77777777" w:rsidR="00AE4CD5" w:rsidRPr="00764920" w:rsidRDefault="00AE4CD5" w:rsidP="00AE4CD5">
      <w:r w:rsidRPr="00764920">
        <w:t>The Protection Framework leverages the protections afforded by a highly vaccinated population</w:t>
      </w:r>
      <w:r>
        <w:t>. It offers</w:t>
      </w:r>
      <w:r w:rsidRPr="00764920">
        <w:t xml:space="preserve"> New Zealanders greater freedoms when they are fully vaccinated, while employing specific mechanisms to protect vulnerable populations where necessary.</w:t>
      </w:r>
      <w:r w:rsidRPr="00764920">
        <w:rPr>
          <w:rStyle w:val="FootnoteReference"/>
        </w:rPr>
        <w:footnoteReference w:id="149"/>
      </w:r>
    </w:p>
    <w:p w14:paraId="7058B2F5" w14:textId="2B25E11C" w:rsidR="00AE4CD5" w:rsidRPr="00764920" w:rsidRDefault="00AE4CD5" w:rsidP="00AE4CD5">
      <w:r w:rsidRPr="00764920">
        <w:t xml:space="preserve">The Protection Framework differentiates between vaccinated and unvaccinated people and applies different restrictions at each light. A shift between lights depends on vaccination coverage, capacity of the health and disability system, testing, contact tracing and case management capacity, and the transmission of </w:t>
      </w:r>
      <w:r w:rsidR="002A1E2C" w:rsidRPr="002A1E2C">
        <w:rPr>
          <w:rStyle w:val="SmallCaps"/>
        </w:rPr>
        <w:t>covid</w:t>
      </w:r>
      <w:r w:rsidRPr="00764920">
        <w:t>-19 in the community, including its impact on key populations.</w:t>
      </w:r>
    </w:p>
    <w:p w14:paraId="15D648DC" w14:textId="365B1EE6" w:rsidR="00AE4CD5" w:rsidRPr="00764920" w:rsidRDefault="00AE4CD5" w:rsidP="00AE4CD5">
      <w:pPr>
        <w:pStyle w:val="Heading3"/>
        <w:numPr>
          <w:ilvl w:val="3"/>
          <w:numId w:val="2"/>
        </w:numPr>
      </w:pPr>
      <w:bookmarkStart w:id="85" w:name="_Toc90903957"/>
      <w:r w:rsidRPr="00764920">
        <w:t>Green light</w:t>
      </w:r>
      <w:bookmarkEnd w:id="85"/>
    </w:p>
    <w:p w14:paraId="58B5CA1B" w14:textId="6F5FF239" w:rsidR="00AE4CD5" w:rsidRPr="00764920" w:rsidRDefault="00AE4CD5" w:rsidP="009458BF">
      <w:pPr>
        <w:pStyle w:val="BodyTextFlush"/>
      </w:pPr>
      <w:r w:rsidRPr="00764920">
        <w:t xml:space="preserve">At green, </w:t>
      </w:r>
      <w:r w:rsidR="00FB5995">
        <w:t xml:space="preserve">although </w:t>
      </w:r>
      <w:r w:rsidR="002A1E2C" w:rsidRPr="002A1E2C">
        <w:rPr>
          <w:rStyle w:val="SmallCaps"/>
        </w:rPr>
        <w:t>covid</w:t>
      </w:r>
      <w:r w:rsidRPr="00764920">
        <w:t xml:space="preserve">-19 is present across Aotearoa New Zealand (including sporadic imported cases), there is limited community transmission, </w:t>
      </w:r>
      <w:r w:rsidR="002A1E2C" w:rsidRPr="002A1E2C">
        <w:rPr>
          <w:rStyle w:val="SmallCaps"/>
        </w:rPr>
        <w:t>covid</w:t>
      </w:r>
      <w:r w:rsidRPr="00764920">
        <w:t>-19 hospitalisations are at a manageable level, and the health system is ready to respond (primary care, public health, and hospitals).</w:t>
      </w:r>
    </w:p>
    <w:p w14:paraId="511751C3" w14:textId="77777777" w:rsidR="00AE4CD5" w:rsidRPr="00764920" w:rsidRDefault="00AE4CD5" w:rsidP="00AE4CD5">
      <w:r w:rsidRPr="00764920">
        <w:t xml:space="preserve">There are </w:t>
      </w:r>
      <w:r>
        <w:t>g</w:t>
      </w:r>
      <w:r w:rsidRPr="00764920">
        <w:t>eneral settings which apply to everyone at green. Record</w:t>
      </w:r>
      <w:r>
        <w:t>-</w:t>
      </w:r>
      <w:r w:rsidRPr="00764920">
        <w:t>keeping is required, face coverings are mandatory for flights, and public facilities, retail, workplaces, and educational facilities are open.</w:t>
      </w:r>
    </w:p>
    <w:p w14:paraId="06A88B85" w14:textId="77777777" w:rsidR="00AE4CD5" w:rsidRPr="00764920" w:rsidRDefault="00AE4CD5" w:rsidP="00AE4CD5">
      <w:r w:rsidRPr="00764920">
        <w:t>There are no restrictions if My Vaccine Pass is used for visiting hospitality businesses, social gatherings both at home and elsewhere, indoor and outdoor events, close-proximity businesses</w:t>
      </w:r>
      <w:r>
        <w:t>,</w:t>
      </w:r>
      <w:r w:rsidRPr="00764920">
        <w:t xml:space="preserve"> and gyms.</w:t>
      </w:r>
    </w:p>
    <w:p w14:paraId="0AFD3374" w14:textId="77777777" w:rsidR="00AE4CD5" w:rsidRPr="00764920" w:rsidRDefault="00AE4CD5" w:rsidP="00AE4CD5">
      <w:r w:rsidRPr="00764920">
        <w:t>In places where My Vaccine Pass is not used</w:t>
      </w:r>
      <w:r>
        <w:t>,</w:t>
      </w:r>
      <w:r w:rsidRPr="00764920">
        <w:t xml:space="preserve"> the following restrictions apply:</w:t>
      </w:r>
    </w:p>
    <w:p w14:paraId="2EAB9D38" w14:textId="56CF9CF5" w:rsidR="00AE4CD5" w:rsidRPr="00764920" w:rsidRDefault="00AE4CD5" w:rsidP="00256A15">
      <w:pPr>
        <w:pStyle w:val="BulletedText"/>
      </w:pPr>
      <w:r w:rsidRPr="00764920">
        <w:t>Hospitality spaces and both indoor and outdoor events will be limited to 100 people, based on the ability to apply one-metre distancing, with people seated and separated.</w:t>
      </w:r>
    </w:p>
    <w:p w14:paraId="08BB2A0A" w14:textId="75C550D9" w:rsidR="00AE4CD5" w:rsidRPr="00764920" w:rsidRDefault="00AE4CD5" w:rsidP="00256A15">
      <w:pPr>
        <w:pStyle w:val="BulletedText"/>
      </w:pPr>
      <w:r w:rsidRPr="00764920">
        <w:t>Gatherings at homes will be capped at 100 people.</w:t>
      </w:r>
    </w:p>
    <w:p w14:paraId="0F487A0F" w14:textId="2DBB799D" w:rsidR="00AE4CD5" w:rsidRPr="00764920" w:rsidRDefault="00AE4CD5" w:rsidP="00256A15">
      <w:pPr>
        <w:pStyle w:val="BulletedText"/>
      </w:pPr>
      <w:r w:rsidRPr="00764920">
        <w:t>Other gatherings (such as weddings, tangihanga, or social sports, or at places of worship or marae), outdoor community events with uncontrolled access, and gyms will be capped at 100 people based on a one-metre distancing requirement.</w:t>
      </w:r>
    </w:p>
    <w:p w14:paraId="6A7F3C4E" w14:textId="0C353B5A" w:rsidR="00AE4CD5" w:rsidRPr="00764920" w:rsidRDefault="00AE4CD5" w:rsidP="00256A15">
      <w:pPr>
        <w:pStyle w:val="BulletedText"/>
      </w:pPr>
      <w:r w:rsidRPr="00764920">
        <w:t>Other close-proximity businesses will require face coverings for staff and one-metre distancing between customers.</w:t>
      </w:r>
    </w:p>
    <w:p w14:paraId="2E3978A5" w14:textId="77777777" w:rsidR="00AE4CD5" w:rsidRPr="00764920" w:rsidRDefault="00AE4CD5" w:rsidP="00AE4CD5">
      <w:pPr>
        <w:pStyle w:val="Heading3"/>
        <w:numPr>
          <w:ilvl w:val="3"/>
          <w:numId w:val="2"/>
        </w:numPr>
      </w:pPr>
      <w:bookmarkStart w:id="86" w:name="_Toc90903958"/>
      <w:r w:rsidRPr="00764920">
        <w:t>Orange light</w:t>
      </w:r>
      <w:bookmarkEnd w:id="86"/>
    </w:p>
    <w:p w14:paraId="6DD61287" w14:textId="4F66C11B" w:rsidR="00AE4CD5" w:rsidRPr="00764920" w:rsidRDefault="00AE4CD5" w:rsidP="009458BF">
      <w:pPr>
        <w:pStyle w:val="BodyTextFlush"/>
      </w:pPr>
      <w:r w:rsidRPr="00764920">
        <w:t xml:space="preserve">A shift to orange will occur where there is community transmission of </w:t>
      </w:r>
      <w:r w:rsidR="002A1E2C" w:rsidRPr="002A1E2C">
        <w:rPr>
          <w:rStyle w:val="SmallCaps"/>
        </w:rPr>
        <w:t>covid</w:t>
      </w:r>
      <w:r w:rsidRPr="00764920">
        <w:t>-19</w:t>
      </w:r>
      <w:r>
        <w:t>,</w:t>
      </w:r>
      <w:r w:rsidRPr="00764920">
        <w:t xml:space="preserve"> with pressure on the health system. The whole of the health system will be focusing </w:t>
      </w:r>
      <w:r>
        <w:t xml:space="preserve">its </w:t>
      </w:r>
      <w:r w:rsidRPr="00764920">
        <w:lastRenderedPageBreak/>
        <w:t>resources but can manage primary care, public health</w:t>
      </w:r>
      <w:r>
        <w:t>,</w:t>
      </w:r>
      <w:r w:rsidRPr="00764920">
        <w:t xml:space="preserve"> and hospital</w:t>
      </w:r>
      <w:r>
        <w:t xml:space="preserve"> care</w:t>
      </w:r>
      <w:r w:rsidRPr="00764920">
        <w:t xml:space="preserve">. There might also be an increasing risk for </w:t>
      </w:r>
      <w:r>
        <w:t>vulnerable</w:t>
      </w:r>
      <w:r w:rsidRPr="00764920">
        <w:t xml:space="preserve"> people.</w:t>
      </w:r>
    </w:p>
    <w:p w14:paraId="4891B4E9" w14:textId="7132B1D3" w:rsidR="00AE4CD5" w:rsidRPr="00764920" w:rsidRDefault="00AE4CD5" w:rsidP="00AE4CD5">
      <w:r w:rsidRPr="00764920">
        <w:t xml:space="preserve">As per the </w:t>
      </w:r>
      <w:r>
        <w:t>g</w:t>
      </w:r>
      <w:r w:rsidRPr="00764920">
        <w:t>eneral settings, record</w:t>
      </w:r>
      <w:r>
        <w:t>-</w:t>
      </w:r>
      <w:r w:rsidRPr="00764920">
        <w:t>keeping or scanning is required</w:t>
      </w:r>
      <w:r>
        <w:t>. F</w:t>
      </w:r>
      <w:r w:rsidRPr="00764920">
        <w:t xml:space="preserve">ace coverings are mandatory on flights, public transport, taxis, retail, </w:t>
      </w:r>
      <w:r>
        <w:t xml:space="preserve">and </w:t>
      </w:r>
      <w:r w:rsidRPr="00764920">
        <w:t>public venues</w:t>
      </w:r>
      <w:r>
        <w:t>,</w:t>
      </w:r>
      <w:r w:rsidRPr="00764920">
        <w:t xml:space="preserve"> and encouraged elsewhere. Public and retail facilities will be open with capacity limits based on one metre distancing. Workplaces </w:t>
      </w:r>
      <w:r>
        <w:t>will</w:t>
      </w:r>
      <w:r w:rsidRPr="00764920">
        <w:t xml:space="preserve"> remain open</w:t>
      </w:r>
      <w:r>
        <w:t xml:space="preserve">, </w:t>
      </w:r>
      <w:r w:rsidRPr="00764920">
        <w:t xml:space="preserve">and educational institutions </w:t>
      </w:r>
      <w:r>
        <w:t xml:space="preserve">will also be </w:t>
      </w:r>
      <w:r w:rsidRPr="00764920">
        <w:t>open with public health measures in place.</w:t>
      </w:r>
    </w:p>
    <w:p w14:paraId="18D62FD4" w14:textId="76680145" w:rsidR="00AE4CD5" w:rsidRPr="00764920" w:rsidRDefault="00AE4CD5" w:rsidP="00AE4CD5">
      <w:r w:rsidRPr="00764920">
        <w:t xml:space="preserve">There are no further restrictions if </w:t>
      </w:r>
      <w:r>
        <w:t xml:space="preserve">people use </w:t>
      </w:r>
      <w:r w:rsidRPr="00764920">
        <w:t xml:space="preserve">My Vaccine Pass </w:t>
      </w:r>
      <w:r>
        <w:t xml:space="preserve">when </w:t>
      </w:r>
      <w:r w:rsidRPr="00764920">
        <w:t>visiting hospitality businesses, social gatherings both at home and elsewhere, indoor and outdoor events, close-proximity businesses, and gyms.</w:t>
      </w:r>
      <w:r>
        <w:t xml:space="preserve"> </w:t>
      </w:r>
      <w:r w:rsidRPr="00764920">
        <w:t>If My Vaccine Pass is not used, further restrictions apply:</w:t>
      </w:r>
    </w:p>
    <w:p w14:paraId="6BF5A20B" w14:textId="0F0599D3" w:rsidR="00AE4CD5" w:rsidRPr="00764920" w:rsidRDefault="00AE4CD5" w:rsidP="00256A15">
      <w:pPr>
        <w:pStyle w:val="BulletedText"/>
      </w:pPr>
      <w:r w:rsidRPr="00764920">
        <w:t>Hospitality areas (for example</w:t>
      </w:r>
      <w:r>
        <w:t>,</w:t>
      </w:r>
      <w:r w:rsidRPr="00764920">
        <w:t xml:space="preserve"> cafés, restaurants</w:t>
      </w:r>
      <w:r>
        <w:t>,</w:t>
      </w:r>
      <w:r w:rsidRPr="00764920">
        <w:t xml:space="preserve"> and bars) will be contactless only.</w:t>
      </w:r>
    </w:p>
    <w:p w14:paraId="49566B85" w14:textId="64EADA8A" w:rsidR="00AE4CD5" w:rsidRPr="00764920" w:rsidRDefault="00AE4CD5" w:rsidP="00256A15">
      <w:pPr>
        <w:pStyle w:val="BulletedText"/>
      </w:pPr>
      <w:r w:rsidRPr="00764920">
        <w:t>Gatherings at homes will be limited to up to 50 people.</w:t>
      </w:r>
    </w:p>
    <w:p w14:paraId="136799F9" w14:textId="20CEC464" w:rsidR="00AE4CD5" w:rsidRPr="00764920" w:rsidRDefault="00AE4CD5" w:rsidP="00256A15">
      <w:pPr>
        <w:pStyle w:val="BulletedText"/>
      </w:pPr>
      <w:r w:rsidRPr="00764920">
        <w:t>Other gatherings (such as weddings, tangihanga, places of worship, marae and social sports) and outdoor community events (with uncontrolled access) will be limited to up to 50 people, based on one metre social distancing.</w:t>
      </w:r>
    </w:p>
    <w:p w14:paraId="088A91F8" w14:textId="7D155084" w:rsidR="00AE4CD5" w:rsidRPr="00764920" w:rsidRDefault="00AE4CD5" w:rsidP="00256A15">
      <w:pPr>
        <w:pStyle w:val="BulletedText"/>
      </w:pPr>
      <w:r w:rsidRPr="00764920">
        <w:t>Close-proximity businesses (for example</w:t>
      </w:r>
      <w:r>
        <w:t>,</w:t>
      </w:r>
      <w:r w:rsidRPr="00764920">
        <w:t xml:space="preserve"> hairdressers and beauty salons), indoor and outdoor events, and gyms </w:t>
      </w:r>
      <w:r>
        <w:t>cannot</w:t>
      </w:r>
      <w:r w:rsidRPr="00764920">
        <w:t xml:space="preserve"> operate.</w:t>
      </w:r>
    </w:p>
    <w:p w14:paraId="470E8686" w14:textId="77777777" w:rsidR="00AE4CD5" w:rsidRPr="00764920" w:rsidRDefault="00AE4CD5" w:rsidP="00AE4CD5">
      <w:pPr>
        <w:pStyle w:val="Heading3"/>
        <w:numPr>
          <w:ilvl w:val="3"/>
          <w:numId w:val="2"/>
        </w:numPr>
      </w:pPr>
      <w:bookmarkStart w:id="87" w:name="_Toc90903959"/>
      <w:r w:rsidRPr="00764920">
        <w:t>Red light</w:t>
      </w:r>
      <w:bookmarkEnd w:id="87"/>
    </w:p>
    <w:p w14:paraId="134B9BB3" w14:textId="2393CA04" w:rsidR="00AE4CD5" w:rsidRPr="00764920" w:rsidRDefault="00AE4CD5" w:rsidP="009458BF">
      <w:pPr>
        <w:pStyle w:val="BodyTextFlush"/>
      </w:pPr>
      <w:r w:rsidRPr="00764920">
        <w:t>At this stage in the framework, action is needed to protect at-risk people and protect the health system from an unsustainable number of hospitalisations.</w:t>
      </w:r>
    </w:p>
    <w:p w14:paraId="56A0CD69" w14:textId="77B9B033" w:rsidR="00AE4CD5" w:rsidRPr="00764920" w:rsidRDefault="00AE4CD5" w:rsidP="00AE4CD5">
      <w:r w:rsidRPr="00764920">
        <w:t xml:space="preserve">The </w:t>
      </w:r>
      <w:r>
        <w:t>g</w:t>
      </w:r>
      <w:r w:rsidRPr="00764920">
        <w:t>eneral settings for red require continued record</w:t>
      </w:r>
      <w:r>
        <w:t>-</w:t>
      </w:r>
      <w:r w:rsidRPr="00764920">
        <w:t>keeping or scanning and mandatory face coverings for flights, public transport, taxis, retail, educational institutions (Year 4 and up, including tertiary institutions), and public venues, and is encouraged elsewhere. Public facilities and retail services may remain open with limited capacity based on one metre social distancing. Educational institutions remain open with public health measures in place. Working from home may be appropriate for some staff.</w:t>
      </w:r>
    </w:p>
    <w:p w14:paraId="71F51580" w14:textId="29A98FF0" w:rsidR="00AE4CD5" w:rsidRPr="00764920" w:rsidRDefault="00AE4CD5" w:rsidP="00AE4CD5">
      <w:r w:rsidRPr="00764920">
        <w:t xml:space="preserve">Unlike in the green and orange levels, some restrictions </w:t>
      </w:r>
      <w:r>
        <w:t xml:space="preserve">still </w:t>
      </w:r>
      <w:r w:rsidRPr="00764920">
        <w:t xml:space="preserve">apply </w:t>
      </w:r>
      <w:r>
        <w:t xml:space="preserve">even </w:t>
      </w:r>
      <w:r w:rsidRPr="00764920">
        <w:t>with My Vaccine Pass:</w:t>
      </w:r>
    </w:p>
    <w:p w14:paraId="6246BFF7" w14:textId="6903A3F4" w:rsidR="00AE4CD5" w:rsidRPr="00764920" w:rsidRDefault="00AE4CD5" w:rsidP="00256A15">
      <w:pPr>
        <w:pStyle w:val="BulletedText"/>
      </w:pPr>
      <w:r w:rsidRPr="00764920">
        <w:t>Hospitality businesses will have a limited capacity of up to 100 people based on one metre distancing, with people seated and separated.</w:t>
      </w:r>
    </w:p>
    <w:p w14:paraId="4F3F594C" w14:textId="369470F4" w:rsidR="00AE4CD5" w:rsidRPr="00764920" w:rsidRDefault="00AE4CD5" w:rsidP="00256A15">
      <w:pPr>
        <w:pStyle w:val="BulletedText"/>
      </w:pPr>
      <w:r w:rsidRPr="00764920">
        <w:t>Gatherings at home will be limited to 100 people and other gatherings, such as weddings and tangihanga, will be limited to 100 people, based on one</w:t>
      </w:r>
      <w:r>
        <w:t>-</w:t>
      </w:r>
      <w:r w:rsidRPr="00764920">
        <w:t>metre distancing.</w:t>
      </w:r>
    </w:p>
    <w:p w14:paraId="4C518808" w14:textId="77BE177B" w:rsidR="00AE4CD5" w:rsidRPr="00764920" w:rsidRDefault="00AE4CD5" w:rsidP="00256A15">
      <w:pPr>
        <w:pStyle w:val="BulletedText"/>
      </w:pPr>
      <w:r w:rsidRPr="00764920">
        <w:t>Indoor and outdoor events will be limited to up to 100 people</w:t>
      </w:r>
      <w:r>
        <w:t>,</w:t>
      </w:r>
      <w:r w:rsidRPr="00764920">
        <w:t xml:space="preserve"> based on one metre distancing, with people seated and separated for service of food and drink.</w:t>
      </w:r>
    </w:p>
    <w:p w14:paraId="6EDC896C" w14:textId="4BB5C991" w:rsidR="00AE4CD5" w:rsidRPr="00764920" w:rsidRDefault="00AE4CD5" w:rsidP="00256A15">
      <w:pPr>
        <w:pStyle w:val="BulletedText"/>
      </w:pPr>
      <w:r w:rsidRPr="00764920">
        <w:t>Close-proximity businesses will be required to follow public health requirements in place.</w:t>
      </w:r>
    </w:p>
    <w:p w14:paraId="1D90F15E" w14:textId="1802982B" w:rsidR="00AE4CD5" w:rsidRPr="00764920" w:rsidRDefault="00AE4CD5" w:rsidP="00256A15">
      <w:pPr>
        <w:pStyle w:val="BulletedText"/>
      </w:pPr>
      <w:r w:rsidRPr="00764920">
        <w:t>Tertiary education will be open on site with limited capacity based on one</w:t>
      </w:r>
      <w:r>
        <w:t>-</w:t>
      </w:r>
      <w:r w:rsidRPr="00764920">
        <w:t>metre distancing.</w:t>
      </w:r>
    </w:p>
    <w:p w14:paraId="5C8863CF" w14:textId="77777777" w:rsidR="00AE4CD5" w:rsidRPr="00764920" w:rsidRDefault="00AE4CD5" w:rsidP="00AE4CD5">
      <w:r w:rsidRPr="00764920">
        <w:t>If My Vaccine Pass is not used, more severe restrictions will be imposed:</w:t>
      </w:r>
    </w:p>
    <w:p w14:paraId="7769F308" w14:textId="5297B787" w:rsidR="00AE4CD5" w:rsidRPr="00764920" w:rsidRDefault="00AE4CD5" w:rsidP="00256A15">
      <w:pPr>
        <w:pStyle w:val="BulletedText"/>
      </w:pPr>
      <w:r w:rsidRPr="00764920">
        <w:lastRenderedPageBreak/>
        <w:t>Hospitality areas (for example</w:t>
      </w:r>
      <w:r>
        <w:t>,</w:t>
      </w:r>
      <w:r w:rsidRPr="00764920">
        <w:t xml:space="preserve"> cafés, restaurants</w:t>
      </w:r>
      <w:r>
        <w:t>,</w:t>
      </w:r>
      <w:r w:rsidRPr="00764920">
        <w:t xml:space="preserve"> and bars) will be contactless only.</w:t>
      </w:r>
    </w:p>
    <w:p w14:paraId="369D7D42" w14:textId="21689AF9" w:rsidR="00AE4CD5" w:rsidRPr="00764920" w:rsidRDefault="00AE4CD5" w:rsidP="00256A15">
      <w:pPr>
        <w:pStyle w:val="BulletedText"/>
      </w:pPr>
      <w:r w:rsidRPr="00764920">
        <w:t>Gatherings at homes will be limited to up to 25 people.</w:t>
      </w:r>
    </w:p>
    <w:p w14:paraId="52DB107C" w14:textId="450E0FA2" w:rsidR="00AE4CD5" w:rsidRPr="00764920" w:rsidRDefault="00AE4CD5" w:rsidP="00256A15">
      <w:pPr>
        <w:pStyle w:val="BulletedText"/>
      </w:pPr>
      <w:r w:rsidRPr="00764920">
        <w:t>Other gatherings (such as weddings and tangihanga) and outdoor community events (with uncontrolled access) will be limited to up to 25 people, based on one</w:t>
      </w:r>
      <w:r>
        <w:t>-</w:t>
      </w:r>
      <w:r w:rsidRPr="00764920">
        <w:t>metre social distancing.</w:t>
      </w:r>
    </w:p>
    <w:p w14:paraId="39145823" w14:textId="4504F906" w:rsidR="00AE4CD5" w:rsidRPr="00764920" w:rsidRDefault="00AE4CD5" w:rsidP="00256A15">
      <w:pPr>
        <w:pStyle w:val="BulletedText"/>
      </w:pPr>
      <w:r w:rsidRPr="00764920">
        <w:t xml:space="preserve">Close-proximity businesses, indoor and outdoor events, and gyms </w:t>
      </w:r>
      <w:r>
        <w:t>cannot</w:t>
      </w:r>
      <w:r w:rsidRPr="00764920">
        <w:t xml:space="preserve"> operate.</w:t>
      </w:r>
    </w:p>
    <w:p w14:paraId="5C86108D" w14:textId="477A9723" w:rsidR="00AE4CD5" w:rsidRPr="00764920" w:rsidRDefault="00AE4CD5" w:rsidP="00256A15">
      <w:pPr>
        <w:pStyle w:val="BulletedText"/>
      </w:pPr>
      <w:r w:rsidRPr="00764920">
        <w:t>Tertiary education will be by distance learning only.</w:t>
      </w:r>
    </w:p>
    <w:p w14:paraId="1E35E943" w14:textId="60BD3525" w:rsidR="00AE4CD5" w:rsidRPr="00764920" w:rsidRDefault="00AE4CD5" w:rsidP="00AE4CD5">
      <w:pPr>
        <w:pStyle w:val="Heading2"/>
        <w:numPr>
          <w:ilvl w:val="2"/>
          <w:numId w:val="2"/>
        </w:numPr>
      </w:pPr>
      <w:bookmarkStart w:id="88" w:name="_Toc90903960"/>
      <w:r w:rsidRPr="00764920">
        <w:t>Further actions</w:t>
      </w:r>
      <w:bookmarkEnd w:id="88"/>
    </w:p>
    <w:p w14:paraId="1542625E" w14:textId="45BEC00D" w:rsidR="00AE4CD5" w:rsidRDefault="00AE4CD5" w:rsidP="00CB500C">
      <w:pPr>
        <w:pStyle w:val="BodyTextFlush"/>
      </w:pPr>
      <w:r w:rsidRPr="00764920">
        <w:t>On 16 November 2021, the Government launched vaccine passes.</w:t>
      </w:r>
      <w:r w:rsidRPr="00764920">
        <w:rPr>
          <w:rStyle w:val="FootnoteReference"/>
        </w:rPr>
        <w:footnoteReference w:id="150"/>
      </w:r>
      <w:r w:rsidRPr="00764920">
        <w:t xml:space="preserve"> My Vaccine Pass is the official record of a person’s vaccination status in Aotearoa New Zealand</w:t>
      </w:r>
      <w:r w:rsidR="00D37DF4">
        <w:t>,</w:t>
      </w:r>
      <w:r w:rsidRPr="00764920">
        <w:t xml:space="preserve"> which can be either printed or kept on a personal </w:t>
      </w:r>
      <w:r>
        <w:t xml:space="preserve">electronic </w:t>
      </w:r>
      <w:r w:rsidRPr="00764920">
        <w:t>device, and forms a key part of the Protection Framework.</w:t>
      </w:r>
      <w:r w:rsidRPr="00764920">
        <w:rPr>
          <w:rStyle w:val="FootnoteReference"/>
        </w:rPr>
        <w:footnoteReference w:id="151"/>
      </w:r>
    </w:p>
    <w:p w14:paraId="2EC47E60" w14:textId="3D3B4424" w:rsidR="00AE4CD5" w:rsidRPr="00764920" w:rsidRDefault="00AE4CD5" w:rsidP="00AE4CD5">
      <w:r w:rsidRPr="00764920">
        <w:t xml:space="preserve">On 17 November 2021, Prime Minister Ardern announced that Cabinet would </w:t>
      </w:r>
      <w:r>
        <w:t>‘</w:t>
      </w:r>
      <w:r w:rsidRPr="00764920">
        <w:t>confirm on November 29 its decision to move Auckland into the new traffic light system which [was expected to] occur soon after the 29th</w:t>
      </w:r>
      <w:r>
        <w:t>’</w:t>
      </w:r>
      <w:r w:rsidR="00A80E69">
        <w:t>.</w:t>
      </w:r>
      <w:r w:rsidRPr="00764920">
        <w:rPr>
          <w:rStyle w:val="FootnoteReference"/>
        </w:rPr>
        <w:footnoteReference w:id="152"/>
      </w:r>
      <w:r w:rsidRPr="00764920">
        <w:t xml:space="preserve"> The Prime Minister also indicated that Auckland would initially move into the </w:t>
      </w:r>
      <w:r>
        <w:t>r</w:t>
      </w:r>
      <w:r w:rsidRPr="00764920">
        <w:t xml:space="preserve">ed light. She confirmed that the rest of Aotearoa New Zealand would move into the Protection Framework at the same time as Auckland, and areas with lower vaccination rates would move into the </w:t>
      </w:r>
      <w:r>
        <w:t>r</w:t>
      </w:r>
      <w:r w:rsidRPr="00764920">
        <w:t>ed light. She stated that 82 per cent of</w:t>
      </w:r>
      <w:r>
        <w:t xml:space="preserve"> residents of Aotearoa</w:t>
      </w:r>
      <w:r w:rsidRPr="00764920">
        <w:t xml:space="preserve"> New Zealand were fully vaccinated and that it was expected the country would be at 90 </w:t>
      </w:r>
      <w:r w:rsidR="00A80E69">
        <w:t>per cent</w:t>
      </w:r>
      <w:r w:rsidRPr="00764920">
        <w:t xml:space="preserve"> by mid-December.</w:t>
      </w:r>
      <w:r w:rsidRPr="00764920">
        <w:rPr>
          <w:rStyle w:val="FootnoteReference"/>
        </w:rPr>
        <w:footnoteReference w:id="153"/>
      </w:r>
    </w:p>
    <w:p w14:paraId="4330F4A1" w14:textId="77777777" w:rsidR="00AE4CD5" w:rsidRPr="00764920" w:rsidRDefault="00AE4CD5" w:rsidP="00AE4CD5">
      <w:r w:rsidRPr="00764920">
        <w:t>On 22 November, the Prime Minister announced that the whole country would move into the Protection Framework on 3 December 2021.</w:t>
      </w:r>
      <w:r w:rsidRPr="00764920">
        <w:rPr>
          <w:rStyle w:val="FootnoteReference"/>
        </w:rPr>
        <w:footnoteReference w:id="154"/>
      </w:r>
      <w:r w:rsidRPr="00764920">
        <w:t xml:space="preserve"> A press release was issued on 29 November 2021, outlining the traffic light settings for each area of the country.</w:t>
      </w:r>
      <w:r w:rsidRPr="00764920">
        <w:rPr>
          <w:rStyle w:val="FootnoteReference"/>
        </w:rPr>
        <w:footnoteReference w:id="155"/>
      </w:r>
    </w:p>
    <w:p w14:paraId="48259077" w14:textId="2706B9BE" w:rsidR="00AE4CD5" w:rsidRPr="00764920" w:rsidRDefault="00AE4CD5" w:rsidP="00AE4CD5">
      <w:r w:rsidRPr="00764920">
        <w:t xml:space="preserve">Under the Protection Framework, some restrictions </w:t>
      </w:r>
      <w:r>
        <w:t>would</w:t>
      </w:r>
      <w:r w:rsidRPr="00764920">
        <w:t xml:space="preserve"> continue. For example, after Auckland shifted to the </w:t>
      </w:r>
      <w:r>
        <w:t>r</w:t>
      </w:r>
      <w:r w:rsidRPr="00764920">
        <w:t>ed light, travel was limited across the boundary in both directions.</w:t>
      </w:r>
      <w:r w:rsidRPr="00764920">
        <w:rPr>
          <w:rStyle w:val="FootnoteReference"/>
        </w:rPr>
        <w:footnoteReference w:id="156"/>
      </w:r>
      <w:r w:rsidRPr="00764920">
        <w:t xml:space="preserve"> </w:t>
      </w:r>
      <w:r>
        <w:t>However, b</w:t>
      </w:r>
      <w:r w:rsidRPr="00764920">
        <w:t xml:space="preserve">etween 15 December and 17 January 2022, people </w:t>
      </w:r>
      <w:r>
        <w:t>would</w:t>
      </w:r>
      <w:r w:rsidRPr="00764920">
        <w:t xml:space="preserve"> be able to travel out of or into Auckland for any reason, provided they </w:t>
      </w:r>
      <w:r>
        <w:t>were</w:t>
      </w:r>
      <w:r w:rsidRPr="00764920">
        <w:t xml:space="preserve"> fully vaccinated and </w:t>
      </w:r>
      <w:r>
        <w:t>carried</w:t>
      </w:r>
      <w:r w:rsidRPr="00764920">
        <w:t xml:space="preserve"> their My Vaccine Pass or evidence of a negative </w:t>
      </w:r>
      <w:r w:rsidR="002A1E2C" w:rsidRPr="002A1E2C">
        <w:rPr>
          <w:rStyle w:val="SmallCaps"/>
        </w:rPr>
        <w:t>covid</w:t>
      </w:r>
      <w:r w:rsidRPr="00764920">
        <w:t>-19 test received within 72 hours prior to crossing the boundary.</w:t>
      </w:r>
      <w:r w:rsidRPr="00764920">
        <w:rPr>
          <w:rStyle w:val="FootnoteReference"/>
        </w:rPr>
        <w:footnoteReference w:id="157"/>
      </w:r>
    </w:p>
    <w:p w14:paraId="6424061C" w14:textId="77777777" w:rsidR="00AE4CD5" w:rsidRPr="00764920" w:rsidRDefault="00AE4CD5" w:rsidP="00AE4CD5">
      <w:r w:rsidRPr="00764920">
        <w:lastRenderedPageBreak/>
        <w:t xml:space="preserve">In regard to the country’s international borders, from January 2022, fully vaccinated </w:t>
      </w:r>
      <w:r>
        <w:t>members of the public could</w:t>
      </w:r>
      <w:r w:rsidRPr="00764920">
        <w:t xml:space="preserve"> begin travelling to Aotearoa New Zealand.</w:t>
      </w:r>
      <w:r w:rsidRPr="00764920">
        <w:rPr>
          <w:rStyle w:val="FootnoteReference"/>
        </w:rPr>
        <w:footnoteReference w:id="158"/>
      </w:r>
      <w:r w:rsidRPr="00764920">
        <w:t xml:space="preserve"> The Government intends to manage this process in three stages and will allow the following groups to travel to Aotearoa New Zealand without entering managed isolation and quarantine:</w:t>
      </w:r>
    </w:p>
    <w:p w14:paraId="550B5B0E" w14:textId="77777777" w:rsidR="00AE4CD5" w:rsidRPr="00764920" w:rsidRDefault="00AE4CD5" w:rsidP="00256A15">
      <w:pPr>
        <w:pStyle w:val="BulletedText"/>
      </w:pPr>
      <w:r>
        <w:t>From</w:t>
      </w:r>
      <w:r w:rsidRPr="00764920">
        <w:t xml:space="preserve"> </w:t>
      </w:r>
      <w:r>
        <w:t>11:59pm on 16 January</w:t>
      </w:r>
      <w:r w:rsidRPr="00764920">
        <w:t xml:space="preserve"> 2022, fully vaccinated Aotearoa New Zealand citizens and other travellers eligible under the current Protection Framework settings </w:t>
      </w:r>
      <w:r>
        <w:t xml:space="preserve">could travel </w:t>
      </w:r>
      <w:r w:rsidRPr="00764920">
        <w:t>from Australia, provided they ha</w:t>
      </w:r>
      <w:r>
        <w:t xml:space="preserve">d </w:t>
      </w:r>
      <w:r w:rsidRPr="00764920">
        <w:t>been in Australia or Aotearoa New Zealand for the past 14 days</w:t>
      </w:r>
      <w:r>
        <w:t>.</w:t>
      </w:r>
    </w:p>
    <w:p w14:paraId="2FB0FDBB" w14:textId="1D8DCF63" w:rsidR="00AE4CD5" w:rsidRPr="00764920" w:rsidRDefault="00AE4CD5" w:rsidP="00256A15">
      <w:pPr>
        <w:pStyle w:val="BulletedText"/>
      </w:pPr>
      <w:r>
        <w:t>From</w:t>
      </w:r>
      <w:r w:rsidRPr="00764920">
        <w:t xml:space="preserve"> </w:t>
      </w:r>
      <w:r>
        <w:t>11:59pm on 13</w:t>
      </w:r>
      <w:r w:rsidRPr="00764920">
        <w:t xml:space="preserve"> February 2022, fully vaccinated Aotearoa New Zealand citizens and other travellers eligible under the current Protection Framework settings</w:t>
      </w:r>
      <w:r>
        <w:t xml:space="preserve"> could travel</w:t>
      </w:r>
      <w:r w:rsidRPr="00764920">
        <w:t xml:space="preserve"> from all but very high-risk countries</w:t>
      </w:r>
      <w:r>
        <w:t>.</w:t>
      </w:r>
      <w:r w:rsidRPr="00764920">
        <w:rPr>
          <w:rStyle w:val="FootnoteReference"/>
        </w:rPr>
        <w:footnoteReference w:id="159"/>
      </w:r>
    </w:p>
    <w:p w14:paraId="3402BA03" w14:textId="77777777" w:rsidR="00AE4CD5" w:rsidRPr="00764920" w:rsidRDefault="00AE4CD5" w:rsidP="00256A15">
      <w:pPr>
        <w:pStyle w:val="BulletedText"/>
      </w:pPr>
      <w:r>
        <w:t>F</w:t>
      </w:r>
      <w:r w:rsidRPr="00764920">
        <w:t>rom 30 April 2022, fully vaccinated foreign nationals</w:t>
      </w:r>
      <w:r>
        <w:t xml:space="preserve"> could enter Aotearoa New Zealand.</w:t>
      </w:r>
      <w:r>
        <w:rPr>
          <w:rStyle w:val="FootnoteReference"/>
        </w:rPr>
        <w:footnoteReference w:id="160"/>
      </w:r>
    </w:p>
    <w:p w14:paraId="67A6DF14" w14:textId="4CA21E75" w:rsidR="00AE4CD5" w:rsidRPr="00764920" w:rsidRDefault="00AE4CD5" w:rsidP="00AE4CD5">
      <w:pPr>
        <w:pStyle w:val="Heading1"/>
        <w:numPr>
          <w:ilvl w:val="1"/>
          <w:numId w:val="2"/>
        </w:numPr>
      </w:pPr>
      <w:r w:rsidRPr="00764920">
        <w:t xml:space="preserve"> </w:t>
      </w:r>
      <w:bookmarkStart w:id="89" w:name="_Toc90903961"/>
      <w:r w:rsidRPr="00764920">
        <w:t xml:space="preserve">Funding </w:t>
      </w:r>
      <w:r>
        <w:t>P</w:t>
      </w:r>
      <w:r w:rsidRPr="00764920">
        <w:t xml:space="preserve">rovided to </w:t>
      </w:r>
      <w:r>
        <w:t>A</w:t>
      </w:r>
      <w:r w:rsidRPr="00764920">
        <w:t>ssist with the C</w:t>
      </w:r>
      <w:r w:rsidR="00CB500C">
        <w:t>ovid</w:t>
      </w:r>
      <w:r w:rsidRPr="00764920">
        <w:t xml:space="preserve">-19 </w:t>
      </w:r>
      <w:r>
        <w:t>R</w:t>
      </w:r>
      <w:r w:rsidRPr="00764920">
        <w:t xml:space="preserve">esponse for </w:t>
      </w:r>
      <w:proofErr w:type="spellStart"/>
      <w:r w:rsidRPr="00764920">
        <w:t>Maaori</w:t>
      </w:r>
      <w:bookmarkEnd w:id="89"/>
      <w:proofErr w:type="spellEnd"/>
    </w:p>
    <w:p w14:paraId="07C8E1E1" w14:textId="70FB8536" w:rsidR="00AE4CD5" w:rsidRPr="00764920" w:rsidRDefault="00AE4CD5" w:rsidP="00AE4CD5">
      <w:pPr>
        <w:pStyle w:val="Heading2"/>
        <w:numPr>
          <w:ilvl w:val="2"/>
          <w:numId w:val="2"/>
        </w:numPr>
      </w:pPr>
      <w:bookmarkStart w:id="90" w:name="_Toc90903962"/>
      <w:r w:rsidRPr="00764920">
        <w:t xml:space="preserve">Te </w:t>
      </w:r>
      <w:proofErr w:type="spellStart"/>
      <w:r w:rsidRPr="00764920">
        <w:t>Arawhiti</w:t>
      </w:r>
      <w:proofErr w:type="spellEnd"/>
      <w:r w:rsidRPr="00764920">
        <w:t xml:space="preserve"> </w:t>
      </w:r>
      <w:r w:rsidR="00562FD3" w:rsidRPr="00562FD3">
        <w:rPr>
          <w:rStyle w:val="SmallCaps"/>
        </w:rPr>
        <w:t>covid</w:t>
      </w:r>
      <w:r w:rsidRPr="00764920">
        <w:t xml:space="preserve">-19 </w:t>
      </w:r>
      <w:r>
        <w:t>f</w:t>
      </w:r>
      <w:r w:rsidRPr="00764920">
        <w:t xml:space="preserve">unding </w:t>
      </w:r>
      <w:r>
        <w:t>s</w:t>
      </w:r>
      <w:r w:rsidRPr="00764920">
        <w:t>upport</w:t>
      </w:r>
      <w:bookmarkEnd w:id="90"/>
    </w:p>
    <w:p w14:paraId="408E1F86" w14:textId="3C50256F" w:rsidR="00AE4CD5" w:rsidRPr="00764920" w:rsidRDefault="00AE4CD5" w:rsidP="00CB500C">
      <w:pPr>
        <w:pStyle w:val="BodyTextFlush"/>
      </w:pPr>
      <w:r w:rsidRPr="00764920">
        <w:t xml:space="preserve">On 31 August 2021, the </w:t>
      </w:r>
      <w:r w:rsidR="002A1E2C" w:rsidRPr="002A1E2C">
        <w:rPr>
          <w:rStyle w:val="SmallCaps"/>
        </w:rPr>
        <w:t>covid</w:t>
      </w:r>
      <w:r w:rsidRPr="00764920">
        <w:t>-19 Ministerial Group approved a proposal to allocate $1 million from</w:t>
      </w:r>
      <w:r>
        <w:t xml:space="preserve"> </w:t>
      </w:r>
      <w:r w:rsidRPr="00764920">
        <w:t>Vote Te Arawhiti to resource iwi-led response planning, communications outreach</w:t>
      </w:r>
      <w:r>
        <w:t>,</w:t>
      </w:r>
      <w:r w:rsidRPr="00764920">
        <w:t xml:space="preserve"> and support for the vaccine uptake.</w:t>
      </w:r>
      <w:r w:rsidRPr="00764920">
        <w:rPr>
          <w:rStyle w:val="FootnoteReference"/>
        </w:rPr>
        <w:footnoteReference w:id="161"/>
      </w:r>
      <w:r w:rsidRPr="00764920">
        <w:t xml:space="preserve"> Te Arawhiti then developed guidelines on how this funding was to be utilised to support iwi</w:t>
      </w:r>
      <w:r>
        <w:t>,</w:t>
      </w:r>
      <w:r w:rsidRPr="00764920">
        <w:t xml:space="preserve"> and approved funding for the following activities:</w:t>
      </w:r>
    </w:p>
    <w:p w14:paraId="275C26A8" w14:textId="326821A2" w:rsidR="00AE4CD5" w:rsidRPr="00764920" w:rsidRDefault="00CB500C" w:rsidP="00256A15">
      <w:pPr>
        <w:pStyle w:val="BulletedText"/>
      </w:pPr>
      <w:r>
        <w:t>d</w:t>
      </w:r>
      <w:r w:rsidR="00AE4CD5" w:rsidRPr="00764920">
        <w:t>eveloping bespoke communications material, website updates, staffing for well</w:t>
      </w:r>
      <w:r w:rsidR="00AE4CD5">
        <w:t>-</w:t>
      </w:r>
      <w:r w:rsidR="00AE4CD5" w:rsidRPr="00764920">
        <w:t>being calls around their community, particularly for elderly and vulnerable persons, and establishing 0800 phone numbers</w:t>
      </w:r>
      <w:r w:rsidR="00AE4CD5">
        <w:t>;</w:t>
      </w:r>
    </w:p>
    <w:p w14:paraId="1543BFBE" w14:textId="0AABA1B2" w:rsidR="00AE4CD5" w:rsidRPr="00764920" w:rsidRDefault="00CB500C" w:rsidP="00256A15">
      <w:pPr>
        <w:pStyle w:val="BulletedText"/>
      </w:pPr>
      <w:r>
        <w:t>d</w:t>
      </w:r>
      <w:r w:rsidR="00AE4CD5" w:rsidRPr="00764920">
        <w:t xml:space="preserve">eveloping communications material </w:t>
      </w:r>
      <w:r w:rsidR="00AE4CD5">
        <w:t>for</w:t>
      </w:r>
      <w:r w:rsidR="00AE4CD5" w:rsidRPr="00764920">
        <w:t xml:space="preserve"> community spokespersons, particularly for </w:t>
      </w:r>
      <w:proofErr w:type="spellStart"/>
      <w:r w:rsidR="00AE4CD5" w:rsidRPr="00764920">
        <w:t>rangatahi</w:t>
      </w:r>
      <w:proofErr w:type="spellEnd"/>
      <w:r w:rsidR="00AE4CD5" w:rsidRPr="00764920">
        <w:t>, outreach to encourage and facilitate vaccinations, and organising vaccination logistics</w:t>
      </w:r>
      <w:r w:rsidR="00AE4CD5">
        <w:t>; and</w:t>
      </w:r>
    </w:p>
    <w:p w14:paraId="631FA527" w14:textId="74A62A7D" w:rsidR="00AE4CD5" w:rsidRPr="00764920" w:rsidRDefault="00CB500C" w:rsidP="00256A15">
      <w:pPr>
        <w:pStyle w:val="BulletedText"/>
      </w:pPr>
      <w:r>
        <w:lastRenderedPageBreak/>
        <w:t>p</w:t>
      </w:r>
      <w:r w:rsidR="00AE4CD5" w:rsidRPr="00764920">
        <w:t xml:space="preserve">roducing or updating iwi </w:t>
      </w:r>
      <w:r w:rsidR="002A1E2C" w:rsidRPr="002A1E2C">
        <w:rPr>
          <w:rStyle w:val="SmallCaps"/>
        </w:rPr>
        <w:t>covid</w:t>
      </w:r>
      <w:r w:rsidR="00AE4CD5" w:rsidRPr="00764920">
        <w:t>-19 response plans particularly to cater to updated guidance on the Delta variant, including procuring specialist advice if required.</w:t>
      </w:r>
      <w:r w:rsidR="00AE4CD5">
        <w:rPr>
          <w:rStyle w:val="FootnoteReference"/>
        </w:rPr>
        <w:footnoteReference w:id="162"/>
      </w:r>
    </w:p>
    <w:p w14:paraId="500FADCC" w14:textId="454ADD55" w:rsidR="00AE4CD5" w:rsidRPr="00764920" w:rsidRDefault="00AE4CD5" w:rsidP="00AE4CD5">
      <w:r w:rsidRPr="00764920">
        <w:t xml:space="preserve">As at 11 October, Te </w:t>
      </w:r>
      <w:proofErr w:type="spellStart"/>
      <w:r w:rsidRPr="00764920">
        <w:t>Arawhiti</w:t>
      </w:r>
      <w:proofErr w:type="spellEnd"/>
      <w:r w:rsidRPr="00764920">
        <w:t xml:space="preserve"> had approved funding of $1,215,000 </w:t>
      </w:r>
      <w:r>
        <w:t>to support</w:t>
      </w:r>
      <w:r w:rsidRPr="00764920">
        <w:t xml:space="preserve"> 72 iwi groups (including </w:t>
      </w:r>
      <w:r>
        <w:t>six</w:t>
      </w:r>
      <w:r w:rsidRPr="00764920">
        <w:t xml:space="preserve"> iwi collectives) with their </w:t>
      </w:r>
      <w:r w:rsidR="002A1E2C" w:rsidRPr="002A1E2C">
        <w:rPr>
          <w:rStyle w:val="SmallCaps"/>
        </w:rPr>
        <w:t>covid</w:t>
      </w:r>
      <w:r w:rsidRPr="00764920">
        <w:t>-19 pandemic response.</w:t>
      </w:r>
      <w:r w:rsidRPr="00764920">
        <w:rPr>
          <w:rStyle w:val="FootnoteReference"/>
        </w:rPr>
        <w:footnoteReference w:id="163"/>
      </w:r>
    </w:p>
    <w:p w14:paraId="048B42C8" w14:textId="77777777" w:rsidR="00AE4CD5" w:rsidRPr="00764920" w:rsidRDefault="00AE4CD5" w:rsidP="00AE4CD5">
      <w:pPr>
        <w:pStyle w:val="Heading2"/>
        <w:numPr>
          <w:ilvl w:val="2"/>
          <w:numId w:val="2"/>
        </w:numPr>
      </w:pPr>
      <w:bookmarkStart w:id="91" w:name="_Toc90903963"/>
      <w:proofErr w:type="spellStart"/>
      <w:r w:rsidRPr="00764920">
        <w:t>Whaanau</w:t>
      </w:r>
      <w:proofErr w:type="spellEnd"/>
      <w:r w:rsidRPr="00764920">
        <w:t xml:space="preserve"> Ora</w:t>
      </w:r>
      <w:bookmarkEnd w:id="91"/>
    </w:p>
    <w:p w14:paraId="6D8D93B2" w14:textId="4D4FA28B" w:rsidR="00AE4CD5" w:rsidRPr="00764920" w:rsidRDefault="00AE4CD5" w:rsidP="00CB500C">
      <w:pPr>
        <w:pStyle w:val="BodyTextFlush"/>
      </w:pPr>
      <w:r w:rsidRPr="00764920">
        <w:t>On 1 September 2021, Cabinet provided $20</w:t>
      </w:r>
      <w:r>
        <w:t>.</w:t>
      </w:r>
      <w:r w:rsidRPr="00764920">
        <w:t xml:space="preserve">032 million of funding to the Whaanau Ora </w:t>
      </w:r>
      <w:r>
        <w:t>c</w:t>
      </w:r>
      <w:r w:rsidRPr="00764920">
        <w:t xml:space="preserve">ommissioning </w:t>
      </w:r>
      <w:r>
        <w:t>a</w:t>
      </w:r>
      <w:r w:rsidRPr="00764920">
        <w:t xml:space="preserve">gencies to respond to the emergence of the </w:t>
      </w:r>
      <w:r w:rsidR="002A1E2C" w:rsidRPr="002A1E2C">
        <w:rPr>
          <w:rStyle w:val="SmallCaps"/>
        </w:rPr>
        <w:t>covid</w:t>
      </w:r>
      <w:r w:rsidRPr="00764920">
        <w:t>-19 Delta variant.</w:t>
      </w:r>
      <w:r w:rsidRPr="00764920">
        <w:rPr>
          <w:rStyle w:val="FootnoteReference"/>
        </w:rPr>
        <w:footnoteReference w:id="164"/>
      </w:r>
      <w:r w:rsidRPr="00764920">
        <w:t xml:space="preserve"> Two tranches of $8.861 million w</w:t>
      </w:r>
      <w:r>
        <w:t>ere</w:t>
      </w:r>
      <w:r w:rsidRPr="00764920">
        <w:t xml:space="preserve"> allocated to three Whaanau Ora agencies for immediate response activities, with an additional $5.4 million for exceptional support requirements.</w:t>
      </w:r>
      <w:r w:rsidRPr="00764920">
        <w:rPr>
          <w:rStyle w:val="FootnoteReference"/>
        </w:rPr>
        <w:footnoteReference w:id="165"/>
      </w:r>
    </w:p>
    <w:p w14:paraId="6B6817D6" w14:textId="308544BC" w:rsidR="00AE4CD5" w:rsidRPr="00764920" w:rsidRDefault="00562FD3" w:rsidP="00AE4CD5">
      <w:pPr>
        <w:pStyle w:val="Heading2"/>
        <w:numPr>
          <w:ilvl w:val="2"/>
          <w:numId w:val="2"/>
        </w:numPr>
      </w:pPr>
      <w:bookmarkStart w:id="92" w:name="_Toc90903964"/>
      <w:r w:rsidRPr="00562FD3">
        <w:rPr>
          <w:rStyle w:val="SmallCaps"/>
        </w:rPr>
        <w:t>covid</w:t>
      </w:r>
      <w:r w:rsidR="00AE4CD5" w:rsidRPr="00764920">
        <w:t xml:space="preserve">-19 </w:t>
      </w:r>
      <w:proofErr w:type="spellStart"/>
      <w:r w:rsidR="00AE4CD5" w:rsidRPr="00764920">
        <w:t>Whaanau</w:t>
      </w:r>
      <w:proofErr w:type="spellEnd"/>
      <w:r w:rsidR="00AE4CD5" w:rsidRPr="00764920">
        <w:t xml:space="preserve"> Recovery Fund 2021</w:t>
      </w:r>
      <w:bookmarkEnd w:id="92"/>
    </w:p>
    <w:p w14:paraId="13675678" w14:textId="352EA9E8" w:rsidR="00AE4CD5" w:rsidRPr="00764920" w:rsidRDefault="00AE4CD5" w:rsidP="00CB500C">
      <w:pPr>
        <w:pStyle w:val="BodyTextFlush"/>
      </w:pPr>
      <w:r w:rsidRPr="00764920">
        <w:t xml:space="preserve">On 8 September 2021, the Government reprioritised up to $5 million dollars for the </w:t>
      </w:r>
      <w:r w:rsidR="002A1E2C" w:rsidRPr="002A1E2C">
        <w:rPr>
          <w:rStyle w:val="SmallCaps"/>
        </w:rPr>
        <w:t>covid</w:t>
      </w:r>
      <w:r w:rsidRPr="00764920">
        <w:t xml:space="preserve">-19 Whaanau Recovery Fund to provide immediate relief to vulnerable whaanau Maaori and communities during the </w:t>
      </w:r>
      <w:r w:rsidR="002A1E2C" w:rsidRPr="002A1E2C">
        <w:rPr>
          <w:rStyle w:val="SmallCaps"/>
        </w:rPr>
        <w:t>covid</w:t>
      </w:r>
      <w:r w:rsidRPr="00764920">
        <w:t>-19 outbreak</w:t>
      </w:r>
      <w:r>
        <w:t xml:space="preserve">. The </w:t>
      </w:r>
      <w:r w:rsidRPr="00764920">
        <w:t xml:space="preserve">initial focus </w:t>
      </w:r>
      <w:r>
        <w:t xml:space="preserve">was </w:t>
      </w:r>
      <w:r w:rsidRPr="00764920">
        <w:t>on Taamaki Makaurau, Te Tai Tokerau, and Northern Waikato.</w:t>
      </w:r>
      <w:r w:rsidRPr="00764920">
        <w:rPr>
          <w:rStyle w:val="FootnoteReference"/>
        </w:rPr>
        <w:footnoteReference w:id="166"/>
      </w:r>
      <w:r w:rsidRPr="00764920">
        <w:t xml:space="preserve"> This fund </w:t>
      </w:r>
      <w:r>
        <w:t>wa</w:t>
      </w:r>
      <w:r w:rsidRPr="00764920">
        <w:t>s intended to be used</w:t>
      </w:r>
      <w:r>
        <w:t xml:space="preserve"> to</w:t>
      </w:r>
      <w:r w:rsidRPr="00764920">
        <w:t>:</w:t>
      </w:r>
    </w:p>
    <w:p w14:paraId="7E6CF875" w14:textId="77777777" w:rsidR="00AE4CD5" w:rsidRPr="00764920" w:rsidRDefault="00AE4CD5" w:rsidP="00256A15">
      <w:pPr>
        <w:pStyle w:val="BulletedText"/>
      </w:pPr>
      <w:r w:rsidRPr="00764920">
        <w:t xml:space="preserve"> support community-driven, local responses to gaps in access and provision of critical services;</w:t>
      </w:r>
    </w:p>
    <w:p w14:paraId="3584898E" w14:textId="77777777" w:rsidR="00AE4CD5" w:rsidRPr="00764920" w:rsidRDefault="00AE4CD5" w:rsidP="00256A15">
      <w:pPr>
        <w:pStyle w:val="BulletedText"/>
      </w:pPr>
      <w:r w:rsidRPr="00764920">
        <w:t xml:space="preserve">provide small grants to </w:t>
      </w:r>
      <w:proofErr w:type="spellStart"/>
      <w:r w:rsidRPr="00764920">
        <w:t>Maaori</w:t>
      </w:r>
      <w:proofErr w:type="spellEnd"/>
      <w:r w:rsidRPr="00764920">
        <w:t xml:space="preserve"> organisations and iwi working directly with the community; and</w:t>
      </w:r>
    </w:p>
    <w:p w14:paraId="389DD98A" w14:textId="77777777" w:rsidR="00AE4CD5" w:rsidRPr="00764920" w:rsidRDefault="00AE4CD5" w:rsidP="00256A15">
      <w:pPr>
        <w:pStyle w:val="BulletedText"/>
      </w:pPr>
      <w:r w:rsidRPr="00764920">
        <w:t xml:space="preserve">support essential supplies and access to personal protective equipment, technology to help </w:t>
      </w:r>
      <w:proofErr w:type="spellStart"/>
      <w:r w:rsidRPr="00764920">
        <w:t>whaanau</w:t>
      </w:r>
      <w:proofErr w:type="spellEnd"/>
      <w:r w:rsidRPr="00764920">
        <w:t xml:space="preserve"> stay connected, transport to and from essential services, initiatives to support mental health, and the capacity and capability of </w:t>
      </w:r>
      <w:proofErr w:type="spellStart"/>
      <w:r w:rsidRPr="00764920">
        <w:t>Maaori</w:t>
      </w:r>
      <w:proofErr w:type="spellEnd"/>
      <w:r w:rsidRPr="00764920">
        <w:t xml:space="preserve"> organisations to build resilient communities.</w:t>
      </w:r>
    </w:p>
    <w:p w14:paraId="1AAF4B84" w14:textId="4418EAEC" w:rsidR="00AE4CD5" w:rsidRPr="00764920" w:rsidRDefault="00AE4CD5" w:rsidP="00AE4CD5">
      <w:r w:rsidRPr="00764920">
        <w:t>To date, $2.36 million has been invested, with the remaining money held as a reserve for future activity.</w:t>
      </w:r>
      <w:r w:rsidRPr="00764920">
        <w:rPr>
          <w:rStyle w:val="FootnoteReference"/>
        </w:rPr>
        <w:footnoteReference w:id="167"/>
      </w:r>
    </w:p>
    <w:p w14:paraId="51F0CC43" w14:textId="77777777" w:rsidR="00AE4CD5" w:rsidRPr="00764920" w:rsidRDefault="00AE4CD5" w:rsidP="00AE4CD5">
      <w:pPr>
        <w:pStyle w:val="Heading2"/>
        <w:numPr>
          <w:ilvl w:val="2"/>
          <w:numId w:val="2"/>
        </w:numPr>
      </w:pPr>
      <w:bookmarkStart w:id="93" w:name="_Toc90903965"/>
      <w:r w:rsidRPr="00764920">
        <w:t xml:space="preserve">Vote Health </w:t>
      </w:r>
      <w:r>
        <w:t>funding for</w:t>
      </w:r>
      <w:r w:rsidRPr="00764920">
        <w:t xml:space="preserve"> </w:t>
      </w:r>
      <w:proofErr w:type="spellStart"/>
      <w:r w:rsidRPr="00764920">
        <w:t>Maaori</w:t>
      </w:r>
      <w:proofErr w:type="spellEnd"/>
      <w:r w:rsidRPr="00764920">
        <w:t xml:space="preserve"> Development</w:t>
      </w:r>
      <w:bookmarkEnd w:id="93"/>
    </w:p>
    <w:p w14:paraId="1DD900DB" w14:textId="77777777" w:rsidR="00AE4CD5" w:rsidRPr="00764920" w:rsidRDefault="00AE4CD5" w:rsidP="00CB500C">
      <w:pPr>
        <w:pStyle w:val="BodyTextFlush"/>
      </w:pPr>
      <w:r w:rsidRPr="00764920">
        <w:t xml:space="preserve">On 28 September 2021, Te Puni Kookiri and the Ministry of Health sought approval for $5 million from Vote Health to </w:t>
      </w:r>
      <w:r>
        <w:t xml:space="preserve">be re-allocated to </w:t>
      </w:r>
      <w:r w:rsidRPr="00764920">
        <w:t>Vote Maaori Development to increase the rate of vaccines amongst Maaori.</w:t>
      </w:r>
      <w:r w:rsidRPr="00764920">
        <w:rPr>
          <w:rStyle w:val="FootnoteReference"/>
        </w:rPr>
        <w:footnoteReference w:id="168"/>
      </w:r>
      <w:r w:rsidRPr="00764920">
        <w:t xml:space="preserve"> There was a particular focus in enabling further investment into Maaori pathways for vaccination by grassroots innovations. The $5 million was invested as follows:</w:t>
      </w:r>
    </w:p>
    <w:p w14:paraId="29029538" w14:textId="0CB174BB" w:rsidR="00AE4CD5" w:rsidRPr="00764920" w:rsidRDefault="00AE4CD5" w:rsidP="00256A15">
      <w:pPr>
        <w:pStyle w:val="BulletedText"/>
      </w:pPr>
      <w:r w:rsidRPr="00764920">
        <w:lastRenderedPageBreak/>
        <w:t xml:space="preserve">$500,000 to </w:t>
      </w:r>
      <w:proofErr w:type="spellStart"/>
      <w:r w:rsidRPr="00764920">
        <w:t>Wero-</w:t>
      </w:r>
      <w:r w:rsidR="00A80E69" w:rsidRPr="00A80E69">
        <w:rPr>
          <w:rStyle w:val="SmallCaps"/>
        </w:rPr>
        <w:t>hia</w:t>
      </w:r>
      <w:proofErr w:type="spellEnd"/>
      <w:r w:rsidRPr="00764920">
        <w:t xml:space="preserve"> (</w:t>
      </w:r>
      <w:r>
        <w:t xml:space="preserve">a programme run by the </w:t>
      </w:r>
      <w:r w:rsidRPr="00764920">
        <w:t xml:space="preserve">National Hauora Coalition) to boost vaccinations in </w:t>
      </w:r>
      <w:proofErr w:type="spellStart"/>
      <w:r w:rsidRPr="00764920">
        <w:t>Taamaki</w:t>
      </w:r>
      <w:proofErr w:type="spellEnd"/>
      <w:r w:rsidRPr="00764920">
        <w:t xml:space="preserve"> </w:t>
      </w:r>
      <w:proofErr w:type="spellStart"/>
      <w:r w:rsidRPr="00764920">
        <w:t>Makaurau</w:t>
      </w:r>
      <w:proofErr w:type="spellEnd"/>
      <w:r w:rsidRPr="00764920">
        <w:t xml:space="preserve">. </w:t>
      </w:r>
      <w:proofErr w:type="gramStart"/>
      <w:r w:rsidRPr="00764920">
        <w:t>In particular</w:t>
      </w:r>
      <w:r>
        <w:t>,</w:t>
      </w:r>
      <w:r w:rsidRPr="00764920">
        <w:t xml:space="preserve"> </w:t>
      </w:r>
      <w:r>
        <w:t>it</w:t>
      </w:r>
      <w:proofErr w:type="gramEnd"/>
      <w:r>
        <w:t xml:space="preserve"> was used </w:t>
      </w:r>
      <w:r w:rsidRPr="00764920">
        <w:t xml:space="preserve">to customise vaccination services to </w:t>
      </w:r>
      <w:proofErr w:type="spellStart"/>
      <w:r w:rsidRPr="00764920">
        <w:t>whaanau</w:t>
      </w:r>
      <w:proofErr w:type="spellEnd"/>
      <w:r w:rsidRPr="00764920">
        <w:t xml:space="preserve">, come up with strategies to encourage </w:t>
      </w:r>
      <w:proofErr w:type="spellStart"/>
      <w:r>
        <w:t>whaanau</w:t>
      </w:r>
      <w:proofErr w:type="spellEnd"/>
      <w:r>
        <w:t xml:space="preserve"> to get vaccinated</w:t>
      </w:r>
      <w:r w:rsidRPr="00764920">
        <w:t>, and increase vaccinations over a seven-week period.</w:t>
      </w:r>
    </w:p>
    <w:p w14:paraId="63236001" w14:textId="77777777" w:rsidR="00AE4CD5" w:rsidRPr="00764920" w:rsidRDefault="00AE4CD5" w:rsidP="00256A15">
      <w:pPr>
        <w:pStyle w:val="BulletedText"/>
      </w:pPr>
      <w:r w:rsidRPr="00764920">
        <w:t xml:space="preserve">$3.5 million to Te </w:t>
      </w:r>
      <w:proofErr w:type="spellStart"/>
      <w:r w:rsidRPr="00764920">
        <w:t>Pou</w:t>
      </w:r>
      <w:proofErr w:type="spellEnd"/>
      <w:r w:rsidRPr="00764920">
        <w:t xml:space="preserve"> Matakana to boost vaccinations in Te </w:t>
      </w:r>
      <w:proofErr w:type="spellStart"/>
      <w:r w:rsidRPr="00764920">
        <w:t>Ika</w:t>
      </w:r>
      <w:proofErr w:type="spellEnd"/>
      <w:r w:rsidRPr="00764920">
        <w:t xml:space="preserve"> a Maui. </w:t>
      </w:r>
      <w:proofErr w:type="gramStart"/>
      <w:r w:rsidRPr="00764920">
        <w:t>In particular, kaupapa</w:t>
      </w:r>
      <w:proofErr w:type="gramEnd"/>
      <w:r w:rsidRPr="00764920">
        <w:t xml:space="preserve"> </w:t>
      </w:r>
      <w:proofErr w:type="spellStart"/>
      <w:r w:rsidRPr="00764920">
        <w:t>Maaori</w:t>
      </w:r>
      <w:proofErr w:type="spellEnd"/>
      <w:r w:rsidRPr="00764920">
        <w:t xml:space="preserve"> practices and principles were used to overcome physical and emotional barriers to vaccination in areas where vaccination rates are low.</w:t>
      </w:r>
    </w:p>
    <w:p w14:paraId="5F26FE52" w14:textId="14764159" w:rsidR="00AE4CD5" w:rsidRPr="00764920" w:rsidRDefault="00AE4CD5" w:rsidP="00256A15">
      <w:pPr>
        <w:pStyle w:val="BulletedText"/>
      </w:pPr>
      <w:r w:rsidRPr="00764920">
        <w:t>$1 million on a regional vaccination programme which has invested in 27 projects across Aotearoa New Zealand. Examples of initiatives include the use of mobile units, information events, mass vaccination events and social media campaigns.</w:t>
      </w:r>
      <w:r>
        <w:rPr>
          <w:rStyle w:val="FootnoteReference"/>
        </w:rPr>
        <w:footnoteReference w:id="169"/>
      </w:r>
    </w:p>
    <w:p w14:paraId="75F78892" w14:textId="56BE1F01" w:rsidR="00AE4CD5" w:rsidRPr="00764920" w:rsidRDefault="00AE4CD5" w:rsidP="00AE4CD5">
      <w:r w:rsidRPr="00764920">
        <w:t xml:space="preserve">Many </w:t>
      </w:r>
      <w:r>
        <w:t xml:space="preserve">of these </w:t>
      </w:r>
      <w:r w:rsidRPr="00764920">
        <w:t xml:space="preserve">providers who received funding were </w:t>
      </w:r>
      <w:r>
        <w:t xml:space="preserve">then </w:t>
      </w:r>
      <w:r w:rsidRPr="00764920">
        <w:t xml:space="preserve">able to continue and expand activity following the announcement of the </w:t>
      </w:r>
      <w:proofErr w:type="spellStart"/>
      <w:r w:rsidRPr="00764920">
        <w:t>Maaori</w:t>
      </w:r>
      <w:proofErr w:type="spellEnd"/>
      <w:r w:rsidRPr="00764920">
        <w:t xml:space="preserve"> Communities </w:t>
      </w:r>
      <w:r w:rsidR="002A1E2C" w:rsidRPr="002A1E2C">
        <w:rPr>
          <w:rStyle w:val="SmallCaps"/>
        </w:rPr>
        <w:t>covid</w:t>
      </w:r>
      <w:r w:rsidRPr="00764920">
        <w:t>-19 Fund.</w:t>
      </w:r>
      <w:r w:rsidRPr="00764920">
        <w:rPr>
          <w:rStyle w:val="FootnoteReference"/>
        </w:rPr>
        <w:footnoteReference w:id="170"/>
      </w:r>
    </w:p>
    <w:p w14:paraId="343F41C0" w14:textId="4391D1FB" w:rsidR="00AE4CD5" w:rsidRPr="00764920" w:rsidRDefault="00AE4CD5" w:rsidP="00AE4CD5">
      <w:pPr>
        <w:pStyle w:val="Heading2"/>
        <w:numPr>
          <w:ilvl w:val="2"/>
          <w:numId w:val="2"/>
        </w:numPr>
      </w:pPr>
      <w:bookmarkStart w:id="94" w:name="_Toc90903966"/>
      <w:proofErr w:type="spellStart"/>
      <w:r w:rsidRPr="00764920">
        <w:t>Maaori</w:t>
      </w:r>
      <w:proofErr w:type="spellEnd"/>
      <w:r w:rsidRPr="00764920">
        <w:t xml:space="preserve"> Communities </w:t>
      </w:r>
      <w:r w:rsidR="00562FD3" w:rsidRPr="00562FD3">
        <w:rPr>
          <w:rStyle w:val="SmallCaps"/>
        </w:rPr>
        <w:t>covid</w:t>
      </w:r>
      <w:r w:rsidRPr="00764920">
        <w:t>-19 Fund</w:t>
      </w:r>
      <w:bookmarkEnd w:id="94"/>
    </w:p>
    <w:p w14:paraId="79CA2E33" w14:textId="6BC61D20" w:rsidR="00AE4CD5" w:rsidRPr="00764920" w:rsidRDefault="00AE4CD5" w:rsidP="00CB500C">
      <w:pPr>
        <w:pStyle w:val="BodyTextFlush"/>
      </w:pPr>
      <w:r w:rsidRPr="00764920">
        <w:t xml:space="preserve">On 22 October 2021, the Government announced the Maaori Communities </w:t>
      </w:r>
      <w:r w:rsidR="002A1E2C" w:rsidRPr="002A1E2C">
        <w:rPr>
          <w:rStyle w:val="SmallCaps"/>
        </w:rPr>
        <w:t>covid</w:t>
      </w:r>
      <w:r w:rsidRPr="00764920">
        <w:t xml:space="preserve">-19 Fund, a $120 million fund to support Maaori communities to fast-track vaccination efforts and prepare for the </w:t>
      </w:r>
      <w:r w:rsidR="002A1E2C" w:rsidRPr="002A1E2C">
        <w:rPr>
          <w:rStyle w:val="SmallCaps"/>
        </w:rPr>
        <w:t>covid</w:t>
      </w:r>
      <w:r w:rsidRPr="00764920">
        <w:t>-19 Protection Framework.</w:t>
      </w:r>
      <w:r w:rsidRPr="00764920">
        <w:rPr>
          <w:rStyle w:val="FootnoteReference"/>
        </w:rPr>
        <w:footnoteReference w:id="171"/>
      </w:r>
      <w:r w:rsidRPr="00764920">
        <w:t xml:space="preserve"> The fund is administered by Te Arawhiti, Te Puni Kookiri, and the Ministry of Health and is overseen by a </w:t>
      </w:r>
      <w:r>
        <w:t>m</w:t>
      </w:r>
      <w:r w:rsidRPr="00764920">
        <w:t xml:space="preserve">inisterial </w:t>
      </w:r>
      <w:r>
        <w:t>o</w:t>
      </w:r>
      <w:r w:rsidRPr="00764920">
        <w:t xml:space="preserve">versight </w:t>
      </w:r>
      <w:r>
        <w:t>g</w:t>
      </w:r>
      <w:r w:rsidRPr="00764920">
        <w:t>roup.</w:t>
      </w:r>
      <w:r w:rsidRPr="00764920">
        <w:rPr>
          <w:rStyle w:val="FootnoteReference"/>
        </w:rPr>
        <w:footnoteReference w:id="172"/>
      </w:r>
      <w:r w:rsidRPr="00764920">
        <w:t xml:space="preserve">The fund is also designed for Ministers to review the settings and phasing of the fund, ensuring resources </w:t>
      </w:r>
      <w:r>
        <w:t>are</w:t>
      </w:r>
      <w:r w:rsidRPr="00764920">
        <w:t xml:space="preserve"> applied to the most critical issues at the right time.</w:t>
      </w:r>
      <w:r w:rsidRPr="00764920">
        <w:rPr>
          <w:rStyle w:val="FootnoteReference"/>
        </w:rPr>
        <w:footnoteReference w:id="173"/>
      </w:r>
    </w:p>
    <w:p w14:paraId="5C5B575B" w14:textId="77777777" w:rsidR="00AE4CD5" w:rsidRPr="00764920" w:rsidRDefault="00AE4CD5" w:rsidP="00AE4CD5">
      <w:r w:rsidRPr="00764920">
        <w:t>The fund ha</w:t>
      </w:r>
      <w:r>
        <w:t>s</w:t>
      </w:r>
      <w:r w:rsidRPr="00764920">
        <w:t xml:space="preserve"> a two-phase approach:</w:t>
      </w:r>
    </w:p>
    <w:p w14:paraId="37332F93" w14:textId="2EC48543" w:rsidR="00AE4CD5" w:rsidRPr="00764920" w:rsidRDefault="00AE4CD5" w:rsidP="00256A15">
      <w:pPr>
        <w:pStyle w:val="BulletedText"/>
      </w:pPr>
      <w:r w:rsidRPr="00764920">
        <w:t xml:space="preserve">Phase one ($60 million) </w:t>
      </w:r>
      <w:r>
        <w:t xml:space="preserve">is </w:t>
      </w:r>
      <w:r w:rsidRPr="00764920">
        <w:t xml:space="preserve">dedicated to </w:t>
      </w:r>
      <w:r>
        <w:t>mobilising</w:t>
      </w:r>
      <w:r w:rsidRPr="00764920">
        <w:t xml:space="preserve"> communities to connect </w:t>
      </w:r>
      <w:proofErr w:type="spellStart"/>
      <w:r w:rsidRPr="00764920">
        <w:t>whaanau</w:t>
      </w:r>
      <w:proofErr w:type="spellEnd"/>
      <w:r w:rsidRPr="00764920">
        <w:t xml:space="preserve"> to the vaccine and accelerate vaccine uptake, with a focus on removing barriers to vaccination and reaching </w:t>
      </w:r>
      <w:r>
        <w:t>‘</w:t>
      </w:r>
      <w:r w:rsidRPr="00764920">
        <w:t>hard</w:t>
      </w:r>
      <w:r>
        <w:t>-</w:t>
      </w:r>
      <w:r w:rsidRPr="00764920">
        <w:t>to</w:t>
      </w:r>
      <w:r>
        <w:t>-</w:t>
      </w:r>
      <w:r w:rsidRPr="00764920">
        <w:t>reach</w:t>
      </w:r>
      <w:r>
        <w:t>’</w:t>
      </w:r>
      <w:r w:rsidRPr="00764920">
        <w:t xml:space="preserve"> areas.</w:t>
      </w:r>
    </w:p>
    <w:p w14:paraId="41B4FB5C" w14:textId="19454024" w:rsidR="00AE4CD5" w:rsidRPr="00764920" w:rsidRDefault="00AE4CD5" w:rsidP="00256A15">
      <w:pPr>
        <w:pStyle w:val="BulletedText"/>
      </w:pPr>
      <w:r w:rsidRPr="00764920">
        <w:t xml:space="preserve">Phase two ($60 million) </w:t>
      </w:r>
      <w:r>
        <w:t xml:space="preserve">is </w:t>
      </w:r>
      <w:r w:rsidRPr="00764920">
        <w:t xml:space="preserve">dedicated to increasing community resilience, ensuring access to information and resources, and supporting locally led and co-designed approaches to managing and minimising the impacts of </w:t>
      </w:r>
      <w:r w:rsidR="002A1E2C" w:rsidRPr="002A1E2C">
        <w:rPr>
          <w:rStyle w:val="SmallCaps"/>
        </w:rPr>
        <w:t>covid</w:t>
      </w:r>
      <w:r w:rsidRPr="00764920">
        <w:t>-19.</w:t>
      </w:r>
      <w:r>
        <w:rPr>
          <w:rStyle w:val="FootnoteReference"/>
        </w:rPr>
        <w:footnoteReference w:id="174"/>
      </w:r>
    </w:p>
    <w:p w14:paraId="571BD3E9" w14:textId="77777777" w:rsidR="00AE4CD5" w:rsidRPr="00764920" w:rsidRDefault="00AE4CD5" w:rsidP="00AE4CD5">
      <w:pPr>
        <w:pStyle w:val="Heading2"/>
        <w:numPr>
          <w:ilvl w:val="2"/>
          <w:numId w:val="2"/>
        </w:numPr>
      </w:pPr>
      <w:bookmarkStart w:id="95" w:name="_Toc90903967"/>
      <w:r w:rsidRPr="00764920">
        <w:t>Ministry of Health funding</w:t>
      </w:r>
      <w:bookmarkEnd w:id="95"/>
    </w:p>
    <w:p w14:paraId="619D632A" w14:textId="5C3C7F35" w:rsidR="00AE4CD5" w:rsidRPr="00764920" w:rsidRDefault="00AE4CD5" w:rsidP="00CB500C">
      <w:pPr>
        <w:pStyle w:val="BodyTextFlush"/>
      </w:pPr>
      <w:r>
        <w:t xml:space="preserve">Since March 2020, the Ministry of Health has been distributing funding in order to support Maaori health </w:t>
      </w:r>
      <w:r w:rsidRPr="00764920">
        <w:t xml:space="preserve">and social service organisations to deliver the </w:t>
      </w:r>
      <w:r w:rsidR="002A1E2C" w:rsidRPr="002A1E2C">
        <w:rPr>
          <w:rStyle w:val="SmallCaps"/>
        </w:rPr>
        <w:t>covid</w:t>
      </w:r>
      <w:r w:rsidRPr="00764920">
        <w:t>-19 Maaori health response.</w:t>
      </w:r>
      <w:r w:rsidRPr="00764920">
        <w:rPr>
          <w:rStyle w:val="FootnoteReference"/>
        </w:rPr>
        <w:footnoteReference w:id="175"/>
      </w:r>
      <w:r w:rsidRPr="00764920">
        <w:t xml:space="preserve"> $35.5 million distributed to date</w:t>
      </w:r>
      <w:r>
        <w:t xml:space="preserve"> has been allocated as follows:</w:t>
      </w:r>
    </w:p>
    <w:p w14:paraId="6DF23412" w14:textId="77777777" w:rsidR="00AE4CD5" w:rsidRPr="00764920" w:rsidRDefault="00AE4CD5" w:rsidP="00256A15">
      <w:pPr>
        <w:pStyle w:val="BulletedText"/>
      </w:pPr>
      <w:r w:rsidRPr="00764920">
        <w:t>$11 million for vaccine readiness for providers;</w:t>
      </w:r>
    </w:p>
    <w:p w14:paraId="7FC4935E" w14:textId="77777777" w:rsidR="00AE4CD5" w:rsidRPr="00764920" w:rsidRDefault="00AE4CD5" w:rsidP="00256A15">
      <w:pPr>
        <w:pStyle w:val="BulletedText"/>
      </w:pPr>
      <w:r w:rsidRPr="00764920">
        <w:t>$17.5 million for vaccine support services;</w:t>
      </w:r>
    </w:p>
    <w:p w14:paraId="33566EAA" w14:textId="77777777" w:rsidR="00AE4CD5" w:rsidRPr="00764920" w:rsidRDefault="00AE4CD5" w:rsidP="00256A15">
      <w:pPr>
        <w:pStyle w:val="BulletedText"/>
      </w:pPr>
      <w:r w:rsidRPr="00764920">
        <w:lastRenderedPageBreak/>
        <w:t xml:space="preserve">$5.6 million for a national support network, including with </w:t>
      </w:r>
      <w:proofErr w:type="spellStart"/>
      <w:r w:rsidRPr="00764920">
        <w:t>Whakarongorau</w:t>
      </w:r>
      <w:proofErr w:type="spellEnd"/>
      <w:r>
        <w:t xml:space="preserve"> (which is a telehealth service)</w:t>
      </w:r>
      <w:r w:rsidRPr="00764920">
        <w:t>;</w:t>
      </w:r>
    </w:p>
    <w:p w14:paraId="15E050CB" w14:textId="77777777" w:rsidR="00AE4CD5" w:rsidRPr="00764920" w:rsidRDefault="00AE4CD5" w:rsidP="00256A15">
      <w:pPr>
        <w:pStyle w:val="BulletedText"/>
      </w:pPr>
      <w:r w:rsidRPr="00764920">
        <w:t xml:space="preserve">$1.4 million for local </w:t>
      </w:r>
      <w:proofErr w:type="spellStart"/>
      <w:r w:rsidRPr="00764920">
        <w:t>Maaori</w:t>
      </w:r>
      <w:proofErr w:type="spellEnd"/>
      <w:r w:rsidRPr="00764920">
        <w:t xml:space="preserve"> vaccine champions;</w:t>
      </w:r>
    </w:p>
    <w:p w14:paraId="598837D6" w14:textId="77777777" w:rsidR="00AE4CD5" w:rsidRPr="00764920" w:rsidRDefault="00AE4CD5" w:rsidP="00256A15">
      <w:pPr>
        <w:pStyle w:val="BulletedText"/>
      </w:pPr>
      <w:r w:rsidRPr="00764920">
        <w:t xml:space="preserve">$2 million for local iwi and </w:t>
      </w:r>
      <w:proofErr w:type="spellStart"/>
      <w:r w:rsidRPr="00764920">
        <w:t>Maaori</w:t>
      </w:r>
      <w:proofErr w:type="spellEnd"/>
      <w:r w:rsidRPr="00764920">
        <w:t xml:space="preserve"> communications (including $500,000 to be allocated by the Iwi Communications Collective); and</w:t>
      </w:r>
    </w:p>
    <w:p w14:paraId="59D30081" w14:textId="77777777" w:rsidR="00AE4CD5" w:rsidRPr="00764920" w:rsidRDefault="00AE4CD5" w:rsidP="00256A15">
      <w:pPr>
        <w:pStyle w:val="BulletedText"/>
      </w:pPr>
      <w:r w:rsidRPr="00764920">
        <w:t xml:space="preserve">$1.5 million for </w:t>
      </w:r>
      <w:proofErr w:type="spellStart"/>
      <w:r w:rsidRPr="00764920">
        <w:t>Maaori</w:t>
      </w:r>
      <w:proofErr w:type="spellEnd"/>
      <w:r w:rsidRPr="00764920">
        <w:t xml:space="preserve"> workforce development and training.</w:t>
      </w:r>
      <w:r>
        <w:rPr>
          <w:rStyle w:val="FootnoteReference"/>
        </w:rPr>
        <w:footnoteReference w:id="176"/>
      </w:r>
    </w:p>
    <w:p w14:paraId="0EC7470F" w14:textId="77777777" w:rsidR="00AE4CD5" w:rsidRPr="00764920" w:rsidRDefault="00AE4CD5" w:rsidP="00AE4CD5">
      <w:r w:rsidRPr="00764920">
        <w:t xml:space="preserve">In September 2021, a funding boost of $36 million was set aside to provide additional support for </w:t>
      </w:r>
      <w:proofErr w:type="spellStart"/>
      <w:r w:rsidRPr="00764920">
        <w:t>Maaori</w:t>
      </w:r>
      <w:proofErr w:type="spellEnd"/>
      <w:r w:rsidRPr="00764920">
        <w:t xml:space="preserve"> health providers to respond to the Auckland, Northland and Waikato Delta outbreak</w:t>
      </w:r>
      <w:r>
        <w:t>. It comprised</w:t>
      </w:r>
      <w:r w:rsidRPr="00764920">
        <w:t>:</w:t>
      </w:r>
    </w:p>
    <w:p w14:paraId="0DFDB709" w14:textId="77777777" w:rsidR="00AE4CD5" w:rsidRPr="00764920" w:rsidRDefault="00AE4CD5" w:rsidP="00256A15">
      <w:pPr>
        <w:pStyle w:val="BulletedText"/>
      </w:pPr>
      <w:r w:rsidRPr="00764920">
        <w:t xml:space="preserve">$13.57 million to help existing </w:t>
      </w:r>
      <w:proofErr w:type="spellStart"/>
      <w:r w:rsidRPr="00764920">
        <w:t>Maaori</w:t>
      </w:r>
      <w:proofErr w:type="spellEnd"/>
      <w:r w:rsidRPr="00764920">
        <w:t xml:space="preserve"> health providers adapt their services while maintaining essential business as usual;</w:t>
      </w:r>
    </w:p>
    <w:p w14:paraId="59638AAB" w14:textId="77777777" w:rsidR="00AE4CD5" w:rsidRPr="00764920" w:rsidRDefault="00AE4CD5" w:rsidP="00256A15">
      <w:pPr>
        <w:pStyle w:val="BulletedText"/>
      </w:pPr>
      <w:r w:rsidRPr="00764920">
        <w:t xml:space="preserve">$10.53 million to support broader iwi and </w:t>
      </w:r>
      <w:proofErr w:type="spellStart"/>
      <w:r w:rsidRPr="00764920">
        <w:t>Maaori</w:t>
      </w:r>
      <w:proofErr w:type="spellEnd"/>
      <w:r w:rsidRPr="00764920">
        <w:t xml:space="preserve"> providers to provide localised responses for </w:t>
      </w:r>
      <w:proofErr w:type="spellStart"/>
      <w:r w:rsidRPr="00764920">
        <w:t>whaanau</w:t>
      </w:r>
      <w:proofErr w:type="spellEnd"/>
      <w:r>
        <w:t>,</w:t>
      </w:r>
      <w:r w:rsidRPr="00764920">
        <w:t xml:space="preserve"> including increasing access to health services, medications, and hygiene products;</w:t>
      </w:r>
    </w:p>
    <w:p w14:paraId="5ACB9703" w14:textId="33499CB2" w:rsidR="00AE4CD5" w:rsidRPr="00764920" w:rsidRDefault="00AE4CD5" w:rsidP="00256A15">
      <w:pPr>
        <w:pStyle w:val="BulletedText"/>
      </w:pPr>
      <w:r w:rsidRPr="00764920">
        <w:t xml:space="preserve">$5 million transferred to Te </w:t>
      </w:r>
      <w:proofErr w:type="spellStart"/>
      <w:r w:rsidRPr="00764920">
        <w:t>Puni</w:t>
      </w:r>
      <w:proofErr w:type="spellEnd"/>
      <w:r w:rsidRPr="00764920">
        <w:t xml:space="preserve"> </w:t>
      </w:r>
      <w:proofErr w:type="spellStart"/>
      <w:r w:rsidRPr="00764920">
        <w:t>Kookiri</w:t>
      </w:r>
      <w:proofErr w:type="spellEnd"/>
      <w:r w:rsidRPr="00764920">
        <w:t xml:space="preserve"> for </w:t>
      </w:r>
      <w:proofErr w:type="spellStart"/>
      <w:r w:rsidRPr="00764920">
        <w:t>Whaanau</w:t>
      </w:r>
      <w:proofErr w:type="spellEnd"/>
      <w:r w:rsidRPr="00764920">
        <w:t xml:space="preserve"> Ora network providers;</w:t>
      </w:r>
    </w:p>
    <w:p w14:paraId="4F6D4693" w14:textId="77777777" w:rsidR="00AE4CD5" w:rsidRPr="00764920" w:rsidRDefault="00AE4CD5" w:rsidP="00256A15">
      <w:pPr>
        <w:pStyle w:val="BulletedText"/>
      </w:pPr>
      <w:r w:rsidRPr="00764920">
        <w:t xml:space="preserve">$3 million to be distributed by the Ministry's Mental Health and Addiction Directorate to strengthen the </w:t>
      </w:r>
      <w:proofErr w:type="spellStart"/>
      <w:r w:rsidRPr="00764920">
        <w:t>Maaori</w:t>
      </w:r>
      <w:proofErr w:type="spellEnd"/>
      <w:r w:rsidRPr="00764920">
        <w:t xml:space="preserve"> psychosocial response; and</w:t>
      </w:r>
    </w:p>
    <w:p w14:paraId="2E39523D" w14:textId="77777777" w:rsidR="00AE4CD5" w:rsidRPr="00764920" w:rsidRDefault="00AE4CD5" w:rsidP="00256A15">
      <w:pPr>
        <w:pStyle w:val="BulletedText"/>
      </w:pPr>
      <w:r w:rsidRPr="00764920">
        <w:t xml:space="preserve">$4 million to ensure providers have </w:t>
      </w:r>
      <w:proofErr w:type="gramStart"/>
      <w:r w:rsidRPr="00764920">
        <w:t>sufficient</w:t>
      </w:r>
      <w:proofErr w:type="gramEnd"/>
      <w:r w:rsidRPr="00764920">
        <w:t xml:space="preserve"> funding to manage the long </w:t>
      </w:r>
      <w:r>
        <w:t>‘</w:t>
      </w:r>
      <w:r w:rsidRPr="00764920">
        <w:t>tail</w:t>
      </w:r>
      <w:r>
        <w:t>’</w:t>
      </w:r>
      <w:r w:rsidRPr="00764920">
        <w:t xml:space="preserve"> of this </w:t>
      </w:r>
      <w:r>
        <w:t>outbreak</w:t>
      </w:r>
      <w:r w:rsidRPr="00764920">
        <w:t>, sustain their efforts, and build in contingency to help them prepare for future outbreaks.</w:t>
      </w:r>
      <w:r>
        <w:rPr>
          <w:rStyle w:val="FootnoteReference"/>
        </w:rPr>
        <w:footnoteReference w:id="177"/>
      </w:r>
    </w:p>
    <w:p w14:paraId="6814CA05" w14:textId="44391ABB" w:rsidR="00AE4CD5" w:rsidRDefault="00AE4CD5" w:rsidP="00AE4CD5">
      <w:pPr>
        <w:pStyle w:val="Heading1"/>
        <w:numPr>
          <w:ilvl w:val="1"/>
          <w:numId w:val="2"/>
        </w:numPr>
      </w:pPr>
      <w:bookmarkStart w:id="96" w:name="_Toc90903968"/>
      <w:r>
        <w:t>T</w:t>
      </w:r>
      <w:r w:rsidRPr="00764920">
        <w:t xml:space="preserve">he Parties’ </w:t>
      </w:r>
      <w:r>
        <w:t>P</w:t>
      </w:r>
      <w:r w:rsidRPr="00764920">
        <w:t>ositions</w:t>
      </w:r>
      <w:bookmarkEnd w:id="96"/>
    </w:p>
    <w:p w14:paraId="0097162F" w14:textId="46433846" w:rsidR="00AE4CD5" w:rsidRDefault="00AE4CD5" w:rsidP="00AE4CD5">
      <w:pPr>
        <w:pStyle w:val="Heading2"/>
        <w:numPr>
          <w:ilvl w:val="2"/>
          <w:numId w:val="2"/>
        </w:numPr>
      </w:pPr>
      <w:bookmarkStart w:id="97" w:name="_Toc90903969"/>
      <w:r>
        <w:t>The claimant</w:t>
      </w:r>
      <w:r w:rsidR="00D37DF4">
        <w:t>s’</w:t>
      </w:r>
      <w:r>
        <w:t xml:space="preserve"> and interested parties’ positions</w:t>
      </w:r>
      <w:bookmarkEnd w:id="97"/>
    </w:p>
    <w:p w14:paraId="3F3ABFEC" w14:textId="2EC02742" w:rsidR="00AE4CD5" w:rsidRDefault="00AE4CD5" w:rsidP="00CB500C">
      <w:pPr>
        <w:pStyle w:val="BodyTextFlush"/>
      </w:pPr>
      <w:r>
        <w:t>The primary allegation of both the claimant</w:t>
      </w:r>
      <w:r w:rsidR="00D37DF4">
        <w:t>s</w:t>
      </w:r>
      <w:r>
        <w:t xml:space="preserve"> and the interested parties was that the Crown’s vaccine rollout and rapid shift to the Protection Framework had failed Maaori.</w:t>
      </w:r>
      <w:r>
        <w:rPr>
          <w:rStyle w:val="FootnoteReference"/>
        </w:rPr>
        <w:footnoteReference w:id="178"/>
      </w:r>
      <w:r>
        <w:t xml:space="preserve"> This failure fell into three </w:t>
      </w:r>
      <w:r w:rsidR="00C025B4">
        <w:t xml:space="preserve">broad </w:t>
      </w:r>
      <w:r>
        <w:t>categories:</w:t>
      </w:r>
    </w:p>
    <w:p w14:paraId="4BE19913" w14:textId="273C4097" w:rsidR="00AE4CD5" w:rsidRDefault="00CB500C" w:rsidP="00AE3FAE">
      <w:pPr>
        <w:pStyle w:val="BodyText"/>
        <w:numPr>
          <w:ilvl w:val="0"/>
          <w:numId w:val="13"/>
        </w:numPr>
      </w:pPr>
      <w:r>
        <w:t>f</w:t>
      </w:r>
      <w:r w:rsidR="00AE4CD5">
        <w:t>ailure in relation to the vaccine rollout;</w:t>
      </w:r>
    </w:p>
    <w:p w14:paraId="28BA5920" w14:textId="77777777" w:rsidR="00AE4CD5" w:rsidRDefault="00AE4CD5" w:rsidP="00AE3FAE">
      <w:pPr>
        <w:pStyle w:val="BodyText"/>
        <w:numPr>
          <w:ilvl w:val="0"/>
          <w:numId w:val="13"/>
        </w:numPr>
      </w:pPr>
      <w:r>
        <w:t>failure in the shift to the Protection Framework; and</w:t>
      </w:r>
    </w:p>
    <w:p w14:paraId="0FF9F7B2" w14:textId="4D869DEC" w:rsidR="00AE4CD5" w:rsidRDefault="00AE4CD5" w:rsidP="00AE3FAE">
      <w:pPr>
        <w:pStyle w:val="BodyText"/>
        <w:numPr>
          <w:ilvl w:val="0"/>
          <w:numId w:val="13"/>
        </w:numPr>
      </w:pPr>
      <w:r>
        <w:t>failure in the Crown’s engagement with Maaori.</w:t>
      </w:r>
    </w:p>
    <w:p w14:paraId="03A01DB1" w14:textId="7BCB5D10" w:rsidR="00AE4CD5" w:rsidRDefault="00AE4CD5" w:rsidP="00AE4CD5">
      <w:pPr>
        <w:pStyle w:val="BodyText"/>
      </w:pPr>
      <w:r>
        <w:t>With regard to the vaccine rollout, we heard evidence that the Crown had failed in not prioritising Maaori so as to account for the disproportionate risk posed to them.</w:t>
      </w:r>
      <w:r>
        <w:rPr>
          <w:rStyle w:val="FootnoteReference"/>
        </w:rPr>
        <w:footnoteReference w:id="179"/>
      </w:r>
      <w:r>
        <w:t xml:space="preserve"> In addition, the vaccine rollout was characterised by the claimant</w:t>
      </w:r>
      <w:r w:rsidR="00D37DF4">
        <w:t>s</w:t>
      </w:r>
      <w:r>
        <w:t xml:space="preserve"> and interested parties as badly communicated and designed so as to reinforce prejudice.</w:t>
      </w:r>
      <w:r>
        <w:rPr>
          <w:rStyle w:val="FootnoteReference"/>
        </w:rPr>
        <w:footnoteReference w:id="180"/>
      </w:r>
      <w:r>
        <w:t xml:space="preserve"> Parties argued that the vaccine rollout was</w:t>
      </w:r>
      <w:r w:rsidR="00D27D8B">
        <w:t xml:space="preserve"> </w:t>
      </w:r>
      <w:r>
        <w:t xml:space="preserve">unreflective of the advice received concerning it, if advice had been </w:t>
      </w:r>
      <w:r>
        <w:lastRenderedPageBreak/>
        <w:t>sought at all.</w:t>
      </w:r>
      <w:r>
        <w:rPr>
          <w:rStyle w:val="FootnoteReference"/>
        </w:rPr>
        <w:footnoteReference w:id="181"/>
      </w:r>
      <w:r>
        <w:t xml:space="preserve"> Overall, the parties argued that the sequencing framework was not developed in a way that gave effect to the Treaty principles.</w:t>
      </w:r>
      <w:r>
        <w:rPr>
          <w:rStyle w:val="FootnoteReference"/>
        </w:rPr>
        <w:footnoteReference w:id="182"/>
      </w:r>
    </w:p>
    <w:p w14:paraId="309FC15B" w14:textId="1EF89DBA" w:rsidR="00AE4CD5" w:rsidRDefault="00AE4CD5" w:rsidP="00AE4CD5">
      <w:pPr>
        <w:pStyle w:val="BodyText"/>
      </w:pPr>
      <w:r>
        <w:t xml:space="preserve">In terms of the shift to the Protection Framework, </w:t>
      </w:r>
      <w:r w:rsidR="00D37DF4">
        <w:t xml:space="preserve">the claimants and interested parties </w:t>
      </w:r>
      <w:r>
        <w:t>argued that the Crown had failed significantly and that this failure was avoidable. The</w:t>
      </w:r>
      <w:r w:rsidR="00D37DF4">
        <w:t>y</w:t>
      </w:r>
      <w:r>
        <w:t xml:space="preserve"> noted that they offered advice on multiple occasions, and consistently throughout the course of the Delta wave, on how a shift to the Protection Framework should occur and when. This advice, </w:t>
      </w:r>
      <w:r w:rsidR="00D37DF4">
        <w:t xml:space="preserve">the claimants and interested parties </w:t>
      </w:r>
      <w:r>
        <w:t>alleged, was ignored.</w:t>
      </w:r>
      <w:r>
        <w:rPr>
          <w:rStyle w:val="FootnoteReference"/>
        </w:rPr>
        <w:footnoteReference w:id="183"/>
      </w:r>
      <w:r>
        <w:t xml:space="preserve"> In sum, the</w:t>
      </w:r>
      <w:r w:rsidR="00D37DF4">
        <w:t>y</w:t>
      </w:r>
      <w:r>
        <w:t xml:space="preserve"> argued that the choice not to action their advice, and rapidly shift into the Protection Framework, indicated a critical failure on the Crown’s part to properly engage with Maaori and was inconsistent with the Treaty principles.</w:t>
      </w:r>
      <w:r>
        <w:rPr>
          <w:rStyle w:val="FootnoteReference"/>
        </w:rPr>
        <w:footnoteReference w:id="184"/>
      </w:r>
    </w:p>
    <w:p w14:paraId="7BC9806B" w14:textId="2CA02CA7" w:rsidR="00AE4CD5" w:rsidRPr="0098575F" w:rsidRDefault="00AE4CD5" w:rsidP="00AE4CD5">
      <w:pPr>
        <w:pStyle w:val="BodyText"/>
      </w:pPr>
      <w:r>
        <w:t xml:space="preserve">Finally, </w:t>
      </w:r>
      <w:r w:rsidR="00D37DF4">
        <w:t xml:space="preserve">the claimants and interested parties </w:t>
      </w:r>
      <w:r>
        <w:t xml:space="preserve">pointed to </w:t>
      </w:r>
      <w:r w:rsidR="00D37DF4">
        <w:t xml:space="preserve">what they saw as </w:t>
      </w:r>
      <w:r>
        <w:t>the Crown’s failure to engage with Maaori meaningfully throughout the course of the pandemic.</w:t>
      </w:r>
      <w:r>
        <w:rPr>
          <w:rStyle w:val="FootnoteReference"/>
        </w:rPr>
        <w:footnoteReference w:id="185"/>
      </w:r>
      <w:r>
        <w:t xml:space="preserve"> They </w:t>
      </w:r>
      <w:r w:rsidR="00D37DF4">
        <w:t>identified</w:t>
      </w:r>
      <w:r>
        <w:t xml:space="preserve"> numerous hui, groups, and plans</w:t>
      </w:r>
      <w:r w:rsidR="00D37DF4">
        <w:t xml:space="preserve"> that</w:t>
      </w:r>
      <w:r>
        <w:t xml:space="preserve"> did not bring about tangible results. Multiple groups felt that consultation was a tick-box exercise, not intended to truly take advice on board. As such, the claimant</w:t>
      </w:r>
      <w:r w:rsidR="00070108">
        <w:t>s</w:t>
      </w:r>
      <w:r>
        <w:t xml:space="preserve"> and interested parties argued that the Crown did not adeqautely engage with Maaori on key decisions in its pandemic response and, therefore, did not treat Maaori as a Treaty partner.</w:t>
      </w:r>
    </w:p>
    <w:p w14:paraId="7C508A32" w14:textId="77777777" w:rsidR="00AE4CD5" w:rsidRDefault="00AE4CD5" w:rsidP="00AE4CD5">
      <w:pPr>
        <w:pStyle w:val="Heading2"/>
        <w:numPr>
          <w:ilvl w:val="2"/>
          <w:numId w:val="2"/>
        </w:numPr>
      </w:pPr>
      <w:bookmarkStart w:id="98" w:name="_Toc90903970"/>
      <w:r>
        <w:t>The Crown’s position</w:t>
      </w:r>
      <w:bookmarkEnd w:id="98"/>
    </w:p>
    <w:p w14:paraId="38D28DC9" w14:textId="17DDBEC3" w:rsidR="00AE4CD5" w:rsidRDefault="00AE4CD5" w:rsidP="00CB500C">
      <w:pPr>
        <w:pStyle w:val="BodyTextFlush"/>
      </w:pPr>
      <w:r>
        <w:t>Concerning the three failures which the claimant</w:t>
      </w:r>
      <w:r w:rsidR="00070108">
        <w:t>s</w:t>
      </w:r>
      <w:r>
        <w:t xml:space="preserve"> and interested parties’ evidence focused on, which are outlined above, the Crown asserted:</w:t>
      </w:r>
    </w:p>
    <w:p w14:paraId="009627F9" w14:textId="7C7460B7" w:rsidR="00AE4CD5" w:rsidRDefault="00CB500C" w:rsidP="00A25667">
      <w:pPr>
        <w:pStyle w:val="List1"/>
        <w:numPr>
          <w:ilvl w:val="0"/>
          <w:numId w:val="27"/>
        </w:numPr>
      </w:pPr>
      <w:r>
        <w:t>n</w:t>
      </w:r>
      <w:r w:rsidR="00AE4CD5">
        <w:t xml:space="preserve">umerous steps had been taken in relation to the vaccine rollout to account for </w:t>
      </w:r>
      <w:proofErr w:type="spellStart"/>
      <w:r w:rsidR="00AE4CD5">
        <w:t>Maaori</w:t>
      </w:r>
      <w:proofErr w:type="spellEnd"/>
      <w:r w:rsidR="00AE4CD5">
        <w:t>;</w:t>
      </w:r>
      <w:r w:rsidR="00AE4CD5">
        <w:rPr>
          <w:rStyle w:val="FootnoteReference"/>
        </w:rPr>
        <w:footnoteReference w:id="186"/>
      </w:r>
    </w:p>
    <w:p w14:paraId="1B8827AB" w14:textId="04FAA23F" w:rsidR="00AE4CD5" w:rsidRDefault="00AE4CD5" w:rsidP="00A25667">
      <w:pPr>
        <w:pStyle w:val="List1"/>
        <w:numPr>
          <w:ilvl w:val="0"/>
          <w:numId w:val="27"/>
        </w:numPr>
      </w:pPr>
      <w:r>
        <w:t xml:space="preserve">decision-makers were highly conscious of the need to protect </w:t>
      </w:r>
      <w:proofErr w:type="spellStart"/>
      <w:r>
        <w:t>Maaori</w:t>
      </w:r>
      <w:proofErr w:type="spellEnd"/>
      <w:r>
        <w:t xml:space="preserve"> and were taking active steps to mitigate the risk to </w:t>
      </w:r>
      <w:proofErr w:type="spellStart"/>
      <w:r>
        <w:t>Maaori</w:t>
      </w:r>
      <w:proofErr w:type="spellEnd"/>
      <w:r>
        <w:t xml:space="preserve"> when shifting to the </w:t>
      </w:r>
      <w:r w:rsidR="002A1E2C" w:rsidRPr="002A1E2C">
        <w:rPr>
          <w:rStyle w:val="SmallCaps"/>
        </w:rPr>
        <w:t>covid</w:t>
      </w:r>
      <w:r>
        <w:t>-19 Protection Framework;</w:t>
      </w:r>
      <w:r>
        <w:rPr>
          <w:rStyle w:val="FootnoteReference"/>
        </w:rPr>
        <w:footnoteReference w:id="187"/>
      </w:r>
      <w:r>
        <w:t xml:space="preserve"> and</w:t>
      </w:r>
    </w:p>
    <w:p w14:paraId="5166850B" w14:textId="763F9830" w:rsidR="00AE4CD5" w:rsidRDefault="00AE4CD5" w:rsidP="00A25667">
      <w:pPr>
        <w:pStyle w:val="List1"/>
        <w:numPr>
          <w:ilvl w:val="0"/>
          <w:numId w:val="27"/>
        </w:numPr>
      </w:pPr>
      <w:r>
        <w:t>the Crown’s consultation and engagement, both nationally and at a regional level, has been significant.</w:t>
      </w:r>
      <w:r>
        <w:rPr>
          <w:rStyle w:val="FootnoteReference"/>
        </w:rPr>
        <w:footnoteReference w:id="188"/>
      </w:r>
    </w:p>
    <w:p w14:paraId="650AC5A2" w14:textId="64035D42" w:rsidR="00AE4CD5" w:rsidRDefault="00AE4CD5" w:rsidP="00AE4CD5">
      <w:r>
        <w:t xml:space="preserve">On the adequacy of the vaccination rollout and the </w:t>
      </w:r>
      <w:r w:rsidR="002A1E2C" w:rsidRPr="002A1E2C">
        <w:rPr>
          <w:rStyle w:val="SmallCaps"/>
        </w:rPr>
        <w:t>covid</w:t>
      </w:r>
      <w:r>
        <w:t>-19 Protection Framework, the Crown asserted:</w:t>
      </w:r>
    </w:p>
    <w:p w14:paraId="694CB6B5" w14:textId="47CB02D2" w:rsidR="00AE4CD5" w:rsidRDefault="00A25667" w:rsidP="00A25667">
      <w:pPr>
        <w:pStyle w:val="List1"/>
      </w:pPr>
      <w:r>
        <w:t>1.</w:t>
      </w:r>
      <w:r>
        <w:tab/>
      </w:r>
      <w:proofErr w:type="spellStart"/>
      <w:r w:rsidR="00AE4CD5">
        <w:t>Maaori</w:t>
      </w:r>
      <w:proofErr w:type="spellEnd"/>
      <w:r w:rsidR="00AE4CD5">
        <w:t xml:space="preserve"> health interests were central to the Crown’s vaccination programme and sequencing framework;</w:t>
      </w:r>
      <w:r w:rsidR="00AE4CD5">
        <w:rPr>
          <w:rStyle w:val="FootnoteReference"/>
        </w:rPr>
        <w:footnoteReference w:id="189"/>
      </w:r>
    </w:p>
    <w:p w14:paraId="3F0A3C4F" w14:textId="7C2F1A76" w:rsidR="00AE4CD5" w:rsidRDefault="00A25667" w:rsidP="00A25667">
      <w:pPr>
        <w:pStyle w:val="List1"/>
      </w:pPr>
      <w:r>
        <w:t>2.</w:t>
      </w:r>
      <w:r>
        <w:tab/>
      </w:r>
      <w:r w:rsidR="00AE4CD5">
        <w:t xml:space="preserve">the Government’s decision to prioritise vaccinations on a ‘risk and need’ basis was a reasonable one and steps were taken in July 2021 to increase the vaccination uptake and conversion rates for </w:t>
      </w:r>
      <w:proofErr w:type="spellStart"/>
      <w:r w:rsidR="00AE4CD5">
        <w:t>Maaori</w:t>
      </w:r>
      <w:proofErr w:type="spellEnd"/>
      <w:r w:rsidR="00AE4CD5">
        <w:t>;</w:t>
      </w:r>
      <w:r w:rsidR="00AE4CD5">
        <w:rPr>
          <w:rStyle w:val="FootnoteReference"/>
        </w:rPr>
        <w:footnoteReference w:id="190"/>
      </w:r>
    </w:p>
    <w:p w14:paraId="06B87486" w14:textId="2114526B" w:rsidR="00AE4CD5" w:rsidRDefault="00A25667" w:rsidP="00A25667">
      <w:pPr>
        <w:pStyle w:val="List1"/>
      </w:pPr>
      <w:r>
        <w:lastRenderedPageBreak/>
        <w:t>3.</w:t>
      </w:r>
      <w:r>
        <w:tab/>
      </w:r>
      <w:r w:rsidR="00AE4CD5">
        <w:t xml:space="preserve">the evidence demonstrated that the development and implementation of the </w:t>
      </w:r>
      <w:r w:rsidR="002A1E2C" w:rsidRPr="002A1E2C">
        <w:rPr>
          <w:rStyle w:val="SmallCaps"/>
        </w:rPr>
        <w:t>covid</w:t>
      </w:r>
      <w:r w:rsidR="00AE4CD5">
        <w:t xml:space="preserve">-19 Protection Framework had to move more rapidly than expected and that the Government was aware a shift to the new framework could have a disproportionate impact on </w:t>
      </w:r>
      <w:proofErr w:type="spellStart"/>
      <w:r w:rsidR="00AE4CD5">
        <w:t>Maaori</w:t>
      </w:r>
      <w:proofErr w:type="spellEnd"/>
      <w:r w:rsidR="00AE4CD5">
        <w:t>, and there was therefore a need to consult with Treaty partners;</w:t>
      </w:r>
      <w:r w:rsidR="00AE4CD5">
        <w:rPr>
          <w:rStyle w:val="FootnoteReference"/>
        </w:rPr>
        <w:footnoteReference w:id="191"/>
      </w:r>
      <w:r w:rsidR="00AE4CD5">
        <w:t xml:space="preserve"> and</w:t>
      </w:r>
    </w:p>
    <w:p w14:paraId="6D5AF9A4" w14:textId="462E881D" w:rsidR="00AE4CD5" w:rsidRDefault="00A25667" w:rsidP="00A25667">
      <w:pPr>
        <w:pStyle w:val="List1"/>
      </w:pPr>
      <w:r>
        <w:t>4.</w:t>
      </w:r>
      <w:r>
        <w:tab/>
      </w:r>
      <w:r w:rsidR="00AE4CD5">
        <w:t xml:space="preserve">the shift to the </w:t>
      </w:r>
      <w:r w:rsidR="002A1E2C" w:rsidRPr="002A1E2C">
        <w:rPr>
          <w:rStyle w:val="SmallCaps"/>
        </w:rPr>
        <w:t>covid</w:t>
      </w:r>
      <w:r w:rsidR="00AE4CD5">
        <w:t xml:space="preserve">-19 Protection Framework would be more protective than the Alert Level Framework and decision-makers were highly conscious of the need to protect </w:t>
      </w:r>
      <w:proofErr w:type="spellStart"/>
      <w:r w:rsidR="00AE4CD5">
        <w:t>Maaori</w:t>
      </w:r>
      <w:proofErr w:type="spellEnd"/>
      <w:r w:rsidR="00AE4CD5">
        <w:t xml:space="preserve">, consequently taking steps to mitigate the risk to </w:t>
      </w:r>
      <w:proofErr w:type="spellStart"/>
      <w:r w:rsidR="00AE4CD5">
        <w:t>Maaori</w:t>
      </w:r>
      <w:proofErr w:type="spellEnd"/>
      <w:r w:rsidR="00AE4CD5">
        <w:t>.</w:t>
      </w:r>
      <w:r w:rsidR="00AE4CD5">
        <w:rPr>
          <w:rStyle w:val="FootnoteReference"/>
        </w:rPr>
        <w:footnoteReference w:id="192"/>
      </w:r>
    </w:p>
    <w:p w14:paraId="5627F4EC" w14:textId="11C927B9" w:rsidR="00AE4CD5" w:rsidRDefault="00AE4CD5" w:rsidP="00AE4CD5">
      <w:r>
        <w:t>On further broader issues, the Crown submitted:</w:t>
      </w:r>
    </w:p>
    <w:p w14:paraId="55EBF4C0" w14:textId="33AC5424" w:rsidR="00AE4CD5" w:rsidRDefault="00AE4CD5" w:rsidP="00A25667">
      <w:pPr>
        <w:pStyle w:val="List1"/>
        <w:numPr>
          <w:ilvl w:val="0"/>
          <w:numId w:val="12"/>
        </w:numPr>
      </w:pPr>
      <w:r>
        <w:t>its approach was consistently informed by health advice and modelling;</w:t>
      </w:r>
      <w:r>
        <w:rPr>
          <w:rStyle w:val="FootnoteReference"/>
        </w:rPr>
        <w:footnoteReference w:id="193"/>
      </w:r>
    </w:p>
    <w:p w14:paraId="58193C9F" w14:textId="40D7E6B9" w:rsidR="00AE4CD5" w:rsidRDefault="00AE4CD5" w:rsidP="00A25667">
      <w:pPr>
        <w:pStyle w:val="List1"/>
        <w:numPr>
          <w:ilvl w:val="0"/>
          <w:numId w:val="12"/>
        </w:numPr>
      </w:pPr>
      <w:r>
        <w:t>the Government had to balance a range of factors and inputs in order to strike a reasonable balance in the particular circumstances, and that just because information or advice was not included in Cabinet papers, does not mean it was not taken into account;</w:t>
      </w:r>
      <w:r>
        <w:rPr>
          <w:rStyle w:val="FootnoteReference"/>
        </w:rPr>
        <w:footnoteReference w:id="194"/>
      </w:r>
    </w:p>
    <w:p w14:paraId="5B37758E" w14:textId="5985F7F3" w:rsidR="00AE4CD5" w:rsidRDefault="00AE4CD5" w:rsidP="00A25667">
      <w:pPr>
        <w:pStyle w:val="List1"/>
        <w:numPr>
          <w:ilvl w:val="0"/>
          <w:numId w:val="12"/>
        </w:numPr>
      </w:pPr>
      <w:r>
        <w:t>the Crown’s consultation and engagement has been significant;</w:t>
      </w:r>
      <w:r>
        <w:rPr>
          <w:rStyle w:val="FootnoteReference"/>
        </w:rPr>
        <w:footnoteReference w:id="195"/>
      </w:r>
    </w:p>
    <w:p w14:paraId="79A5A199" w14:textId="6077989F" w:rsidR="00AE4CD5" w:rsidRDefault="00AE4CD5" w:rsidP="00A25667">
      <w:pPr>
        <w:pStyle w:val="List1"/>
        <w:numPr>
          <w:ilvl w:val="0"/>
          <w:numId w:val="12"/>
        </w:numPr>
      </w:pPr>
      <w:r>
        <w:t>limitations in the collection of disability data impacted the ability to make targeted vaccination efforts or reliably track the rates of vaccination for disabled people;</w:t>
      </w:r>
      <w:r>
        <w:rPr>
          <w:rStyle w:val="FootnoteReference"/>
        </w:rPr>
        <w:footnoteReference w:id="196"/>
      </w:r>
      <w:r>
        <w:t xml:space="preserve"> and</w:t>
      </w:r>
    </w:p>
    <w:p w14:paraId="623562B1" w14:textId="7A01BD86" w:rsidR="00AE4CD5" w:rsidRPr="00621111" w:rsidRDefault="00AE4CD5" w:rsidP="00A25667">
      <w:pPr>
        <w:pStyle w:val="List1"/>
        <w:numPr>
          <w:ilvl w:val="0"/>
          <w:numId w:val="12"/>
        </w:numPr>
      </w:pPr>
      <w:r>
        <w:t>it acknowledged the concerns that at times during the vaccination rollout that funding had been slow and that various bureaucratic processes were a barrier to efficient distribution of funds.</w:t>
      </w:r>
      <w:r>
        <w:rPr>
          <w:rStyle w:val="FootnoteReference"/>
        </w:rPr>
        <w:footnoteReference w:id="197"/>
      </w:r>
    </w:p>
    <w:p w14:paraId="351800BC" w14:textId="0D17098A" w:rsidR="00AE4CD5" w:rsidRDefault="00AE4CD5" w:rsidP="00AE4CD5">
      <w:r>
        <w:t xml:space="preserve">The Crown welcomed practical recommendations from the Tribunal to meet aims of increasing </w:t>
      </w:r>
      <w:proofErr w:type="spellStart"/>
      <w:r>
        <w:t>Maaori</w:t>
      </w:r>
      <w:proofErr w:type="spellEnd"/>
      <w:r>
        <w:t xml:space="preserve"> vaccination rates and building resilience in </w:t>
      </w:r>
      <w:proofErr w:type="spellStart"/>
      <w:r>
        <w:t>Maaori</w:t>
      </w:r>
      <w:proofErr w:type="spellEnd"/>
      <w:r>
        <w:t xml:space="preserve"> communities, in respect of the </w:t>
      </w:r>
      <w:proofErr w:type="spellStart"/>
      <w:r>
        <w:t>Maaori</w:t>
      </w:r>
      <w:proofErr w:type="spellEnd"/>
      <w:r>
        <w:t xml:space="preserve"> vaccination programme and the roll out of the Protection Framework.</w:t>
      </w:r>
      <w:r>
        <w:rPr>
          <w:rStyle w:val="FootnoteReference"/>
        </w:rPr>
        <w:footnoteReference w:id="198"/>
      </w:r>
    </w:p>
    <w:p w14:paraId="74E0FD5E" w14:textId="3EF1FE58" w:rsidR="00AE4CD5" w:rsidRDefault="00AE4CD5" w:rsidP="00AE4CD5">
      <w:r>
        <w:t xml:space="preserve">The Crown submitted that there was a recognised need to protect </w:t>
      </w:r>
      <w:proofErr w:type="spellStart"/>
      <w:r>
        <w:t>Maaori</w:t>
      </w:r>
      <w:proofErr w:type="spellEnd"/>
      <w:r>
        <w:t xml:space="preserve"> from </w:t>
      </w:r>
      <w:r w:rsidR="002A1E2C" w:rsidRPr="002A1E2C">
        <w:rPr>
          <w:rStyle w:val="SmallCaps"/>
        </w:rPr>
        <w:t>covid</w:t>
      </w:r>
      <w:r>
        <w:t xml:space="preserve">-19, which had been taken into account in the vaccination rollout and </w:t>
      </w:r>
      <w:r w:rsidR="00D37DF4">
        <w:t xml:space="preserve">the </w:t>
      </w:r>
      <w:r>
        <w:t xml:space="preserve">development and implementation of the </w:t>
      </w:r>
      <w:r w:rsidR="002A1E2C" w:rsidRPr="002A1E2C">
        <w:rPr>
          <w:rStyle w:val="SmallCaps"/>
        </w:rPr>
        <w:t>covid</w:t>
      </w:r>
      <w:r>
        <w:t>-19 Protection Framework.</w:t>
      </w:r>
      <w:r>
        <w:rPr>
          <w:rStyle w:val="FootnoteReference"/>
        </w:rPr>
        <w:footnoteReference w:id="199"/>
      </w:r>
      <w:r>
        <w:t xml:space="preserve"> The Crown acknowledged that some steps were taken that on their face, considering the variety of important considerations, did not appear to be the most protective for </w:t>
      </w:r>
      <w:proofErr w:type="spellStart"/>
      <w:r>
        <w:t>Maaori</w:t>
      </w:r>
      <w:proofErr w:type="spellEnd"/>
      <w:r>
        <w:t>. However, in those circumstances additional protections had been put in place.</w:t>
      </w:r>
      <w:r>
        <w:rPr>
          <w:rStyle w:val="FootnoteReference"/>
        </w:rPr>
        <w:footnoteReference w:id="200"/>
      </w:r>
    </w:p>
    <w:p w14:paraId="7664ED84" w14:textId="6268BBB4" w:rsidR="00AE4CD5" w:rsidRDefault="00AE4CD5" w:rsidP="00AE4CD5">
      <w:r>
        <w:t xml:space="preserve">Crown counsel submitted that the Tribunal should focus on identifying immediate and practical steps the Crown might take. Despite maintaining that the Tribunal should not make findings in this report, the Crown said it would consider indications about </w:t>
      </w:r>
      <w:r w:rsidR="00D37DF4">
        <w:t xml:space="preserve">tangible </w:t>
      </w:r>
      <w:r>
        <w:t>improvements that could be made in the absence of Treaty breach findings.</w:t>
      </w:r>
      <w:r>
        <w:rPr>
          <w:rStyle w:val="FootnoteReference"/>
        </w:rPr>
        <w:footnoteReference w:id="201"/>
      </w:r>
    </w:p>
    <w:p w14:paraId="18F8D039" w14:textId="4D0B5CCD" w:rsidR="00AE4CD5" w:rsidRDefault="00AE4CD5" w:rsidP="00AE4CD5">
      <w:r>
        <w:lastRenderedPageBreak/>
        <w:t xml:space="preserve">Regarding the Crown’s compliance with Treaty principles, the Crown submitted that the Tribunal should be mindful of the circumstances in which </w:t>
      </w:r>
      <w:r w:rsidR="002A1E2C" w:rsidRPr="002A1E2C">
        <w:rPr>
          <w:rStyle w:val="SmallCaps"/>
        </w:rPr>
        <w:t>covid</w:t>
      </w:r>
      <w:r>
        <w:t>-19 pandemic response decisions were made – namely, during an urgent health crisis that required immediate action.</w:t>
      </w:r>
      <w:r>
        <w:rPr>
          <w:rStyle w:val="FootnoteReference"/>
        </w:rPr>
        <w:footnoteReference w:id="202"/>
      </w:r>
    </w:p>
    <w:p w14:paraId="1C58EA82" w14:textId="5D653374" w:rsidR="00AE4CD5" w:rsidRDefault="00AE4CD5" w:rsidP="00AE4CD5">
      <w:pPr>
        <w:pStyle w:val="Heading2"/>
        <w:numPr>
          <w:ilvl w:val="2"/>
          <w:numId w:val="2"/>
        </w:numPr>
      </w:pPr>
      <w:bookmarkStart w:id="99" w:name="_Toc90903971"/>
      <w:r>
        <w:t xml:space="preserve">Crown </w:t>
      </w:r>
      <w:r w:rsidR="003C19EA">
        <w:t>w</w:t>
      </w:r>
      <w:r>
        <w:t>itnesses</w:t>
      </w:r>
      <w:bookmarkEnd w:id="99"/>
    </w:p>
    <w:p w14:paraId="3BD07D73" w14:textId="77777777" w:rsidR="00AE4CD5" w:rsidRDefault="00AE4CD5" w:rsidP="00CB500C">
      <w:pPr>
        <w:pStyle w:val="BodyTextFlush"/>
      </w:pPr>
      <w:r>
        <w:t>The following witnesses gave evidence on behalf of the Crown:</w:t>
      </w:r>
    </w:p>
    <w:p w14:paraId="0F351872" w14:textId="69E43ABA" w:rsidR="00037DB2" w:rsidRDefault="00037DB2" w:rsidP="00A25667">
      <w:pPr>
        <w:pStyle w:val="List1"/>
        <w:numPr>
          <w:ilvl w:val="0"/>
          <w:numId w:val="28"/>
        </w:numPr>
      </w:pPr>
      <w:r>
        <w:t xml:space="preserve">The Right Honourable Christopher </w:t>
      </w:r>
      <w:proofErr w:type="spellStart"/>
      <w:r>
        <w:t>Hipkins</w:t>
      </w:r>
      <w:proofErr w:type="spellEnd"/>
      <w:r>
        <w:t>;</w:t>
      </w:r>
    </w:p>
    <w:p w14:paraId="4869672A" w14:textId="36EFF8B2" w:rsidR="00AE4CD5" w:rsidRDefault="00AE4CD5" w:rsidP="00A25667">
      <w:pPr>
        <w:pStyle w:val="List1"/>
        <w:numPr>
          <w:ilvl w:val="0"/>
          <w:numId w:val="28"/>
        </w:numPr>
      </w:pPr>
      <w:r>
        <w:t>Dr Ashley Robin Bloomfield;</w:t>
      </w:r>
    </w:p>
    <w:p w14:paraId="0EA78D8D" w14:textId="73096296" w:rsidR="00AE4CD5" w:rsidRDefault="00AE4CD5" w:rsidP="00A25667">
      <w:pPr>
        <w:pStyle w:val="List1"/>
        <w:numPr>
          <w:ilvl w:val="0"/>
          <w:numId w:val="28"/>
        </w:numPr>
      </w:pPr>
      <w:r>
        <w:t>Joanne Lisa Gibbs;</w:t>
      </w:r>
    </w:p>
    <w:p w14:paraId="4CEE2527" w14:textId="180CF7B3" w:rsidR="00AE4CD5" w:rsidRDefault="00AE4CD5" w:rsidP="00A25667">
      <w:pPr>
        <w:pStyle w:val="List1"/>
        <w:numPr>
          <w:ilvl w:val="0"/>
          <w:numId w:val="28"/>
        </w:numPr>
      </w:pPr>
      <w:r>
        <w:t xml:space="preserve">John </w:t>
      </w:r>
      <w:proofErr w:type="spellStart"/>
      <w:r>
        <w:t>Whaanga</w:t>
      </w:r>
      <w:proofErr w:type="spellEnd"/>
      <w:r>
        <w:t>;</w:t>
      </w:r>
    </w:p>
    <w:p w14:paraId="67141538" w14:textId="5D34E4D0" w:rsidR="00AE4CD5" w:rsidRDefault="00A25667" w:rsidP="00A25667">
      <w:pPr>
        <w:pStyle w:val="List1"/>
      </w:pPr>
      <w:r>
        <w:t>5.</w:t>
      </w:r>
      <w:r>
        <w:tab/>
      </w:r>
      <w:r w:rsidR="00AE4CD5">
        <w:t>Lilian Marie Anderson;</w:t>
      </w:r>
    </w:p>
    <w:p w14:paraId="087EED33" w14:textId="1A3C8750" w:rsidR="00AE4CD5" w:rsidRDefault="00A25667" w:rsidP="00A25667">
      <w:pPr>
        <w:pStyle w:val="List1"/>
      </w:pPr>
      <w:r>
        <w:t>6.</w:t>
      </w:r>
      <w:r>
        <w:tab/>
      </w:r>
      <w:r w:rsidR="00AE4CD5">
        <w:t>Grace Smit;</w:t>
      </w:r>
    </w:p>
    <w:p w14:paraId="085E6791" w14:textId="7C76A4E9" w:rsidR="00AE4CD5" w:rsidRDefault="00A25667" w:rsidP="00A25667">
      <w:pPr>
        <w:pStyle w:val="List1"/>
      </w:pPr>
      <w:r>
        <w:t>7.</w:t>
      </w:r>
      <w:r>
        <w:tab/>
      </w:r>
      <w:r w:rsidR="00AE4CD5">
        <w:t xml:space="preserve">Ruth May </w:t>
      </w:r>
      <w:proofErr w:type="spellStart"/>
      <w:r w:rsidR="00AE4CD5">
        <w:t>Fairhall</w:t>
      </w:r>
      <w:proofErr w:type="spellEnd"/>
      <w:r w:rsidR="00AE4CD5">
        <w:t>;</w:t>
      </w:r>
      <w:r w:rsidR="00037DB2">
        <w:t xml:space="preserve"> and</w:t>
      </w:r>
    </w:p>
    <w:p w14:paraId="28B7D555" w14:textId="620D0EB7" w:rsidR="00AE4CD5" w:rsidRDefault="00A25667" w:rsidP="00A25667">
      <w:pPr>
        <w:pStyle w:val="List1"/>
      </w:pPr>
      <w:r>
        <w:t>8.</w:t>
      </w:r>
      <w:r>
        <w:tab/>
      </w:r>
      <w:r w:rsidR="00AE4CD5">
        <w:t>George Osborne Whitworth</w:t>
      </w:r>
      <w:r w:rsidR="00037DB2">
        <w:t>.</w:t>
      </w:r>
    </w:p>
    <w:p w14:paraId="763459F9" w14:textId="77777777" w:rsidR="00787A88" w:rsidRDefault="00787A88">
      <w:pPr>
        <w:spacing w:line="240" w:lineRule="auto"/>
      </w:pPr>
    </w:p>
    <w:p w14:paraId="58711C55" w14:textId="78372286" w:rsidR="00787A88" w:rsidRDefault="00787A88">
      <w:pPr>
        <w:spacing w:line="240" w:lineRule="auto"/>
        <w:sectPr w:rsidR="00787A88" w:rsidSect="008331DF">
          <w:headerReference w:type="even" r:id="rId22"/>
          <w:headerReference w:type="default" r:id="rId23"/>
          <w:headerReference w:type="first" r:id="rId24"/>
          <w:type w:val="oddPage"/>
          <w:pgSz w:w="11909" w:h="16834" w:code="9"/>
          <w:pgMar w:top="1474" w:right="1701" w:bottom="2835" w:left="1701" w:header="868" w:footer="1985" w:gutter="0"/>
          <w:cols w:space="720"/>
          <w:titlePg/>
          <w:docGrid w:linePitch="299"/>
        </w:sectPr>
      </w:pPr>
    </w:p>
    <w:p w14:paraId="711B2DFC" w14:textId="52C75C69" w:rsidR="00FF0344" w:rsidRDefault="00FF0344" w:rsidP="00FF0344">
      <w:pPr>
        <w:pStyle w:val="ChapterDrop"/>
      </w:pPr>
    </w:p>
    <w:p w14:paraId="4530FB51" w14:textId="77777777" w:rsidR="00FF0344" w:rsidRPr="00CD0FB2" w:rsidRDefault="00FF0344" w:rsidP="00FF0344">
      <w:pPr>
        <w:pStyle w:val="ChapterNumber"/>
      </w:pPr>
    </w:p>
    <w:p w14:paraId="3AC01AA7" w14:textId="684F5776" w:rsidR="00FF0344" w:rsidRPr="00CD0FB2" w:rsidRDefault="00FF0344" w:rsidP="00FF0344">
      <w:pPr>
        <w:pStyle w:val="ChapterTitle"/>
      </w:pPr>
      <w:r>
        <w:t>The Crown’s Treaty Obligations</w:t>
      </w:r>
    </w:p>
    <w:p w14:paraId="76CB471D" w14:textId="77777777" w:rsidR="00FF0344" w:rsidRPr="00CD0FB2" w:rsidRDefault="00FF0344" w:rsidP="00FF0344">
      <w:pPr>
        <w:pStyle w:val="Heading1"/>
        <w:numPr>
          <w:ilvl w:val="1"/>
          <w:numId w:val="2"/>
        </w:numPr>
      </w:pPr>
      <w:bookmarkStart w:id="100" w:name="_Toc90903972"/>
      <w:r w:rsidRPr="00CD0FB2">
        <w:t>Jurisdiction</w:t>
      </w:r>
      <w:bookmarkEnd w:id="100"/>
    </w:p>
    <w:p w14:paraId="6F742A8E" w14:textId="77777777" w:rsidR="00FF0344" w:rsidRPr="00CD0FB2" w:rsidRDefault="00FF0344" w:rsidP="00FF0344">
      <w:pPr>
        <w:pStyle w:val="BodyTextFlush"/>
      </w:pPr>
      <w:r w:rsidRPr="00CD0FB2">
        <w:t xml:space="preserve">The Treaty of Waitangi Act 1975 established the Waitangi Tribunal and confers its jurisdiction. Section 6 of the Act provides that any </w:t>
      </w:r>
      <w:r>
        <w:t>Maaori</w:t>
      </w:r>
      <w:r w:rsidRPr="00CD0FB2">
        <w:t xml:space="preserve"> may make a claim to the Tribunal that they have been, or are likely to be, prejudicially affected by any legislation, policy, or practice of the Crown that is inconsistent with the principles of the Treaty. If the Tribunal finds that a claim is well founded, it may, having regard to all the circumstances of the case, make recommendations to the Crown to compensate for or remove the prejudice or to prevent others from being similarly affected in the future.</w:t>
      </w:r>
    </w:p>
    <w:p w14:paraId="56916FB6" w14:textId="53C7AA6B" w:rsidR="00FF0344" w:rsidRPr="00511C31" w:rsidRDefault="00FF0344" w:rsidP="00FF0344">
      <w:r w:rsidRPr="00CD0FB2">
        <w:t xml:space="preserve">In this chapter, we summarise and </w:t>
      </w:r>
      <w:r>
        <w:t>develop</w:t>
      </w:r>
      <w:r w:rsidRPr="00CD0FB2">
        <w:t xml:space="preserve"> the Treaty principles and standards established in </w:t>
      </w:r>
      <w:r w:rsidRPr="004B32AA">
        <w:rPr>
          <w:i/>
          <w:iCs/>
          <w:szCs w:val="24"/>
        </w:rPr>
        <w:t xml:space="preserve">Hauora: </w:t>
      </w:r>
      <w:r w:rsidRPr="000B333F">
        <w:rPr>
          <w:i/>
          <w:iCs/>
          <w:szCs w:val="24"/>
        </w:rPr>
        <w:t>Re</w:t>
      </w:r>
      <w:r w:rsidRPr="00B96BDD">
        <w:rPr>
          <w:i/>
          <w:iCs/>
          <w:szCs w:val="24"/>
          <w:shd w:val="clear" w:color="auto" w:fill="FFFFFF"/>
        </w:rPr>
        <w:t>port on Stage One of the Health Services and Outcomes Kaupapa Inquiry</w:t>
      </w:r>
      <w:r w:rsidR="00D27D8B">
        <w:t xml:space="preserve"> </w:t>
      </w:r>
      <w:r>
        <w:t>(‘</w:t>
      </w:r>
      <w:r w:rsidRPr="0055724A">
        <w:rPr>
          <w:i/>
          <w:iCs/>
        </w:rPr>
        <w:t>Hauora</w:t>
      </w:r>
      <w:r>
        <w:t xml:space="preserve">’) and apply them </w:t>
      </w:r>
      <w:r w:rsidRPr="00CD0FB2">
        <w:t>to</w:t>
      </w:r>
      <w:r>
        <w:t xml:space="preserve"> </w:t>
      </w:r>
      <w:r w:rsidRPr="00CD0FB2">
        <w:t xml:space="preserve">the </w:t>
      </w:r>
      <w:r>
        <w:t xml:space="preserve">issues identified </w:t>
      </w:r>
      <w:r w:rsidRPr="00CD0FB2">
        <w:t xml:space="preserve">in this priority inquiry. We also consider </w:t>
      </w:r>
      <w:r>
        <w:t xml:space="preserve">previous </w:t>
      </w:r>
      <w:r w:rsidRPr="00CD0FB2">
        <w:t>Tribunal jurisprudence on how Treaty principles and standards apply in times of crisis.</w:t>
      </w:r>
    </w:p>
    <w:p w14:paraId="24778923" w14:textId="4DEDBB8D" w:rsidR="00FF0344" w:rsidRPr="00CD0FB2" w:rsidRDefault="00FF0344" w:rsidP="00FF0344">
      <w:pPr>
        <w:pStyle w:val="Heading1"/>
        <w:numPr>
          <w:ilvl w:val="1"/>
          <w:numId w:val="2"/>
        </w:numPr>
      </w:pPr>
      <w:bookmarkStart w:id="101" w:name="_Toc90903973"/>
      <w:r w:rsidRPr="00CD0FB2">
        <w:t xml:space="preserve">The Treaty </w:t>
      </w:r>
      <w:r>
        <w:t>Principles and S</w:t>
      </w:r>
      <w:r w:rsidRPr="00CD0FB2">
        <w:t xml:space="preserve">tandards </w:t>
      </w:r>
      <w:r>
        <w:t>Established</w:t>
      </w:r>
      <w:r w:rsidRPr="00CD0FB2">
        <w:t xml:space="preserve"> in </w:t>
      </w:r>
      <w:r w:rsidRPr="00CD0FB2">
        <w:rPr>
          <w:i/>
          <w:iCs/>
        </w:rPr>
        <w:t>Hauora</w:t>
      </w:r>
      <w:bookmarkEnd w:id="101"/>
    </w:p>
    <w:p w14:paraId="18D4CC66" w14:textId="77777777" w:rsidR="00FF0344" w:rsidRPr="00CD0FB2" w:rsidRDefault="00FF0344" w:rsidP="00FF0344">
      <w:pPr>
        <w:pStyle w:val="Heading2"/>
        <w:numPr>
          <w:ilvl w:val="2"/>
          <w:numId w:val="2"/>
        </w:numPr>
      </w:pPr>
      <w:bookmarkStart w:id="102" w:name="_Toc90903974"/>
      <w:r w:rsidRPr="00CD0FB2">
        <w:t>Tino rangatiratanga</w:t>
      </w:r>
      <w:bookmarkEnd w:id="102"/>
    </w:p>
    <w:p w14:paraId="36B21FE0" w14:textId="4F446FED" w:rsidR="00FF0344" w:rsidRPr="00CD0FB2" w:rsidRDefault="00FF0344" w:rsidP="00FF0344">
      <w:pPr>
        <w:pStyle w:val="BodyTextFlush"/>
      </w:pPr>
      <w:r w:rsidRPr="00CD0FB2">
        <w:t xml:space="preserve">Tino rangatiratanga </w:t>
      </w:r>
      <w:r>
        <w:t>means</w:t>
      </w:r>
      <w:r w:rsidRPr="00CD0FB2">
        <w:t xml:space="preserve"> autonomy and self-government to the fullest extent possible.</w:t>
      </w:r>
      <w:r w:rsidRPr="00CD0FB2">
        <w:rPr>
          <w:rStyle w:val="FootnoteReference"/>
          <w:noProof w:val="0"/>
        </w:rPr>
        <w:footnoteReference w:id="203"/>
      </w:r>
      <w:r w:rsidRPr="00CD0FB2">
        <w:t xml:space="preserve"> The Treaty’s guarantee of tino rangatiratanga provides for </w:t>
      </w:r>
      <w:r>
        <w:t>Maaori</w:t>
      </w:r>
      <w:r w:rsidRPr="00CD0FB2">
        <w:t xml:space="preserve"> self-determination and mana motuhake in the design, delivery, and monitoring of health care.</w:t>
      </w:r>
      <w:r w:rsidRPr="00CD0FB2">
        <w:rPr>
          <w:rStyle w:val="FootnoteReference"/>
          <w:noProof w:val="0"/>
        </w:rPr>
        <w:footnoteReference w:id="204"/>
      </w:r>
      <w:r w:rsidRPr="00CD0FB2">
        <w:t xml:space="preserve"> </w:t>
      </w:r>
      <w:r>
        <w:t>Maaori</w:t>
      </w:r>
      <w:r w:rsidRPr="00CD0FB2">
        <w:t xml:space="preserve"> are guaranteed tino rangatiratanga rights in respect of hauora </w:t>
      </w:r>
      <w:r>
        <w:t>Maaori</w:t>
      </w:r>
      <w:r w:rsidRPr="00CD0FB2">
        <w:t xml:space="preserve">, which encompasses </w:t>
      </w:r>
      <w:r>
        <w:t>Maaori</w:t>
      </w:r>
      <w:r w:rsidRPr="00CD0FB2">
        <w:t xml:space="preserve"> organisations and their models of care, and </w:t>
      </w:r>
      <w:r>
        <w:t>Maaori</w:t>
      </w:r>
      <w:r w:rsidRPr="00CD0FB2">
        <w:t xml:space="preserve"> people who need to access </w:t>
      </w:r>
      <w:r>
        <w:t>their services</w:t>
      </w:r>
      <w:r w:rsidRPr="00CD0FB2">
        <w:t>.</w:t>
      </w:r>
      <w:r w:rsidRPr="00CD0FB2">
        <w:rPr>
          <w:rStyle w:val="FootnoteReference"/>
          <w:noProof w:val="0"/>
        </w:rPr>
        <w:footnoteReference w:id="205"/>
      </w:r>
    </w:p>
    <w:p w14:paraId="6A7D9E67" w14:textId="77777777" w:rsidR="00FF0344" w:rsidRPr="00CD0FB2" w:rsidRDefault="00FF0344" w:rsidP="00FF0344">
      <w:pPr>
        <w:pStyle w:val="BodyText"/>
        <w:rPr>
          <w:noProof w:val="0"/>
        </w:rPr>
      </w:pPr>
      <w:r w:rsidRPr="00CD0FB2">
        <w:rPr>
          <w:noProof w:val="0"/>
        </w:rPr>
        <w:lastRenderedPageBreak/>
        <w:t xml:space="preserve">The Crown is obliged to actively protect </w:t>
      </w:r>
      <w:proofErr w:type="spellStart"/>
      <w:r w:rsidRPr="00CD0FB2">
        <w:rPr>
          <w:noProof w:val="0"/>
        </w:rPr>
        <w:t>tino</w:t>
      </w:r>
      <w:proofErr w:type="spellEnd"/>
      <w:r w:rsidRPr="00CD0FB2">
        <w:rPr>
          <w:noProof w:val="0"/>
        </w:rPr>
        <w:t xml:space="preserve"> rangatiratanga. In the modern context, the Treaty’s guarantee of </w:t>
      </w:r>
      <w:proofErr w:type="spellStart"/>
      <w:r w:rsidRPr="00CD0FB2">
        <w:rPr>
          <w:noProof w:val="0"/>
        </w:rPr>
        <w:t>tino</w:t>
      </w:r>
      <w:proofErr w:type="spellEnd"/>
      <w:r w:rsidRPr="00CD0FB2">
        <w:rPr>
          <w:noProof w:val="0"/>
        </w:rPr>
        <w:t xml:space="preserve"> rangatiratanga affords </w:t>
      </w:r>
      <w:proofErr w:type="spellStart"/>
      <w:r>
        <w:rPr>
          <w:noProof w:val="0"/>
        </w:rPr>
        <w:t>Maaori</w:t>
      </w:r>
      <w:proofErr w:type="spellEnd"/>
      <w:r>
        <w:rPr>
          <w:noProof w:val="0"/>
        </w:rPr>
        <w:t xml:space="preserve"> –</w:t>
      </w:r>
      <w:r w:rsidRPr="00CD0FB2">
        <w:rPr>
          <w:noProof w:val="0"/>
        </w:rPr>
        <w:t xml:space="preserve"> through iwi, </w:t>
      </w:r>
      <w:proofErr w:type="spellStart"/>
      <w:r w:rsidRPr="00CD0FB2">
        <w:rPr>
          <w:noProof w:val="0"/>
        </w:rPr>
        <w:t>hapū</w:t>
      </w:r>
      <w:proofErr w:type="spellEnd"/>
      <w:r w:rsidRPr="00CD0FB2">
        <w:rPr>
          <w:noProof w:val="0"/>
        </w:rPr>
        <w:t>, or other organisations of their choice</w:t>
      </w:r>
      <w:r>
        <w:rPr>
          <w:noProof w:val="0"/>
        </w:rPr>
        <w:t xml:space="preserve"> –</w:t>
      </w:r>
      <w:r w:rsidRPr="00CD0FB2">
        <w:rPr>
          <w:noProof w:val="0"/>
        </w:rPr>
        <w:t xml:space="preserve"> the right to decision-making power over their affairs.</w:t>
      </w:r>
      <w:r w:rsidRPr="00CD0FB2">
        <w:rPr>
          <w:rStyle w:val="FootnoteReference"/>
          <w:noProof w:val="0"/>
        </w:rPr>
        <w:footnoteReference w:id="206"/>
      </w:r>
    </w:p>
    <w:p w14:paraId="7032C0F0" w14:textId="77777777" w:rsidR="00FF0344" w:rsidRDefault="00FF0344" w:rsidP="00FF0344">
      <w:pPr>
        <w:pStyle w:val="BodyText"/>
        <w:rPr>
          <w:noProof w:val="0"/>
        </w:rPr>
      </w:pPr>
      <w:r>
        <w:rPr>
          <w:noProof w:val="0"/>
        </w:rPr>
        <w:t>T</w:t>
      </w:r>
      <w:r w:rsidRPr="00CD0FB2">
        <w:rPr>
          <w:noProof w:val="0"/>
        </w:rPr>
        <w:t xml:space="preserve">he guarantee of </w:t>
      </w:r>
      <w:proofErr w:type="spellStart"/>
      <w:r w:rsidRPr="00CD0FB2">
        <w:rPr>
          <w:noProof w:val="0"/>
        </w:rPr>
        <w:t>tino</w:t>
      </w:r>
      <w:proofErr w:type="spellEnd"/>
      <w:r w:rsidRPr="00CD0FB2">
        <w:rPr>
          <w:noProof w:val="0"/>
        </w:rPr>
        <w:t xml:space="preserve"> rangatiratanga is not absolute and unqualified. Whil</w:t>
      </w:r>
      <w:r>
        <w:rPr>
          <w:noProof w:val="0"/>
        </w:rPr>
        <w:t>e</w:t>
      </w:r>
      <w:r w:rsidRPr="00CD0FB2">
        <w:rPr>
          <w:noProof w:val="0"/>
        </w:rPr>
        <w:t xml:space="preserve"> the </w:t>
      </w:r>
      <w:r>
        <w:rPr>
          <w:noProof w:val="0"/>
        </w:rPr>
        <w:t xml:space="preserve">Crown’s </w:t>
      </w:r>
      <w:r w:rsidRPr="00CD0FB2">
        <w:rPr>
          <w:noProof w:val="0"/>
        </w:rPr>
        <w:t xml:space="preserve">obligation </w:t>
      </w:r>
      <w:r>
        <w:rPr>
          <w:noProof w:val="0"/>
        </w:rPr>
        <w:t xml:space="preserve">to uphold it </w:t>
      </w:r>
      <w:r w:rsidRPr="00CD0FB2">
        <w:rPr>
          <w:noProof w:val="0"/>
        </w:rPr>
        <w:t xml:space="preserve">is consistent, the Crown is not required to go beyond what is reasonable in the prevailing circumstances. What is reasonable </w:t>
      </w:r>
      <w:r>
        <w:rPr>
          <w:noProof w:val="0"/>
        </w:rPr>
        <w:t>is thus context-</w:t>
      </w:r>
      <w:proofErr w:type="gramStart"/>
      <w:r>
        <w:rPr>
          <w:noProof w:val="0"/>
        </w:rPr>
        <w:t>specific, and</w:t>
      </w:r>
      <w:proofErr w:type="gramEnd"/>
      <w:r>
        <w:rPr>
          <w:noProof w:val="0"/>
        </w:rPr>
        <w:t xml:space="preserve"> may</w:t>
      </w:r>
      <w:r w:rsidRPr="00CD0FB2">
        <w:rPr>
          <w:noProof w:val="0"/>
        </w:rPr>
        <w:t xml:space="preserve"> change.</w:t>
      </w:r>
      <w:r w:rsidRPr="00CD0FB2">
        <w:rPr>
          <w:rStyle w:val="FootnoteReference"/>
          <w:noProof w:val="0"/>
        </w:rPr>
        <w:footnoteReference w:id="207"/>
      </w:r>
    </w:p>
    <w:p w14:paraId="6620AA20" w14:textId="77777777" w:rsidR="00FF0344" w:rsidRPr="00CD0FB2" w:rsidRDefault="00FF0344" w:rsidP="00FF0344">
      <w:pPr>
        <w:pStyle w:val="Heading2"/>
        <w:numPr>
          <w:ilvl w:val="2"/>
          <w:numId w:val="2"/>
        </w:numPr>
      </w:pPr>
      <w:bookmarkStart w:id="103" w:name="_Toc90903975"/>
      <w:r w:rsidRPr="00CD0FB2">
        <w:t>Partnership</w:t>
      </w:r>
      <w:bookmarkEnd w:id="103"/>
    </w:p>
    <w:p w14:paraId="0E2B800B" w14:textId="77777777" w:rsidR="00FF0344" w:rsidRPr="00CD0FB2" w:rsidRDefault="00FF0344" w:rsidP="00FF0344">
      <w:pPr>
        <w:pStyle w:val="BodyTextFlush"/>
      </w:pPr>
      <w:r w:rsidRPr="00CD0FB2">
        <w:t xml:space="preserve">The principle of partnership is expressed through the necessary </w:t>
      </w:r>
      <w:r>
        <w:t xml:space="preserve">interplay between </w:t>
      </w:r>
      <w:r w:rsidRPr="00CD0FB2">
        <w:t>k</w:t>
      </w:r>
      <w:r>
        <w:t>aaw</w:t>
      </w:r>
      <w:r w:rsidRPr="00CD0FB2">
        <w:t>anatanga and tino rangatiratanga expressed in articles 1 and 2 of the Treaty.</w:t>
      </w:r>
      <w:r w:rsidRPr="00CD0FB2">
        <w:rPr>
          <w:rStyle w:val="FootnoteReference"/>
        </w:rPr>
        <w:footnoteReference w:id="208"/>
      </w:r>
      <w:r w:rsidRPr="00CD0FB2">
        <w:t xml:space="preserve"> The Treaty partnership is ‘a relationship where one party is not subordinate to the other but where each must respect the other’s status and authority in all walks of life’.</w:t>
      </w:r>
      <w:r w:rsidRPr="00CD0FB2">
        <w:rPr>
          <w:rStyle w:val="FootnoteReference"/>
        </w:rPr>
        <w:footnoteReference w:id="209"/>
      </w:r>
    </w:p>
    <w:p w14:paraId="35DBE77C" w14:textId="77777777" w:rsidR="00FF0344" w:rsidRPr="004B05EC" w:rsidRDefault="00FF0344" w:rsidP="00FF0344">
      <w:pPr>
        <w:pStyle w:val="BodyText"/>
        <w:rPr>
          <w:noProof w:val="0"/>
        </w:rPr>
      </w:pPr>
      <w:r w:rsidRPr="00CD0FB2">
        <w:rPr>
          <w:noProof w:val="0"/>
        </w:rPr>
        <w:t xml:space="preserve">The </w:t>
      </w:r>
      <w:r w:rsidRPr="004B05EC">
        <w:rPr>
          <w:noProof w:val="0"/>
        </w:rPr>
        <w:t xml:space="preserve">Crown and </w:t>
      </w:r>
      <w:proofErr w:type="spellStart"/>
      <w:r w:rsidRPr="004B05EC">
        <w:rPr>
          <w:noProof w:val="0"/>
        </w:rPr>
        <w:t>Maaori</w:t>
      </w:r>
      <w:proofErr w:type="spellEnd"/>
      <w:r w:rsidRPr="004B05EC">
        <w:rPr>
          <w:noProof w:val="0"/>
        </w:rPr>
        <w:t xml:space="preserve"> must work in partnership as co-designers </w:t>
      </w:r>
      <w:r>
        <w:rPr>
          <w:noProof w:val="0"/>
        </w:rPr>
        <w:t>of</w:t>
      </w:r>
      <w:r w:rsidRPr="004B05EC">
        <w:rPr>
          <w:noProof w:val="0"/>
        </w:rPr>
        <w:t xml:space="preserve"> the governance, </w:t>
      </w:r>
      <w:r w:rsidRPr="009D56A0">
        <w:rPr>
          <w:noProof w:val="0"/>
        </w:rPr>
        <w:t xml:space="preserve">delivery, and monitoring of </w:t>
      </w:r>
      <w:r>
        <w:rPr>
          <w:noProof w:val="0"/>
        </w:rPr>
        <w:t xml:space="preserve">the health system and </w:t>
      </w:r>
      <w:r w:rsidRPr="009D56A0">
        <w:rPr>
          <w:noProof w:val="0"/>
        </w:rPr>
        <w:t>health services</w:t>
      </w:r>
      <w:r w:rsidRPr="00493821">
        <w:rPr>
          <w:noProof w:val="0"/>
        </w:rPr>
        <w:t xml:space="preserve"> for </w:t>
      </w:r>
      <w:proofErr w:type="spellStart"/>
      <w:r w:rsidRPr="00493821">
        <w:rPr>
          <w:noProof w:val="0"/>
        </w:rPr>
        <w:t>Maaori</w:t>
      </w:r>
      <w:proofErr w:type="spellEnd"/>
      <w:r w:rsidRPr="00493821">
        <w:rPr>
          <w:noProof w:val="0"/>
        </w:rPr>
        <w:t>.</w:t>
      </w:r>
      <w:r w:rsidRPr="004B05EC">
        <w:rPr>
          <w:rStyle w:val="FootnoteReference"/>
          <w:noProof w:val="0"/>
        </w:rPr>
        <w:footnoteReference w:id="210"/>
      </w:r>
      <w:r w:rsidRPr="004B05EC">
        <w:rPr>
          <w:noProof w:val="0"/>
        </w:rPr>
        <w:t xml:space="preserve"> We emphasise that ‘co-design’ as a </w:t>
      </w:r>
      <w:r w:rsidRPr="00D37DF4">
        <w:rPr>
          <w:noProof w:val="0"/>
        </w:rPr>
        <w:t>government</w:t>
      </w:r>
      <w:r w:rsidRPr="004B05EC">
        <w:rPr>
          <w:noProof w:val="0"/>
        </w:rPr>
        <w:t xml:space="preserve"> process runs the risk of meaning something lesser</w:t>
      </w:r>
      <w:r>
        <w:rPr>
          <w:noProof w:val="0"/>
        </w:rPr>
        <w:t xml:space="preserve"> in practice</w:t>
      </w:r>
      <w:r w:rsidRPr="004B05EC">
        <w:rPr>
          <w:noProof w:val="0"/>
        </w:rPr>
        <w:t xml:space="preserve"> than the partnership guaranteed by the Treaty. </w:t>
      </w:r>
      <w:r>
        <w:t xml:space="preserve">It is thus vital that the design and provision of health and social services are founded in the Treaty partnership, in which the </w:t>
      </w:r>
      <w:r w:rsidRPr="004B05EC">
        <w:t xml:space="preserve">tino rangatiratanga and mana </w:t>
      </w:r>
      <w:r>
        <w:t>motuhake of Maaori must be fully recognised.</w:t>
      </w:r>
      <w:r w:rsidRPr="004B05EC">
        <w:rPr>
          <w:rStyle w:val="FootnoteReference"/>
          <w:noProof w:val="0"/>
        </w:rPr>
        <w:footnoteReference w:id="211"/>
      </w:r>
    </w:p>
    <w:p w14:paraId="504C5072" w14:textId="3440EE1C" w:rsidR="00FF0344" w:rsidRPr="00CD0FB2" w:rsidRDefault="00FF0344" w:rsidP="00FF0344">
      <w:pPr>
        <w:pStyle w:val="BodyText"/>
        <w:rPr>
          <w:noProof w:val="0"/>
        </w:rPr>
      </w:pPr>
      <w:r w:rsidRPr="00CD0FB2">
        <w:rPr>
          <w:noProof w:val="0"/>
        </w:rPr>
        <w:t xml:space="preserve">The requirement for the Crown to partner with </w:t>
      </w:r>
      <w:proofErr w:type="spellStart"/>
      <w:r>
        <w:rPr>
          <w:noProof w:val="0"/>
        </w:rPr>
        <w:t>Maaori</w:t>
      </w:r>
      <w:proofErr w:type="spellEnd"/>
      <w:r w:rsidRPr="00CD0FB2">
        <w:rPr>
          <w:noProof w:val="0"/>
        </w:rPr>
        <w:t xml:space="preserve"> in </w:t>
      </w:r>
      <w:r w:rsidRPr="00E261B1">
        <w:rPr>
          <w:noProof w:val="0"/>
        </w:rPr>
        <w:t>developing and implementing</w:t>
      </w:r>
      <w:r>
        <w:rPr>
          <w:noProof w:val="0"/>
        </w:rPr>
        <w:t xml:space="preserve"> </w:t>
      </w:r>
      <w:r w:rsidRPr="00E261B1">
        <w:rPr>
          <w:noProof w:val="0"/>
        </w:rPr>
        <w:t>policy</w:t>
      </w:r>
      <w:r w:rsidRPr="00CD0FB2">
        <w:rPr>
          <w:noProof w:val="0"/>
        </w:rPr>
        <w:t xml:space="preserve"> is especially relevant where </w:t>
      </w:r>
      <w:proofErr w:type="spellStart"/>
      <w:r>
        <w:rPr>
          <w:noProof w:val="0"/>
        </w:rPr>
        <w:t>Maaori</w:t>
      </w:r>
      <w:proofErr w:type="spellEnd"/>
      <w:r w:rsidRPr="00CD0FB2">
        <w:rPr>
          <w:noProof w:val="0"/>
        </w:rPr>
        <w:t xml:space="preserve"> are expressly seeking an effective role in this </w:t>
      </w:r>
      <w:proofErr w:type="gramStart"/>
      <w:r w:rsidRPr="00CD0FB2">
        <w:rPr>
          <w:noProof w:val="0"/>
        </w:rPr>
        <w:t>process, and</w:t>
      </w:r>
      <w:proofErr w:type="gramEnd"/>
      <w:r w:rsidRPr="00CD0FB2">
        <w:rPr>
          <w:noProof w:val="0"/>
        </w:rPr>
        <w:t xml:space="preserve"> is heightened where disparities in outcomes exist.</w:t>
      </w:r>
      <w:r w:rsidRPr="00CD0FB2">
        <w:rPr>
          <w:rStyle w:val="FootnoteReference"/>
          <w:noProof w:val="0"/>
        </w:rPr>
        <w:footnoteReference w:id="212"/>
      </w:r>
    </w:p>
    <w:p w14:paraId="1AB6FB6F" w14:textId="77777777" w:rsidR="00FF0344" w:rsidRPr="00CD0FB2" w:rsidRDefault="00FF0344" w:rsidP="00FF0344">
      <w:pPr>
        <w:pStyle w:val="BodyText"/>
        <w:rPr>
          <w:noProof w:val="0"/>
        </w:rPr>
      </w:pPr>
      <w:r w:rsidRPr="00CD0FB2">
        <w:rPr>
          <w:noProof w:val="0"/>
        </w:rPr>
        <w:t xml:space="preserve">Because the power imbalance in the relationship favours the Crown, it is the Crown’s responsibility to ensure that </w:t>
      </w:r>
      <w:proofErr w:type="spellStart"/>
      <w:r>
        <w:rPr>
          <w:noProof w:val="0"/>
        </w:rPr>
        <w:t>Maaori</w:t>
      </w:r>
      <w:proofErr w:type="spellEnd"/>
      <w:r w:rsidRPr="00CD0FB2">
        <w:rPr>
          <w:noProof w:val="0"/>
        </w:rPr>
        <w:t xml:space="preserve"> are not disadvantaged in the Treaty partnership.</w:t>
      </w:r>
      <w:r w:rsidRPr="00CD0FB2">
        <w:rPr>
          <w:rStyle w:val="FootnoteReference"/>
          <w:noProof w:val="0"/>
        </w:rPr>
        <w:footnoteReference w:id="213"/>
      </w:r>
    </w:p>
    <w:p w14:paraId="78D898E1" w14:textId="77777777" w:rsidR="00FF0344" w:rsidRPr="00CD0FB2" w:rsidRDefault="00FF0344" w:rsidP="00FF0344">
      <w:pPr>
        <w:pStyle w:val="BodyText"/>
        <w:rPr>
          <w:noProof w:val="0"/>
        </w:rPr>
      </w:pPr>
      <w:r w:rsidRPr="00CD0FB2">
        <w:rPr>
          <w:noProof w:val="0"/>
        </w:rPr>
        <w:t xml:space="preserve">Any practical arrangement or framework intended to implement partnership requires constant evaluation to ensure it continues to meet Treaty obligations. In other words, </w:t>
      </w:r>
      <w:r>
        <w:t>a</w:t>
      </w:r>
      <w:r w:rsidRPr="00CD0FB2">
        <w:t xml:space="preserve"> partnership arrangement </w:t>
      </w:r>
      <w:r>
        <w:t xml:space="preserve">that initially appears </w:t>
      </w:r>
      <w:r w:rsidRPr="00CD0FB2">
        <w:t xml:space="preserve">Treaty-consistent may </w:t>
      </w:r>
      <w:r>
        <w:t>prove otherwise in practice, and therefore require reconsideration and/or modification if the Crown is to continue fulfilling its Treaty obligations.</w:t>
      </w:r>
      <w:r w:rsidRPr="00CD0FB2">
        <w:rPr>
          <w:rStyle w:val="FootnoteReference"/>
          <w:noProof w:val="0"/>
        </w:rPr>
        <w:footnoteReference w:id="214"/>
      </w:r>
    </w:p>
    <w:p w14:paraId="286DDB7D" w14:textId="77777777" w:rsidR="00FF0344" w:rsidRPr="00CD0FB2" w:rsidRDefault="00FF0344" w:rsidP="00FF0344">
      <w:pPr>
        <w:pStyle w:val="Heading2"/>
        <w:numPr>
          <w:ilvl w:val="2"/>
          <w:numId w:val="2"/>
        </w:numPr>
      </w:pPr>
      <w:bookmarkStart w:id="104" w:name="_Toc90903976"/>
      <w:r w:rsidRPr="00CD0FB2">
        <w:t>Equity</w:t>
      </w:r>
      <w:bookmarkEnd w:id="104"/>
    </w:p>
    <w:p w14:paraId="198A05AE" w14:textId="77777777" w:rsidR="00FF0344" w:rsidRPr="00CD0FB2" w:rsidRDefault="00FF0344" w:rsidP="00FF0344">
      <w:pPr>
        <w:pStyle w:val="BodyTextFlush"/>
      </w:pPr>
      <w:r w:rsidRPr="00CD0FB2">
        <w:t>The principle of equity</w:t>
      </w:r>
      <w:r>
        <w:t xml:space="preserve"> is guaranteed by article 3, and</w:t>
      </w:r>
      <w:r w:rsidRPr="00CD0FB2">
        <w:t xml:space="preserve"> requires the Crown to commit to achieving equitable health outcomes for </w:t>
      </w:r>
      <w:r>
        <w:t>Maaori</w:t>
      </w:r>
      <w:r w:rsidRPr="00CD0FB2">
        <w:t>.</w:t>
      </w:r>
      <w:r w:rsidRPr="00CD0FB2">
        <w:rPr>
          <w:rStyle w:val="FootnoteReference"/>
          <w:noProof w:val="0"/>
        </w:rPr>
        <w:footnoteReference w:id="215"/>
      </w:r>
      <w:r w:rsidRPr="00CD0FB2">
        <w:t xml:space="preserve"> It is </w:t>
      </w:r>
      <w:r>
        <w:t>in</w:t>
      </w:r>
      <w:r w:rsidRPr="00CD0FB2">
        <w:t xml:space="preserve">sufficient for the Crown to </w:t>
      </w:r>
      <w:r w:rsidRPr="00CD0FB2">
        <w:lastRenderedPageBreak/>
        <w:t xml:space="preserve">aspire only to reduce </w:t>
      </w:r>
      <w:r>
        <w:t>Maaori</w:t>
      </w:r>
      <w:r w:rsidRPr="00CD0FB2">
        <w:t xml:space="preserve"> health disparities along with other population groups when </w:t>
      </w:r>
      <w:r>
        <w:t>Maaori</w:t>
      </w:r>
      <w:r w:rsidRPr="00CD0FB2">
        <w:t xml:space="preserve"> suffer the worst health status of any population group in New Zealand.</w:t>
      </w:r>
      <w:r w:rsidRPr="00CD0FB2">
        <w:rPr>
          <w:rStyle w:val="FootnoteReference"/>
          <w:noProof w:val="0"/>
        </w:rPr>
        <w:footnoteReference w:id="216"/>
      </w:r>
      <w:r w:rsidRPr="00CD0FB2">
        <w:t xml:space="preserve"> Equity of health outcomes is ‘one of the expected benefits of the citizenship granted by the Treaty’ and achieving this is dependent on the provision of state policies and services.</w:t>
      </w:r>
      <w:r w:rsidRPr="00CD0FB2">
        <w:rPr>
          <w:rStyle w:val="FootnoteReference"/>
          <w:noProof w:val="0"/>
        </w:rPr>
        <w:footnoteReference w:id="217"/>
      </w:r>
      <w:r w:rsidRPr="00CD0FB2">
        <w:t xml:space="preserve"> For the Crown to satisfy its obligations under </w:t>
      </w:r>
      <w:r>
        <w:t xml:space="preserve">the principle of </w:t>
      </w:r>
      <w:r w:rsidRPr="00CD0FB2">
        <w:t xml:space="preserve">equity, </w:t>
      </w:r>
      <w:r w:rsidRPr="00E261B1">
        <w:t>it must both ensure Maaori do not suffer inequity, and also actively inform itself of the occurrence of inequity.</w:t>
      </w:r>
      <w:r w:rsidRPr="00E261B1">
        <w:rPr>
          <w:rStyle w:val="FootnoteReference"/>
          <w:noProof w:val="0"/>
        </w:rPr>
        <w:footnoteReference w:id="218"/>
      </w:r>
    </w:p>
    <w:p w14:paraId="5F08B1AF" w14:textId="39FB7280" w:rsidR="00FF0344" w:rsidRPr="00CD0FB2" w:rsidRDefault="00FF0344" w:rsidP="00FF0344">
      <w:r w:rsidRPr="00CD0FB2">
        <w:t>Further, the principle of equity broadly guarantees freedom from discrimination, whether this discrimination is conscious or unconscious. Thus, the Crown is duty-bound to take active steps to address personal and institutional racism.</w:t>
      </w:r>
      <w:r w:rsidRPr="00CD0FB2">
        <w:rPr>
          <w:rStyle w:val="FootnoteReference"/>
        </w:rPr>
        <w:footnoteReference w:id="219"/>
      </w:r>
    </w:p>
    <w:p w14:paraId="6B957FBB" w14:textId="489A7C32" w:rsidR="00FF0344" w:rsidRPr="00CD0FB2" w:rsidRDefault="00FF0344" w:rsidP="00FF0344">
      <w:pPr>
        <w:pStyle w:val="BodyText"/>
        <w:rPr>
          <w:noProof w:val="0"/>
        </w:rPr>
      </w:pPr>
      <w:r>
        <w:t xml:space="preserve">However, in considering the obligations that the principle of equity places on the Crown in the present circumstances, we must acknowledge the complexity of health determinants </w:t>
      </w:r>
      <w:r w:rsidRPr="0095774A">
        <w:t>and the multiplicity of agencies involved in addressing them</w:t>
      </w:r>
      <w:r>
        <w:t>.</w:t>
      </w:r>
      <w:r w:rsidRPr="00CD0FB2">
        <w:rPr>
          <w:noProof w:val="0"/>
        </w:rPr>
        <w:t xml:space="preserve"> While Treaty principles </w:t>
      </w:r>
      <w:r>
        <w:rPr>
          <w:noProof w:val="0"/>
        </w:rPr>
        <w:t>require</w:t>
      </w:r>
      <w:r w:rsidRPr="00CD0FB2">
        <w:rPr>
          <w:noProof w:val="0"/>
        </w:rPr>
        <w:t xml:space="preserve"> </w:t>
      </w:r>
      <w:r w:rsidRPr="00E261B1">
        <w:rPr>
          <w:noProof w:val="0"/>
        </w:rPr>
        <w:t xml:space="preserve">the Crown to work to the fullest extent possible towards achieving equity of socio-economic status for </w:t>
      </w:r>
      <w:proofErr w:type="spellStart"/>
      <w:r w:rsidRPr="00E261B1">
        <w:rPr>
          <w:noProof w:val="0"/>
        </w:rPr>
        <w:t>Maaori</w:t>
      </w:r>
      <w:proofErr w:type="spellEnd"/>
      <w:r w:rsidRPr="00E261B1">
        <w:rPr>
          <w:noProof w:val="0"/>
        </w:rPr>
        <w:t xml:space="preserve"> – and to be held to account</w:t>
      </w:r>
      <w:r>
        <w:rPr>
          <w:noProof w:val="0"/>
        </w:rPr>
        <w:t xml:space="preserve"> by </w:t>
      </w:r>
      <w:proofErr w:type="spellStart"/>
      <w:r>
        <w:rPr>
          <w:noProof w:val="0"/>
        </w:rPr>
        <w:t>Maaori</w:t>
      </w:r>
      <w:proofErr w:type="spellEnd"/>
      <w:r w:rsidRPr="00E261B1">
        <w:rPr>
          <w:noProof w:val="0"/>
        </w:rPr>
        <w:t xml:space="preserve"> for its performance – we</w:t>
      </w:r>
      <w:r>
        <w:rPr>
          <w:noProof w:val="0"/>
        </w:rPr>
        <w:t xml:space="preserve"> recognise that </w:t>
      </w:r>
      <w:r w:rsidRPr="00CD0FB2">
        <w:rPr>
          <w:noProof w:val="0"/>
        </w:rPr>
        <w:t>no single Crown entity or social sector agency can be</w:t>
      </w:r>
      <w:r w:rsidR="00D27D8B">
        <w:rPr>
          <w:noProof w:val="0"/>
        </w:rPr>
        <w:t xml:space="preserve"> </w:t>
      </w:r>
      <w:r w:rsidRPr="00CD0FB2">
        <w:rPr>
          <w:noProof w:val="0"/>
        </w:rPr>
        <w:t>account</w:t>
      </w:r>
      <w:r>
        <w:rPr>
          <w:noProof w:val="0"/>
        </w:rPr>
        <w:t>able</w:t>
      </w:r>
      <w:r w:rsidRPr="00CD0FB2">
        <w:rPr>
          <w:noProof w:val="0"/>
        </w:rPr>
        <w:t xml:space="preserve"> in isolation for achieving equity.</w:t>
      </w:r>
      <w:r w:rsidRPr="00CD0FB2">
        <w:rPr>
          <w:rStyle w:val="FootnoteReference"/>
          <w:noProof w:val="0"/>
        </w:rPr>
        <w:footnoteReference w:id="220"/>
      </w:r>
    </w:p>
    <w:p w14:paraId="61521E1F" w14:textId="77777777" w:rsidR="00FF0344" w:rsidRPr="00CD0FB2" w:rsidRDefault="00FF0344" w:rsidP="00FF0344">
      <w:pPr>
        <w:pStyle w:val="Heading2"/>
        <w:numPr>
          <w:ilvl w:val="2"/>
          <w:numId w:val="2"/>
        </w:numPr>
      </w:pPr>
      <w:bookmarkStart w:id="105" w:name="_Toc90903977"/>
      <w:r w:rsidRPr="00CD0FB2">
        <w:t>Active protection</w:t>
      </w:r>
      <w:bookmarkEnd w:id="105"/>
    </w:p>
    <w:p w14:paraId="265A6866" w14:textId="77777777" w:rsidR="00FF0344" w:rsidRPr="00CD0FB2" w:rsidRDefault="00FF0344" w:rsidP="00FF0344">
      <w:pPr>
        <w:pStyle w:val="BodyTextFlush"/>
      </w:pPr>
      <w:r w:rsidRPr="00CD0FB2">
        <w:t xml:space="preserve">The principle of active </w:t>
      </w:r>
      <w:r w:rsidRPr="00E261B1">
        <w:t>protection also requires</w:t>
      </w:r>
      <w:r w:rsidRPr="00CD0FB2">
        <w:t xml:space="preserve"> the Crown to act, to the fullest extent practicable, to achieve equitable health outcomes for </w:t>
      </w:r>
      <w:r>
        <w:t>Maaori</w:t>
      </w:r>
      <w:r w:rsidRPr="00CD0FB2">
        <w:t xml:space="preserve">. The Crown must </w:t>
      </w:r>
      <w:r>
        <w:t xml:space="preserve">facilitate, and </w:t>
      </w:r>
      <w:r w:rsidRPr="00CD0FB2">
        <w:t xml:space="preserve">make available to </w:t>
      </w:r>
      <w:r>
        <w:t>Maaori,</w:t>
      </w:r>
      <w:r w:rsidRPr="00CD0FB2">
        <w:t xml:space="preserve"> health services that </w:t>
      </w:r>
      <w:r>
        <w:t>are designed to</w:t>
      </w:r>
      <w:r w:rsidRPr="00CD0FB2">
        <w:t xml:space="preserve"> close inequitable gaps in health outcomes with non-</w:t>
      </w:r>
      <w:r>
        <w:t>Maaori</w:t>
      </w:r>
      <w:r w:rsidRPr="00CD0FB2">
        <w:t>, regardless of the cause of those inequities.</w:t>
      </w:r>
      <w:r w:rsidRPr="00CD0FB2">
        <w:rPr>
          <w:rStyle w:val="FootnoteReference"/>
        </w:rPr>
        <w:footnoteReference w:id="221"/>
      </w:r>
      <w:r w:rsidRPr="00CD0FB2">
        <w:t xml:space="preserve"> To this end, the Crown is required to focus specific attention on inequities experienced by </w:t>
      </w:r>
      <w:r>
        <w:t>Maaori</w:t>
      </w:r>
      <w:r w:rsidRPr="00CD0FB2">
        <w:t xml:space="preserve">, and keep itself informed of </w:t>
      </w:r>
      <w:r>
        <w:t>all</w:t>
      </w:r>
      <w:r w:rsidRPr="00CD0FB2">
        <w:t xml:space="preserve"> relevant </w:t>
      </w:r>
      <w:r>
        <w:t>factors affecting</w:t>
      </w:r>
      <w:r w:rsidRPr="00CD0FB2">
        <w:t xml:space="preserve"> </w:t>
      </w:r>
      <w:r>
        <w:t>Maaori</w:t>
      </w:r>
      <w:r w:rsidRPr="00CD0FB2">
        <w:t xml:space="preserve"> needs.</w:t>
      </w:r>
      <w:r w:rsidRPr="00CD0FB2">
        <w:rPr>
          <w:rStyle w:val="FootnoteReference"/>
        </w:rPr>
        <w:footnoteReference w:id="222"/>
      </w:r>
      <w:r w:rsidRPr="00CD0FB2">
        <w:t xml:space="preserve"> </w:t>
      </w:r>
      <w:r>
        <w:t>The Crown, as well as</w:t>
      </w:r>
      <w:r w:rsidRPr="00CD0FB2">
        <w:t xml:space="preserve"> its agents and delegates, </w:t>
      </w:r>
      <w:r>
        <w:t>must be</w:t>
      </w:r>
      <w:r w:rsidRPr="00CD0FB2">
        <w:t xml:space="preserve"> well</w:t>
      </w:r>
      <w:r>
        <w:t xml:space="preserve"> </w:t>
      </w:r>
      <w:r w:rsidRPr="00CD0FB2">
        <w:t xml:space="preserve">informed </w:t>
      </w:r>
      <w:r w:rsidRPr="00E261B1">
        <w:t>about the extent and nature of Maaori health outcomes and about</w:t>
      </w:r>
      <w:r>
        <w:t xml:space="preserve"> </w:t>
      </w:r>
      <w:r w:rsidRPr="00CD0FB2">
        <w:t xml:space="preserve">efforts to achieve </w:t>
      </w:r>
      <w:r>
        <w:t>Maaori</w:t>
      </w:r>
      <w:r w:rsidRPr="00CD0FB2">
        <w:t xml:space="preserve"> health equity.</w:t>
      </w:r>
      <w:r>
        <w:t xml:space="preserve"> The Crown must also ensure its Treaty partner remains informed of and involved in this work.</w:t>
      </w:r>
      <w:r w:rsidRPr="00CD0FB2">
        <w:rPr>
          <w:rStyle w:val="FootnoteReference"/>
        </w:rPr>
        <w:footnoteReference w:id="223"/>
      </w:r>
    </w:p>
    <w:p w14:paraId="7563E26D" w14:textId="0BF8EDC7" w:rsidR="00FF0344" w:rsidRPr="00CD0FB2" w:rsidRDefault="00FF0344" w:rsidP="00FF0344">
      <w:r w:rsidRPr="00CD0FB2">
        <w:t xml:space="preserve">In informing itself of </w:t>
      </w:r>
      <w:proofErr w:type="spellStart"/>
      <w:r>
        <w:t>Maaori</w:t>
      </w:r>
      <w:proofErr w:type="spellEnd"/>
      <w:r>
        <w:t xml:space="preserve"> </w:t>
      </w:r>
      <w:r w:rsidRPr="00CD0FB2">
        <w:t xml:space="preserve">health </w:t>
      </w:r>
      <w:r>
        <w:t>status</w:t>
      </w:r>
      <w:r w:rsidRPr="00CD0FB2">
        <w:t xml:space="preserve">, the Crown cannot unilaterally determine what will be measured and how it will be reported. </w:t>
      </w:r>
      <w:r>
        <w:t>In other words, t</w:t>
      </w:r>
      <w:r w:rsidRPr="00CD0FB2">
        <w:t xml:space="preserve">he Crown cannot be the sole auditor of its own performance – the Treaty obliges the Crown to ensure that the health system is accountable to </w:t>
      </w:r>
      <w:r>
        <w:t>its</w:t>
      </w:r>
      <w:r w:rsidRPr="00CD0FB2">
        <w:t xml:space="preserve"> Treaty partner</w:t>
      </w:r>
      <w:r>
        <w:t>.</w:t>
      </w:r>
      <w:r w:rsidRPr="00CD0FB2">
        <w:rPr>
          <w:rStyle w:val="FootnoteReference"/>
        </w:rPr>
        <w:footnoteReference w:id="224"/>
      </w:r>
      <w:r>
        <w:t xml:space="preserve"> In other words, t</w:t>
      </w:r>
      <w:r w:rsidRPr="00CD0FB2">
        <w:t>he Crown cannot be the sole auditor of its own performance</w:t>
      </w:r>
      <w:r>
        <w:t xml:space="preserve">. The Treaty </w:t>
      </w:r>
      <w:r w:rsidRPr="00CD0FB2">
        <w:t xml:space="preserve">obliges </w:t>
      </w:r>
      <w:r>
        <w:t>it</w:t>
      </w:r>
      <w:r w:rsidRPr="00CD0FB2">
        <w:t xml:space="preserve"> to ensure that </w:t>
      </w:r>
      <w:r>
        <w:t>both</w:t>
      </w:r>
      <w:r w:rsidRPr="00CD0FB2">
        <w:t xml:space="preserve"> Treaty partner</w:t>
      </w:r>
      <w:r>
        <w:t xml:space="preserve">s have equivalent ability to scrutinise </w:t>
      </w:r>
      <w:r w:rsidRPr="00CD0FB2">
        <w:t xml:space="preserve">the health system </w:t>
      </w:r>
      <w:r>
        <w:t xml:space="preserve">and hold it to account when it is not meeting </w:t>
      </w:r>
      <w:proofErr w:type="spellStart"/>
      <w:r>
        <w:t>Maaori</w:t>
      </w:r>
      <w:proofErr w:type="spellEnd"/>
      <w:r>
        <w:t xml:space="preserve"> needs. The Crown can discharge this obligation in many ways, </w:t>
      </w:r>
      <w:r>
        <w:lastRenderedPageBreak/>
        <w:t xml:space="preserve">including by </w:t>
      </w:r>
      <w:r w:rsidRPr="00CD0FB2">
        <w:t xml:space="preserve">publishing relevant data and information </w:t>
      </w:r>
      <w:r>
        <w:t>that</w:t>
      </w:r>
      <w:r w:rsidRPr="00CD0FB2">
        <w:t xml:space="preserve"> </w:t>
      </w:r>
      <w:r>
        <w:t xml:space="preserve">allows </w:t>
      </w:r>
      <w:proofErr w:type="spellStart"/>
      <w:r>
        <w:t>Maaori</w:t>
      </w:r>
      <w:proofErr w:type="spellEnd"/>
      <w:r>
        <w:t xml:space="preserve"> to properly monitor and assess the Crown’s</w:t>
      </w:r>
      <w:r w:rsidR="00D27D8B">
        <w:t xml:space="preserve"> </w:t>
      </w:r>
      <w:r w:rsidRPr="00CD0FB2">
        <w:t>legislation, policy, actions, and omissions.</w:t>
      </w:r>
      <w:r>
        <w:rPr>
          <w:rStyle w:val="FootnoteReference"/>
        </w:rPr>
        <w:footnoteReference w:id="225"/>
      </w:r>
    </w:p>
    <w:p w14:paraId="13F2537B" w14:textId="77777777" w:rsidR="00FF0344" w:rsidRPr="00CD0FB2" w:rsidRDefault="00FF0344" w:rsidP="00FF0344">
      <w:pPr>
        <w:pStyle w:val="BodyText"/>
        <w:rPr>
          <w:noProof w:val="0"/>
        </w:rPr>
      </w:pPr>
      <w:r w:rsidRPr="00CD0FB2">
        <w:rPr>
          <w:noProof w:val="0"/>
        </w:rPr>
        <w:t xml:space="preserve">If need be, the Crown must provide additional resources to address the causes of </w:t>
      </w:r>
      <w:proofErr w:type="gramStart"/>
      <w:r w:rsidRPr="00CD0FB2">
        <w:rPr>
          <w:noProof w:val="0"/>
        </w:rPr>
        <w:t>inequities, and</w:t>
      </w:r>
      <w:proofErr w:type="gramEnd"/>
      <w:r w:rsidRPr="00CD0FB2">
        <w:rPr>
          <w:noProof w:val="0"/>
        </w:rPr>
        <w:t xml:space="preserve"> implement </w:t>
      </w:r>
      <w:r>
        <w:rPr>
          <w:noProof w:val="0"/>
        </w:rPr>
        <w:t xml:space="preserve">other </w:t>
      </w:r>
      <w:r w:rsidRPr="00CD0FB2">
        <w:rPr>
          <w:noProof w:val="0"/>
        </w:rPr>
        <w:t xml:space="preserve">positive steps towards addressing them. This is particularly urgent when </w:t>
      </w:r>
      <w:proofErr w:type="spellStart"/>
      <w:r>
        <w:rPr>
          <w:noProof w:val="0"/>
        </w:rPr>
        <w:t>Maaori</w:t>
      </w:r>
      <w:proofErr w:type="spellEnd"/>
      <w:r w:rsidRPr="00CD0FB2">
        <w:rPr>
          <w:noProof w:val="0"/>
        </w:rPr>
        <w:t xml:space="preserve"> interests and rights derived from the Treaty are under grave threat.</w:t>
      </w:r>
      <w:r w:rsidRPr="00CD0FB2">
        <w:rPr>
          <w:rStyle w:val="FootnoteReference"/>
          <w:noProof w:val="0"/>
        </w:rPr>
        <w:footnoteReference w:id="226"/>
      </w:r>
    </w:p>
    <w:p w14:paraId="52794E1B" w14:textId="77777777" w:rsidR="00FF0344" w:rsidRPr="00CD0FB2" w:rsidRDefault="00FF0344" w:rsidP="00FF0344">
      <w:pPr>
        <w:pStyle w:val="BodyText"/>
        <w:rPr>
          <w:noProof w:val="0"/>
        </w:rPr>
      </w:pPr>
      <w:r>
        <w:rPr>
          <w:noProof w:val="0"/>
        </w:rPr>
        <w:t xml:space="preserve">As the Tribunal said in </w:t>
      </w:r>
      <w:proofErr w:type="spellStart"/>
      <w:r>
        <w:rPr>
          <w:i/>
          <w:iCs/>
          <w:noProof w:val="0"/>
        </w:rPr>
        <w:t>Tuu</w:t>
      </w:r>
      <w:proofErr w:type="spellEnd"/>
      <w:r>
        <w:rPr>
          <w:i/>
          <w:iCs/>
          <w:noProof w:val="0"/>
        </w:rPr>
        <w:t xml:space="preserve"> Mai </w:t>
      </w:r>
      <w:proofErr w:type="spellStart"/>
      <w:r>
        <w:rPr>
          <w:i/>
          <w:iCs/>
          <w:noProof w:val="0"/>
        </w:rPr>
        <w:t>te</w:t>
      </w:r>
      <w:proofErr w:type="spellEnd"/>
      <w:r>
        <w:rPr>
          <w:i/>
          <w:iCs/>
          <w:noProof w:val="0"/>
        </w:rPr>
        <w:t xml:space="preserve"> </w:t>
      </w:r>
      <w:proofErr w:type="spellStart"/>
      <w:proofErr w:type="gramStart"/>
      <w:r>
        <w:rPr>
          <w:i/>
          <w:iCs/>
          <w:noProof w:val="0"/>
        </w:rPr>
        <w:t>Rangi</w:t>
      </w:r>
      <w:proofErr w:type="spellEnd"/>
      <w:r>
        <w:rPr>
          <w:i/>
          <w:iCs/>
          <w:noProof w:val="0"/>
        </w:rPr>
        <w:t>!</w:t>
      </w:r>
      <w:r>
        <w:rPr>
          <w:noProof w:val="0"/>
        </w:rPr>
        <w:t>,</w:t>
      </w:r>
      <w:proofErr w:type="gramEnd"/>
      <w:r>
        <w:rPr>
          <w:noProof w:val="0"/>
        </w:rPr>
        <w:t xml:space="preserve"> i</w:t>
      </w:r>
      <w:r w:rsidRPr="00CD0FB2">
        <w:rPr>
          <w:noProof w:val="0"/>
        </w:rPr>
        <w:t xml:space="preserve">f the Crown fails to discharge its duties </w:t>
      </w:r>
      <w:r>
        <w:rPr>
          <w:noProof w:val="0"/>
        </w:rPr>
        <w:t xml:space="preserve">to actively protect </w:t>
      </w:r>
      <w:proofErr w:type="spellStart"/>
      <w:r>
        <w:rPr>
          <w:noProof w:val="0"/>
        </w:rPr>
        <w:t>Ma</w:t>
      </w:r>
      <w:r>
        <w:t>a</w:t>
      </w:r>
      <w:r>
        <w:rPr>
          <w:noProof w:val="0"/>
        </w:rPr>
        <w:t>ori</w:t>
      </w:r>
      <w:proofErr w:type="spellEnd"/>
      <w:r>
        <w:rPr>
          <w:noProof w:val="0"/>
        </w:rPr>
        <w:t xml:space="preserve"> rights and interests</w:t>
      </w:r>
      <w:r w:rsidRPr="00CD0FB2">
        <w:rPr>
          <w:noProof w:val="0"/>
        </w:rPr>
        <w:t>, that ‘is as much a breach of the Treaty as the active removal of</w:t>
      </w:r>
      <w:r>
        <w:rPr>
          <w:noProof w:val="0"/>
        </w:rPr>
        <w:t xml:space="preserve"> those rights</w:t>
      </w:r>
      <w:r w:rsidRPr="00CD0FB2">
        <w:rPr>
          <w:noProof w:val="0"/>
        </w:rPr>
        <w:t>’.</w:t>
      </w:r>
      <w:r w:rsidRPr="00CD0FB2">
        <w:rPr>
          <w:rStyle w:val="FootnoteReference"/>
          <w:noProof w:val="0"/>
        </w:rPr>
        <w:footnoteReference w:id="227"/>
      </w:r>
    </w:p>
    <w:p w14:paraId="12B63309" w14:textId="77777777" w:rsidR="00FF0344" w:rsidRPr="00CD0FB2" w:rsidRDefault="00FF0344" w:rsidP="00FF0344">
      <w:pPr>
        <w:pStyle w:val="Heading2"/>
        <w:numPr>
          <w:ilvl w:val="2"/>
          <w:numId w:val="2"/>
        </w:numPr>
      </w:pPr>
      <w:bookmarkStart w:id="106" w:name="_Toc90903978"/>
      <w:r w:rsidRPr="00CD0FB2">
        <w:t>Options</w:t>
      </w:r>
      <w:bookmarkEnd w:id="106"/>
    </w:p>
    <w:p w14:paraId="72D08FD9" w14:textId="77777777" w:rsidR="00FF0344" w:rsidRPr="00CD0FB2" w:rsidRDefault="00FF0344" w:rsidP="00FF0344">
      <w:pPr>
        <w:pStyle w:val="BodyTextFlush"/>
      </w:pPr>
      <w:r w:rsidRPr="00CD0FB2">
        <w:t xml:space="preserve">The principle of options requires the Crown to provide for and properly resource kaupapa </w:t>
      </w:r>
      <w:r>
        <w:t>Maaori</w:t>
      </w:r>
      <w:r w:rsidRPr="00CD0FB2">
        <w:t xml:space="preserve"> health services. Furthermore, the Crown is obliged to ensure all health services are provided in a culturally appropriate way that recognises and supports the expression of hauora M</w:t>
      </w:r>
      <w:r>
        <w:t>aa</w:t>
      </w:r>
      <w:r w:rsidRPr="00CD0FB2">
        <w:t>ori models of care.</w:t>
      </w:r>
      <w:r w:rsidRPr="00CD0FB2">
        <w:rPr>
          <w:rStyle w:val="FootnoteReference"/>
          <w:noProof w:val="0"/>
        </w:rPr>
        <w:footnoteReference w:id="228"/>
      </w:r>
    </w:p>
    <w:p w14:paraId="462B5EC9" w14:textId="7E647987" w:rsidR="00FF0344" w:rsidRPr="00CD0FB2" w:rsidRDefault="00FF0344" w:rsidP="00FF0344">
      <w:pPr>
        <w:pStyle w:val="BodyText"/>
        <w:rPr>
          <w:noProof w:val="0"/>
        </w:rPr>
      </w:pPr>
      <w:r w:rsidRPr="00CD0FB2">
        <w:rPr>
          <w:noProof w:val="0"/>
        </w:rPr>
        <w:t xml:space="preserve">The Crown has an active duty to ensure that both kaupapa </w:t>
      </w:r>
      <w:proofErr w:type="spellStart"/>
      <w:r w:rsidRPr="00CD0FB2">
        <w:rPr>
          <w:noProof w:val="0"/>
        </w:rPr>
        <w:t>M</w:t>
      </w:r>
      <w:r>
        <w:rPr>
          <w:noProof w:val="0"/>
        </w:rPr>
        <w:t>aa</w:t>
      </w:r>
      <w:r w:rsidRPr="00CD0FB2">
        <w:rPr>
          <w:noProof w:val="0"/>
        </w:rPr>
        <w:t>ori</w:t>
      </w:r>
      <w:proofErr w:type="spellEnd"/>
      <w:r w:rsidRPr="00CD0FB2">
        <w:rPr>
          <w:noProof w:val="0"/>
        </w:rPr>
        <w:t xml:space="preserve"> and mainstream health care service providers are guaranteed equal Treaty protection.</w:t>
      </w:r>
      <w:r w:rsidRPr="00CD0FB2">
        <w:rPr>
          <w:rStyle w:val="FootnoteReference"/>
          <w:noProof w:val="0"/>
        </w:rPr>
        <w:footnoteReference w:id="229"/>
      </w:r>
      <w:r w:rsidRPr="00CD0FB2">
        <w:rPr>
          <w:noProof w:val="0"/>
        </w:rPr>
        <w:t xml:space="preserve"> The Crown is responsible for ensuring </w:t>
      </w:r>
      <w:proofErr w:type="spellStart"/>
      <w:r>
        <w:rPr>
          <w:noProof w:val="0"/>
        </w:rPr>
        <w:t>Maaori</w:t>
      </w:r>
      <w:proofErr w:type="spellEnd"/>
      <w:r w:rsidRPr="00CD0FB2">
        <w:rPr>
          <w:noProof w:val="0"/>
        </w:rPr>
        <w:t xml:space="preserve"> are not disadvantaged by their choice of health service, and any option which is offered should be well</w:t>
      </w:r>
      <w:r>
        <w:rPr>
          <w:noProof w:val="0"/>
        </w:rPr>
        <w:t xml:space="preserve"> </w:t>
      </w:r>
      <w:r w:rsidRPr="00CD0FB2">
        <w:rPr>
          <w:noProof w:val="0"/>
        </w:rPr>
        <w:t>supported.</w:t>
      </w:r>
      <w:r w:rsidRPr="00CD0FB2">
        <w:rPr>
          <w:rStyle w:val="FootnoteReference"/>
          <w:noProof w:val="0"/>
        </w:rPr>
        <w:footnoteReference w:id="230"/>
      </w:r>
    </w:p>
    <w:p w14:paraId="08E00EAD" w14:textId="565504F2" w:rsidR="00FF0344" w:rsidRPr="00CD0FB2" w:rsidRDefault="00FF0344" w:rsidP="00FF0344">
      <w:pPr>
        <w:pStyle w:val="Heading1"/>
        <w:numPr>
          <w:ilvl w:val="1"/>
          <w:numId w:val="2"/>
        </w:numPr>
      </w:pPr>
      <w:bookmarkStart w:id="107" w:name="_Toc90903979"/>
      <w:r>
        <w:t xml:space="preserve">What are the Crown’s </w:t>
      </w:r>
      <w:r w:rsidRPr="00CD0FB2">
        <w:t xml:space="preserve">Treaty </w:t>
      </w:r>
      <w:r>
        <w:t>O</w:t>
      </w:r>
      <w:r w:rsidRPr="00CD0FB2">
        <w:t xml:space="preserve">bligations in </w:t>
      </w:r>
      <w:r>
        <w:t>a National Health</w:t>
      </w:r>
      <w:r w:rsidRPr="00CD0FB2">
        <w:t xml:space="preserve"> </w:t>
      </w:r>
      <w:r>
        <w:t>C</w:t>
      </w:r>
      <w:r w:rsidRPr="00CD0FB2">
        <w:t>risis</w:t>
      </w:r>
      <w:r>
        <w:t>?</w:t>
      </w:r>
      <w:bookmarkEnd w:id="107"/>
    </w:p>
    <w:p w14:paraId="169FCB88" w14:textId="16AB98CD" w:rsidR="00FF0344" w:rsidRDefault="00FF0344" w:rsidP="00FF0344">
      <w:pPr>
        <w:pStyle w:val="BodyTextFlush"/>
      </w:pPr>
      <w:r w:rsidRPr="00CD0FB2">
        <w:t xml:space="preserve">We noted in </w:t>
      </w:r>
      <w:r w:rsidRPr="00CD0FB2">
        <w:rPr>
          <w:i/>
          <w:iCs/>
        </w:rPr>
        <w:t>Hauora</w:t>
      </w:r>
      <w:r w:rsidRPr="00CD0FB2">
        <w:t xml:space="preserve"> that the Crown’s k</w:t>
      </w:r>
      <w:r>
        <w:t>aa</w:t>
      </w:r>
      <w:r w:rsidRPr="00CD0FB2">
        <w:t xml:space="preserve">wanatanga </w:t>
      </w:r>
      <w:r>
        <w:t xml:space="preserve">rights </w:t>
      </w:r>
      <w:r w:rsidRPr="00CD0FB2">
        <w:t xml:space="preserve">include the power to </w:t>
      </w:r>
      <w:r>
        <w:t>‘govern and make laws for the country’, subject to its other Treaty obligations.</w:t>
      </w:r>
      <w:r>
        <w:rPr>
          <w:rStyle w:val="FootnoteReference"/>
        </w:rPr>
        <w:footnoteReference w:id="231"/>
      </w:r>
      <w:r>
        <w:t xml:space="preserve"> </w:t>
      </w:r>
      <w:r w:rsidRPr="00CD0FB2">
        <w:t>Previous Tribunal reports, including</w:t>
      </w:r>
      <w:r>
        <w:t xml:space="preserve"> </w:t>
      </w:r>
      <w:r>
        <w:rPr>
          <w:i/>
          <w:iCs/>
        </w:rPr>
        <w:t>Hauora</w:t>
      </w:r>
      <w:r w:rsidRPr="00CD0FB2">
        <w:t xml:space="preserve">, have emphasised that while the Crown must take </w:t>
      </w:r>
      <w:r>
        <w:t xml:space="preserve">the limits of kaawanatanga and </w:t>
      </w:r>
      <w:r w:rsidRPr="00CD0FB2">
        <w:t xml:space="preserve">its </w:t>
      </w:r>
      <w:r>
        <w:t xml:space="preserve">corresponding </w:t>
      </w:r>
      <w:r w:rsidRPr="00CD0FB2">
        <w:t xml:space="preserve">Treaty obligations seriously, </w:t>
      </w:r>
      <w:r>
        <w:t>what might constitute reasonable</w:t>
      </w:r>
      <w:r w:rsidRPr="00CD0FB2">
        <w:t xml:space="preserve"> conduct </w:t>
      </w:r>
      <w:r>
        <w:t>is</w:t>
      </w:r>
      <w:r w:rsidRPr="00CD0FB2">
        <w:t xml:space="preserve"> moderated by the circumstances of the time. </w:t>
      </w:r>
      <w:r>
        <w:t xml:space="preserve">In fact, and particularly in modern times, what is ‘reasonable’ in a crisis </w:t>
      </w:r>
      <w:r w:rsidRPr="00E261B1">
        <w:t xml:space="preserve">may require the Crown </w:t>
      </w:r>
      <w:r>
        <w:t xml:space="preserve">to act much more decisively and proactively, and with much greater consideration of its Treaty obligations, in order to address the increased burden on Maaori as a result of the inequities they experience </w:t>
      </w:r>
      <w:r w:rsidRPr="00E261B1">
        <w:t>as a result of the crisis.</w:t>
      </w:r>
    </w:p>
    <w:p w14:paraId="0B4FDB3A" w14:textId="1AEA452F" w:rsidR="00FF0344" w:rsidRDefault="00FF0344" w:rsidP="00FF0344">
      <w:r>
        <w:t>The Treaty’s guarantees are enduring, and, as Crown counsel acknowledged, the Crown is obliged to take them into account at all times.</w:t>
      </w:r>
      <w:r>
        <w:rPr>
          <w:rStyle w:val="FootnoteReference"/>
        </w:rPr>
        <w:footnoteReference w:id="232"/>
      </w:r>
      <w:r>
        <w:t xml:space="preserve"> As </w:t>
      </w:r>
      <w:r>
        <w:rPr>
          <w:i/>
          <w:iCs/>
        </w:rPr>
        <w:t xml:space="preserve">He </w:t>
      </w:r>
      <w:proofErr w:type="spellStart"/>
      <w:r>
        <w:rPr>
          <w:i/>
          <w:iCs/>
        </w:rPr>
        <w:t>Maunga</w:t>
      </w:r>
      <w:proofErr w:type="spellEnd"/>
      <w:r>
        <w:rPr>
          <w:i/>
          <w:iCs/>
        </w:rPr>
        <w:t xml:space="preserve"> </w:t>
      </w:r>
      <w:proofErr w:type="spellStart"/>
      <w:r>
        <w:rPr>
          <w:i/>
          <w:iCs/>
        </w:rPr>
        <w:t>Rongo</w:t>
      </w:r>
      <w:proofErr w:type="spellEnd"/>
      <w:r>
        <w:t xml:space="preserve"> (2008) found, in times of crisis, the Crown must weigh up priorities when considering its Treaty </w:t>
      </w:r>
      <w:r>
        <w:lastRenderedPageBreak/>
        <w:t>obligations.</w:t>
      </w:r>
      <w:r>
        <w:rPr>
          <w:rStyle w:val="FootnoteReference"/>
        </w:rPr>
        <w:footnoteReference w:id="233"/>
      </w:r>
      <w:r>
        <w:t xml:space="preserve"> But in the same report, the Tribunal also cautioned that the Crown cannot weigh up its priorities ‘without restraint.’</w:t>
      </w:r>
      <w:r>
        <w:rPr>
          <w:rStyle w:val="FootnoteReference"/>
        </w:rPr>
        <w:footnoteReference w:id="234"/>
      </w:r>
      <w:r>
        <w:t xml:space="preserve"> In other words, the weighing up itself must be Treaty compliant. Commenting specifically on environmental policy, </w:t>
      </w:r>
      <w:r w:rsidRPr="00177730">
        <w:t>that</w:t>
      </w:r>
      <w:r>
        <w:t xml:space="preserve"> report identified circumstances where the Crown’s Treaty obligations in respect of another more pressing issue or serious threat should be prioritised over </w:t>
      </w:r>
      <w:proofErr w:type="spellStart"/>
      <w:r>
        <w:t>Maaori</w:t>
      </w:r>
      <w:proofErr w:type="spellEnd"/>
      <w:r>
        <w:t xml:space="preserve"> Treaty interests in environmental policy.</w:t>
      </w:r>
    </w:p>
    <w:p w14:paraId="119A0A1A" w14:textId="0CE9F415" w:rsidR="00FF0344" w:rsidRDefault="00FF0344" w:rsidP="00FF0344">
      <w:r>
        <w:t xml:space="preserve">In a health crisis, the Crown’s Treaty obligations in respect of health should be prioritised. This might mean its Treaty obligations in respect of the environment, for example – while still in effect – are less of a priority for its focus and resources. The more pressing or threatening the issue is in general, the more pressing or threatening it is to Māori specifically – and thus, the more important it is for the Crown to uphold its Treaty obligations when responding to a crisis. In a crisis, what is in the national interest must also, by definition, be in the </w:t>
      </w:r>
      <w:proofErr w:type="spellStart"/>
      <w:r>
        <w:t>Maaori</w:t>
      </w:r>
      <w:proofErr w:type="spellEnd"/>
      <w:r>
        <w:t xml:space="preserve"> interest.</w:t>
      </w:r>
    </w:p>
    <w:p w14:paraId="5D824C9A" w14:textId="357E4F6E" w:rsidR="00FF0344" w:rsidRDefault="00FF0344" w:rsidP="00FF0344">
      <w:r>
        <w:t xml:space="preserve">As such, the prioritisation of the Crown’s Treaty obligations </w:t>
      </w:r>
      <w:r w:rsidRPr="00E261B1">
        <w:t>in times of crisis</w:t>
      </w:r>
      <w:r>
        <w:t xml:space="preserve"> should not be misunderstood as allowing the Crown to disregard some obligations in favour of other interests</w:t>
      </w:r>
      <w:r w:rsidRPr="00E261B1">
        <w:t>. Instead,</w:t>
      </w:r>
      <w:r>
        <w:t xml:space="preserve"> the Crown must consider what Treaty interests are particularly pressing in the circumstances, including those that may be heightened.</w:t>
      </w:r>
    </w:p>
    <w:p w14:paraId="6AC1A2E2" w14:textId="286CD253" w:rsidR="00FF0344" w:rsidRDefault="00FF0344" w:rsidP="00FF0344">
      <w:r>
        <w:t xml:space="preserve">To that end, </w:t>
      </w:r>
      <w:r>
        <w:rPr>
          <w:i/>
          <w:iCs/>
        </w:rPr>
        <w:t xml:space="preserve">He </w:t>
      </w:r>
      <w:proofErr w:type="spellStart"/>
      <w:r>
        <w:rPr>
          <w:i/>
          <w:iCs/>
        </w:rPr>
        <w:t>Maunga</w:t>
      </w:r>
      <w:proofErr w:type="spellEnd"/>
      <w:r>
        <w:rPr>
          <w:i/>
          <w:iCs/>
        </w:rPr>
        <w:t xml:space="preserve"> </w:t>
      </w:r>
      <w:proofErr w:type="spellStart"/>
      <w:r>
        <w:rPr>
          <w:i/>
          <w:iCs/>
        </w:rPr>
        <w:t>Rongo</w:t>
      </w:r>
      <w:proofErr w:type="spellEnd"/>
      <w:r>
        <w:rPr>
          <w:i/>
          <w:iCs/>
        </w:rPr>
        <w:t xml:space="preserve"> </w:t>
      </w:r>
      <w:r w:rsidRPr="00E261B1">
        <w:t>identified</w:t>
      </w:r>
      <w:r>
        <w:t xml:space="preserve"> ‘public welfare and safety’ as one of the paramount considerations – along with ‘war or impending chaos’ – that may </w:t>
      </w:r>
      <w:r w:rsidRPr="00E261B1">
        <w:t>justify</w:t>
      </w:r>
      <w:r>
        <w:t xml:space="preserve"> giving priority to a particular Treaty interest (or interests) out of the multiple </w:t>
      </w:r>
      <w:r w:rsidRPr="00C6751D">
        <w:t>interests</w:t>
      </w:r>
      <w:r>
        <w:t xml:space="preserve"> the Treaty obliges it to inform itself of and actively protect. The prioritisation at play in the </w:t>
      </w:r>
      <w:r w:rsidR="002A1E2C" w:rsidRPr="002A1E2C">
        <w:rPr>
          <w:rStyle w:val="SmallCaps"/>
        </w:rPr>
        <w:t>covid</w:t>
      </w:r>
      <w:r>
        <w:t xml:space="preserve">-19 crisis is this: </w:t>
      </w:r>
      <w:proofErr w:type="gramStart"/>
      <w:r>
        <w:t>the</w:t>
      </w:r>
      <w:proofErr w:type="gramEnd"/>
      <w:r>
        <w:t xml:space="preserve"> Crown’s Treaty obligations in respect of its response to the pandemic are heightened due to the threat posed to the welfare and safety of </w:t>
      </w:r>
      <w:proofErr w:type="spellStart"/>
      <w:r>
        <w:t>Maaori</w:t>
      </w:r>
      <w:proofErr w:type="spellEnd"/>
      <w:r>
        <w:t xml:space="preserve"> and other citizens.</w:t>
      </w:r>
    </w:p>
    <w:p w14:paraId="6D21E873" w14:textId="5988FDF9" w:rsidR="00FF0344" w:rsidRPr="007275FD" w:rsidRDefault="00FF0344" w:rsidP="00256A15">
      <w:r>
        <w:t xml:space="preserve">We do not discount that there may be a limited set of circumstances in which, accounting for all possible factors, </w:t>
      </w:r>
      <w:r w:rsidRPr="00E261B1">
        <w:t>the threat to public welfare or safety is sufficiently serious to justify the Crown moving urgently – and, in doing so, it may fall</w:t>
      </w:r>
      <w:r>
        <w:t xml:space="preserve"> short of what would normally be expected of it to satisfy its Treaty obligations. </w:t>
      </w:r>
      <w:r w:rsidR="00256A15">
        <w:t xml:space="preserve">This point was made on behalf of the New Zealand </w:t>
      </w:r>
      <w:proofErr w:type="spellStart"/>
      <w:r w:rsidR="00256A15">
        <w:t>Maaori</w:t>
      </w:r>
      <w:proofErr w:type="spellEnd"/>
      <w:r w:rsidR="00256A15">
        <w:t xml:space="preserve"> Council. </w:t>
      </w:r>
      <w:r w:rsidRPr="00E261B1">
        <w:t>But we emphasise that – given the centrality of joint</w:t>
      </w:r>
      <w:r>
        <w:t xml:space="preserve"> decision-making and engagement to the Crown’s obligations under the Treaty principles of </w:t>
      </w:r>
      <w:proofErr w:type="spellStart"/>
      <w:r>
        <w:t>tino</w:t>
      </w:r>
      <w:proofErr w:type="spellEnd"/>
      <w:r>
        <w:t xml:space="preserve"> rangatiratanga, partnership, equity, active protection, and options – the threshold that might justify such a move is high.</w:t>
      </w:r>
    </w:p>
    <w:p w14:paraId="48DF7F69" w14:textId="77777777" w:rsidR="00FF0344" w:rsidRDefault="00FF0344" w:rsidP="00FF0344">
      <w:r>
        <w:t>Although it was not the focus of the evidence before us in this inquiry, we observe that the first lockdown in March 2020</w:t>
      </w:r>
      <w:r w:rsidRPr="00E261B1">
        <w:t xml:space="preserve"> seems relevant here. The first Alert Level 4 lockdown immediately suspended tikanga, </w:t>
      </w:r>
      <w:proofErr w:type="gramStart"/>
      <w:r w:rsidRPr="00E261B1">
        <w:t>in particular by</w:t>
      </w:r>
      <w:proofErr w:type="gramEnd"/>
      <w:r w:rsidRPr="00E261B1">
        <w:t xml:space="preserve"> forbidding tangihanga.</w:t>
      </w:r>
      <w:r>
        <w:t xml:space="preserve"> </w:t>
      </w:r>
      <w:proofErr w:type="spellStart"/>
      <w:r w:rsidRPr="00E261B1">
        <w:t>Maaori</w:t>
      </w:r>
      <w:proofErr w:type="spellEnd"/>
      <w:r w:rsidRPr="00E261B1">
        <w:t xml:space="preserve"> communities were thus forced</w:t>
      </w:r>
      <w:r>
        <w:t xml:space="preserve"> to significantly adjust their usual customary laws and practices, not by choice but as a result of Government policy. The ability of </w:t>
      </w:r>
      <w:proofErr w:type="spellStart"/>
      <w:r>
        <w:t>Maaori</w:t>
      </w:r>
      <w:proofErr w:type="spellEnd"/>
      <w:r>
        <w:t xml:space="preserve"> to practice tikanga undisturbed by Crown intervention is guaranteed in the Treaty. Nonetheless, </w:t>
      </w:r>
      <w:r w:rsidRPr="00E261B1">
        <w:t>we note</w:t>
      </w:r>
      <w:r>
        <w:t xml:space="preserve"> that there appeared to be some tolerance amongst </w:t>
      </w:r>
      <w:proofErr w:type="spellStart"/>
      <w:r>
        <w:t>Maaori</w:t>
      </w:r>
      <w:proofErr w:type="spellEnd"/>
      <w:r>
        <w:t xml:space="preserve"> for the move to Alert Level 4, </w:t>
      </w:r>
      <w:r w:rsidRPr="00E261B1">
        <w:t xml:space="preserve">given the circumstances, even though the move occurred without the </w:t>
      </w:r>
      <w:r>
        <w:t>consultative processes or engagement that would usually be expected.</w:t>
      </w:r>
    </w:p>
    <w:p w14:paraId="4127ADE5" w14:textId="77777777" w:rsidR="00FF0344" w:rsidRDefault="00FF0344" w:rsidP="00FF0344">
      <w:r>
        <w:lastRenderedPageBreak/>
        <w:t xml:space="preserve">This tolerance, we observe, was likely in part informed by </w:t>
      </w:r>
      <w:proofErr w:type="spellStart"/>
      <w:r>
        <w:t>Maaori</w:t>
      </w:r>
      <w:proofErr w:type="spellEnd"/>
      <w:r w:rsidRPr="009D0FA2">
        <w:t xml:space="preserve"> memory of the </w:t>
      </w:r>
      <w:r>
        <w:t xml:space="preserve">Spanish </w:t>
      </w:r>
      <w:r w:rsidRPr="009D0FA2">
        <w:t xml:space="preserve">Flu Pandemic </w:t>
      </w:r>
      <w:r>
        <w:t xml:space="preserve">of </w:t>
      </w:r>
      <w:r w:rsidRPr="009D0FA2">
        <w:t>1918, and other epidemics</w:t>
      </w:r>
      <w:r>
        <w:t>.</w:t>
      </w:r>
      <w:r w:rsidRPr="009D0FA2">
        <w:t xml:space="preserve"> </w:t>
      </w:r>
      <w:proofErr w:type="spellStart"/>
      <w:r w:rsidRPr="009D0FA2">
        <w:t>Maaori</w:t>
      </w:r>
      <w:proofErr w:type="spellEnd"/>
      <w:r w:rsidRPr="009D0FA2">
        <w:t xml:space="preserve"> </w:t>
      </w:r>
      <w:r w:rsidRPr="00E261B1">
        <w:t>brought</w:t>
      </w:r>
      <w:r w:rsidRPr="009D0FA2">
        <w:t xml:space="preserve"> that memory and tikanga into their decision-making, and their framework of expectations</w:t>
      </w:r>
      <w:r>
        <w:t xml:space="preserve"> for Crown conduct</w:t>
      </w:r>
      <w:r w:rsidRPr="009D0FA2">
        <w:t xml:space="preserve">. Intuitively, </w:t>
      </w:r>
      <w:proofErr w:type="spellStart"/>
      <w:r w:rsidRPr="009D0FA2">
        <w:t>Maaori</w:t>
      </w:r>
      <w:proofErr w:type="spellEnd"/>
      <w:r w:rsidRPr="009D0FA2">
        <w:t xml:space="preserve"> knew the potential cost to their communities </w:t>
      </w:r>
      <w:r>
        <w:t xml:space="preserve">of an unchecked pandemic </w:t>
      </w:r>
      <w:r w:rsidRPr="009D0FA2">
        <w:t>would be devastating, and that it would evoke scenes from the past.</w:t>
      </w:r>
    </w:p>
    <w:p w14:paraId="2A47005C" w14:textId="2E02D027" w:rsidR="00FF0344" w:rsidRDefault="00FF0344" w:rsidP="00FF0344">
      <w:r>
        <w:t xml:space="preserve">This memory also informs </w:t>
      </w:r>
      <w:proofErr w:type="spellStart"/>
      <w:r>
        <w:t>Maaori</w:t>
      </w:r>
      <w:proofErr w:type="spellEnd"/>
      <w:r>
        <w:t xml:space="preserve"> expectations of the Crown’s conduct now. The present pandemic is a national health crisis of a magnitude that should </w:t>
      </w:r>
      <w:r w:rsidRPr="00D61D40">
        <w:t>focus</w:t>
      </w:r>
      <w:r>
        <w:t xml:space="preserve"> and heighten the Crown’s efforts to actively address any inequities suffered by </w:t>
      </w:r>
      <w:proofErr w:type="spellStart"/>
      <w:r>
        <w:t>Maaori</w:t>
      </w:r>
      <w:proofErr w:type="spellEnd"/>
      <w:r>
        <w:t xml:space="preserve"> in accordance with </w:t>
      </w:r>
      <w:r w:rsidRPr="00E261B1">
        <w:t xml:space="preserve">Treaty principles. This is particularly so because, as the Crown acknowledged </w:t>
      </w:r>
      <w:r>
        <w:t xml:space="preserve">both in stage </w:t>
      </w:r>
      <w:r w:rsidR="009B49C6">
        <w:t>one</w:t>
      </w:r>
      <w:r>
        <w:t xml:space="preserve"> and in this inquiry, </w:t>
      </w:r>
      <w:proofErr w:type="spellStart"/>
      <w:r>
        <w:t>Maaori</w:t>
      </w:r>
      <w:proofErr w:type="spellEnd"/>
      <w:r>
        <w:t xml:space="preserve"> are at greater risk due to current health inequities, and because </w:t>
      </w:r>
      <w:proofErr w:type="spellStart"/>
      <w:r>
        <w:t>Maaori</w:t>
      </w:r>
      <w:proofErr w:type="spellEnd"/>
      <w:r>
        <w:t xml:space="preserve">-designed and </w:t>
      </w:r>
      <w:proofErr w:type="spellStart"/>
      <w:r w:rsidR="00D37DF4">
        <w:t>Maaori</w:t>
      </w:r>
      <w:proofErr w:type="spellEnd"/>
      <w:r>
        <w:t>-delivered community health responses have proven to be effective.</w:t>
      </w:r>
      <w:r>
        <w:rPr>
          <w:rStyle w:val="FootnoteReference"/>
        </w:rPr>
        <w:footnoteReference w:id="235"/>
      </w:r>
    </w:p>
    <w:p w14:paraId="00E59EEB" w14:textId="04BA4A5B" w:rsidR="00FF0344" w:rsidRDefault="00FF0344" w:rsidP="00FF0344">
      <w:r>
        <w:t xml:space="preserve">We emphasised in </w:t>
      </w:r>
      <w:r>
        <w:rPr>
          <w:i/>
          <w:iCs/>
        </w:rPr>
        <w:t>Hauora</w:t>
      </w:r>
      <w:r>
        <w:t xml:space="preserve"> the serious and far-reaching obligations the Crown </w:t>
      </w:r>
      <w:proofErr w:type="gramStart"/>
      <w:r>
        <w:t>has to</w:t>
      </w:r>
      <w:proofErr w:type="gramEnd"/>
      <w:r w:rsidR="00D27D8B">
        <w:t xml:space="preserve"> </w:t>
      </w:r>
      <w:r>
        <w:t xml:space="preserve">ensure that </w:t>
      </w:r>
      <w:proofErr w:type="spellStart"/>
      <w:r>
        <w:t>Maaori</w:t>
      </w:r>
      <w:proofErr w:type="spellEnd"/>
      <w:r>
        <w:t xml:space="preserve"> are able to sustain their health and well-being. In establishing what might be a reasonable threshold for the Crown’s obligation to actively protect </w:t>
      </w:r>
      <w:proofErr w:type="spellStart"/>
      <w:r>
        <w:t>Maaori</w:t>
      </w:r>
      <w:proofErr w:type="spellEnd"/>
      <w:r>
        <w:t xml:space="preserve"> to the fullest extent practicable, we note that other Tribunal reports have considered the Crown’s obligations during other health crises (for example</w:t>
      </w:r>
      <w:r w:rsidR="00870B65">
        <w:t>,</w:t>
      </w:r>
      <w:r>
        <w:t xml:space="preserve"> the Spanish Flu </w:t>
      </w:r>
      <w:r w:rsidR="000018C2">
        <w:t>P</w:t>
      </w:r>
      <w:r>
        <w:t>andemic of 1918) and what the Crown could reasonably have achieved at the time, given its knowledge and resources.</w:t>
      </w:r>
      <w:r>
        <w:rPr>
          <w:rStyle w:val="FootnoteReference"/>
        </w:rPr>
        <w:footnoteReference w:id="236"/>
      </w:r>
    </w:p>
    <w:p w14:paraId="040E5A84" w14:textId="637E3B20" w:rsidR="00FF0344" w:rsidRDefault="00FF0344" w:rsidP="00FF0344">
      <w:r>
        <w:t xml:space="preserve">However, in the twenty-first century, advances in medicine and the </w:t>
      </w:r>
      <w:r w:rsidRPr="00E261B1">
        <w:t>Crown’s increased ability to move quickly to address health crises both</w:t>
      </w:r>
      <w:r>
        <w:t xml:space="preserve"> magnify what it can and </w:t>
      </w:r>
      <w:proofErr w:type="gramStart"/>
      <w:r>
        <w:t xml:space="preserve">should do to meet its obligations to actively protect </w:t>
      </w:r>
      <w:proofErr w:type="spellStart"/>
      <w:r>
        <w:t>Maaori</w:t>
      </w:r>
      <w:proofErr w:type="spellEnd"/>
      <w:r>
        <w:t xml:space="preserve"> to the fullest extent</w:t>
      </w:r>
      <w:proofErr w:type="gramEnd"/>
      <w:r>
        <w:t xml:space="preserve"> practicable. We are mindful, therefore, that the claim and evidence before us allege substantial existing and likely prejudice as a result of </w:t>
      </w:r>
      <w:r w:rsidR="002A1E2C" w:rsidRPr="002A1E2C">
        <w:rPr>
          <w:rStyle w:val="SmallCaps"/>
        </w:rPr>
        <w:t>covid</w:t>
      </w:r>
      <w:r>
        <w:t>-19, and particularly the Delta variant. We consider this means the heightening of the Crown’s Treaty obligations is reasonable in the circumstances.</w:t>
      </w:r>
    </w:p>
    <w:p w14:paraId="3724A3A5" w14:textId="6F92C62B" w:rsidR="00FF0344" w:rsidRDefault="00FF0344" w:rsidP="005530DC">
      <w:r>
        <w:t xml:space="preserve">We are also mindful of the article 2 guarantee of </w:t>
      </w:r>
      <w:proofErr w:type="spellStart"/>
      <w:r>
        <w:t>Maaori</w:t>
      </w:r>
      <w:proofErr w:type="spellEnd"/>
      <w:r>
        <w:t xml:space="preserve"> </w:t>
      </w:r>
      <w:proofErr w:type="spellStart"/>
      <w:r>
        <w:t>tino</w:t>
      </w:r>
      <w:proofErr w:type="spellEnd"/>
      <w:r>
        <w:t xml:space="preserve"> rangatiratanga in respect of their people and communities.</w:t>
      </w:r>
      <w:r>
        <w:rPr>
          <w:rStyle w:val="FootnoteReference"/>
        </w:rPr>
        <w:footnoteReference w:id="237"/>
      </w:r>
      <w:r>
        <w:t xml:space="preserve"> As we said in </w:t>
      </w:r>
      <w:r w:rsidRPr="00883E69">
        <w:rPr>
          <w:i/>
          <w:iCs/>
        </w:rPr>
        <w:t>Hauora</w:t>
      </w:r>
      <w:r>
        <w:t xml:space="preserve">, </w:t>
      </w:r>
      <w:proofErr w:type="spellStart"/>
      <w:r w:rsidRPr="00883E69">
        <w:t>Maaori</w:t>
      </w:r>
      <w:proofErr w:type="spellEnd"/>
      <w:r>
        <w:t xml:space="preserve"> having adequate decision-making power is essential to achieving health equity.</w:t>
      </w:r>
      <w:r>
        <w:rPr>
          <w:rStyle w:val="FootnoteReference"/>
        </w:rPr>
        <w:footnoteReference w:id="238"/>
      </w:r>
      <w:r>
        <w:t xml:space="preserve"> Given the expansive </w:t>
      </w:r>
      <w:proofErr w:type="spellStart"/>
      <w:r>
        <w:t>kaawanatanga</w:t>
      </w:r>
      <w:proofErr w:type="spellEnd"/>
      <w:r>
        <w:t xml:space="preserve"> powers exercised in this emergency and the need for agile decision-making by the</w:t>
      </w:r>
      <w:r w:rsidRPr="00FC643C">
        <w:t xml:space="preserve"> </w:t>
      </w:r>
      <w:r>
        <w:t xml:space="preserve">Executive, the Crown’s obligation to actively protect </w:t>
      </w:r>
      <w:proofErr w:type="spellStart"/>
      <w:r>
        <w:t>tino</w:t>
      </w:r>
      <w:proofErr w:type="spellEnd"/>
      <w:r>
        <w:t xml:space="preserve"> rangatiratanga and partner with </w:t>
      </w:r>
      <w:proofErr w:type="spellStart"/>
      <w:r>
        <w:t>Maaori</w:t>
      </w:r>
      <w:proofErr w:type="spellEnd"/>
      <w:r>
        <w:t xml:space="preserve"> is, in fact, intensified.</w:t>
      </w:r>
    </w:p>
    <w:p w14:paraId="5E263322" w14:textId="4051B002" w:rsidR="004125AB" w:rsidRPr="00FF0344" w:rsidRDefault="00FF0344" w:rsidP="00FF0344">
      <w:r>
        <w:t>For all these reasons, the Crown’s Treaty obligations</w:t>
      </w:r>
      <w:r w:rsidRPr="00E261B1">
        <w:t>, and especially</w:t>
      </w:r>
      <w:r>
        <w:t xml:space="preserve"> its obligation to actively </w:t>
      </w:r>
      <w:proofErr w:type="gramStart"/>
      <w:r>
        <w:t xml:space="preserve">protect </w:t>
      </w:r>
      <w:proofErr w:type="spellStart"/>
      <w:r>
        <w:t>Maaori</w:t>
      </w:r>
      <w:proofErr w:type="spellEnd"/>
      <w:r>
        <w:t xml:space="preserve"> to the fullest extent</w:t>
      </w:r>
      <w:proofErr w:type="gramEnd"/>
      <w:r>
        <w:t xml:space="preserve"> practicable</w:t>
      </w:r>
      <w:r w:rsidRPr="00E261B1">
        <w:t>,</w:t>
      </w:r>
      <w:r>
        <w:t xml:space="preserve"> are perhaps more imperative now than at any other time in recent history.</w:t>
      </w:r>
    </w:p>
    <w:p w14:paraId="406812E5" w14:textId="77777777" w:rsidR="004B20EE" w:rsidRDefault="004B20EE">
      <w:pPr>
        <w:spacing w:line="240" w:lineRule="auto"/>
        <w:rPr>
          <w:rFonts w:eastAsia="MinionPro-Regular"/>
        </w:rPr>
        <w:sectPr w:rsidR="004B20EE" w:rsidSect="00F14D97">
          <w:headerReference w:type="default" r:id="rId25"/>
          <w:type w:val="oddPage"/>
          <w:pgSz w:w="11909" w:h="16834" w:code="9"/>
          <w:pgMar w:top="1474" w:right="1701" w:bottom="2835" w:left="1701" w:header="851" w:footer="1985" w:gutter="0"/>
          <w:cols w:space="720"/>
          <w:titlePg/>
          <w:docGrid w:linePitch="326"/>
        </w:sectPr>
      </w:pPr>
    </w:p>
    <w:p w14:paraId="7E85B0E5" w14:textId="77777777" w:rsidR="008F5B58" w:rsidRDefault="008F5B58" w:rsidP="008F5B58">
      <w:pPr>
        <w:pStyle w:val="ChapterDrop"/>
      </w:pPr>
    </w:p>
    <w:p w14:paraId="69E0467D" w14:textId="77777777" w:rsidR="008F5B58" w:rsidRPr="00D41C52" w:rsidRDefault="008F5B58" w:rsidP="008F5B58">
      <w:pPr>
        <w:pStyle w:val="ChapterNumber"/>
      </w:pPr>
    </w:p>
    <w:p w14:paraId="5BFD08A5" w14:textId="77777777" w:rsidR="008F5B58" w:rsidRPr="00D41C52" w:rsidRDefault="008F5B58" w:rsidP="008F5B58">
      <w:pPr>
        <w:pStyle w:val="ChapterTitle"/>
        <w:rPr>
          <w:lang w:val="en-NZ"/>
        </w:rPr>
      </w:pPr>
      <w:r w:rsidRPr="00D41C52">
        <w:rPr>
          <w:lang w:val="en-NZ"/>
        </w:rPr>
        <w:t xml:space="preserve">Analysis and </w:t>
      </w:r>
      <w:r>
        <w:rPr>
          <w:lang w:val="en-NZ"/>
        </w:rPr>
        <w:t>F</w:t>
      </w:r>
      <w:r w:rsidRPr="00D41C52">
        <w:rPr>
          <w:lang w:val="en-NZ"/>
        </w:rPr>
        <w:t>indings</w:t>
      </w:r>
    </w:p>
    <w:p w14:paraId="1541769D" w14:textId="77777777" w:rsidR="008F5B58" w:rsidRPr="00D41C52" w:rsidRDefault="008F5B58" w:rsidP="008F5B58">
      <w:pPr>
        <w:pStyle w:val="Heading1"/>
        <w:numPr>
          <w:ilvl w:val="1"/>
          <w:numId w:val="2"/>
        </w:numPr>
      </w:pPr>
      <w:bookmarkStart w:id="108" w:name="_Toc90464353"/>
      <w:bookmarkStart w:id="109" w:name="_Toc90641552"/>
      <w:bookmarkStart w:id="110" w:name="_Toc90903980"/>
      <w:r w:rsidRPr="00D41C52">
        <w:t>The C</w:t>
      </w:r>
      <w:r>
        <w:t>ovid</w:t>
      </w:r>
      <w:r w:rsidRPr="00D41C52">
        <w:t xml:space="preserve">-19 </w:t>
      </w:r>
      <w:r>
        <w:t>V</w:t>
      </w:r>
      <w:r w:rsidRPr="00D41C52">
        <w:t xml:space="preserve">accine </w:t>
      </w:r>
      <w:r>
        <w:t>R</w:t>
      </w:r>
      <w:r w:rsidRPr="00D41C52">
        <w:t>ollout</w:t>
      </w:r>
      <w:bookmarkEnd w:id="108"/>
      <w:bookmarkEnd w:id="109"/>
      <w:bookmarkEnd w:id="110"/>
    </w:p>
    <w:p w14:paraId="0B702241" w14:textId="77777777" w:rsidR="008F5B58" w:rsidRPr="00D41C52" w:rsidRDefault="008F5B58" w:rsidP="008F5B58">
      <w:pPr>
        <w:pStyle w:val="Heading2"/>
        <w:numPr>
          <w:ilvl w:val="2"/>
          <w:numId w:val="2"/>
        </w:numPr>
      </w:pPr>
      <w:bookmarkStart w:id="111" w:name="_Toc90464354"/>
      <w:bookmarkStart w:id="112" w:name="_Toc90641553"/>
      <w:bookmarkStart w:id="113" w:name="_Toc90903981"/>
      <w:r w:rsidRPr="00D41C52">
        <w:t>The need for a prioritised vaccine rollout</w:t>
      </w:r>
      <w:bookmarkEnd w:id="111"/>
      <w:bookmarkEnd w:id="112"/>
      <w:bookmarkEnd w:id="113"/>
    </w:p>
    <w:p w14:paraId="67DEDA72" w14:textId="77777777" w:rsidR="008F5B58" w:rsidRPr="00D41C52" w:rsidRDefault="008F5B58" w:rsidP="008F5B58">
      <w:pPr>
        <w:pStyle w:val="BodyTextFlush"/>
      </w:pPr>
      <w:r w:rsidRPr="00D41C52">
        <w:t xml:space="preserve">The vaccine sequencing framework was designed according to the relative risks </w:t>
      </w:r>
      <w:r w:rsidRPr="006220DE">
        <w:rPr>
          <w:rStyle w:val="SmallCaps"/>
        </w:rPr>
        <w:t>covid</w:t>
      </w:r>
      <w:r w:rsidRPr="00D41C52">
        <w:t xml:space="preserve">-19 posed to different sectors of Aotearoa New Zealand’s population. For the purposes of this inquiry, the key issue arising from the development of the vaccine sequencing framework is the way that Maaori, as a priority group under the </w:t>
      </w:r>
      <w:r>
        <w:t>v</w:t>
      </w:r>
      <w:r w:rsidRPr="00D41C52">
        <w:t xml:space="preserve">accine </w:t>
      </w:r>
      <w:r>
        <w:t>s</w:t>
      </w:r>
      <w:r w:rsidRPr="00D41C52">
        <w:t>trategy and as a population group more likely to suffer adverse health outcomes as a result of infection, were prioritised to take account of the disproportionate risk they faced.</w:t>
      </w:r>
    </w:p>
    <w:p w14:paraId="6B6F4883" w14:textId="3CB1DA63" w:rsidR="008F5B58" w:rsidRPr="00D41C52" w:rsidRDefault="008F5B58" w:rsidP="008F5B58">
      <w:r w:rsidRPr="00D41C52">
        <w:t xml:space="preserve">The evidence before us shows it was reasonable for the Crown to prioritise vaccine availability due to logistical challenges. Joanne Gibbs, national director of the </w:t>
      </w:r>
      <w:r w:rsidRPr="006220DE">
        <w:rPr>
          <w:rStyle w:val="SmallCaps"/>
        </w:rPr>
        <w:t>covid</w:t>
      </w:r>
      <w:r w:rsidRPr="00D41C52">
        <w:t>-19 Vaccine and Immunisation Programme at the Ministry of Health, told us that although the Government purchased enough Pfizer vaccines for the country’s population, supplies were initially limited. Strict storage and low-temperature refrigeration requirements for the Pfizer vaccine, which were later relaxed, also initially constrained vaccine availability.</w:t>
      </w:r>
      <w:r w:rsidRPr="00D41C52">
        <w:rPr>
          <w:rStyle w:val="FootnoteReference"/>
        </w:rPr>
        <w:footnoteReference w:id="239"/>
      </w:r>
      <w:r w:rsidRPr="00D41C52">
        <w:t xml:space="preserve"> As such, the Crown was required to develop a ‘sequencing framework’ that would prioritise certain groups.</w:t>
      </w:r>
      <w:r w:rsidRPr="00D41C52">
        <w:rPr>
          <w:rStyle w:val="FootnoteReference"/>
        </w:rPr>
        <w:footnoteReference w:id="240"/>
      </w:r>
      <w:r w:rsidRPr="00D41C52">
        <w:t xml:space="preserve"> The framework was also designed to account for disease prevalence in Aotearoa New Zealand.</w:t>
      </w:r>
      <w:r w:rsidRPr="00D41C52">
        <w:rPr>
          <w:rStyle w:val="FootnoteReference"/>
        </w:rPr>
        <w:footnoteReference w:id="241"/>
      </w:r>
    </w:p>
    <w:p w14:paraId="273DC885" w14:textId="77777777" w:rsidR="008F5B58" w:rsidRPr="00D41C52" w:rsidRDefault="008F5B58" w:rsidP="008F5B58">
      <w:r w:rsidRPr="00D41C52">
        <w:t xml:space="preserve">Between August 2020 and March 2021, the Ministry of Health </w:t>
      </w:r>
      <w:proofErr w:type="gramStart"/>
      <w:r w:rsidRPr="00D41C52">
        <w:t>developed</w:t>
      </w:r>
      <w:proofErr w:type="gramEnd"/>
      <w:r w:rsidRPr="00D41C52">
        <w:t xml:space="preserve"> and Cabinet approved an approach whereby the population over the age of 16 would be prioritised into the following groups:</w:t>
      </w:r>
    </w:p>
    <w:p w14:paraId="084264C5" w14:textId="77777777" w:rsidR="008F5B58" w:rsidRPr="00D41C52" w:rsidRDefault="008F5B58" w:rsidP="00256A15">
      <w:pPr>
        <w:pStyle w:val="BulletedText"/>
      </w:pPr>
      <w:r w:rsidRPr="00D41C52">
        <w:t xml:space="preserve">Group 1: border and </w:t>
      </w:r>
      <w:proofErr w:type="spellStart"/>
      <w:r w:rsidRPr="00385E60">
        <w:rPr>
          <w:rStyle w:val="SmallCaps"/>
        </w:rPr>
        <w:t>miq</w:t>
      </w:r>
      <w:proofErr w:type="spellEnd"/>
      <w:r w:rsidRPr="00D41C52">
        <w:t xml:space="preserve"> workforce, and their household contacts;</w:t>
      </w:r>
    </w:p>
    <w:p w14:paraId="762093DC" w14:textId="1E354549" w:rsidR="008F5B58" w:rsidRPr="00D41C52" w:rsidRDefault="008F5B58" w:rsidP="00256A15">
      <w:pPr>
        <w:pStyle w:val="BulletedText"/>
      </w:pPr>
      <w:r w:rsidRPr="00D41C52">
        <w:t xml:space="preserve">Group 2: frontline workers and people living in high-risk settings, including people in long-term residential care and people living in Counties Manukau </w:t>
      </w:r>
      <w:r w:rsidR="008C6405">
        <w:t>D</w:t>
      </w:r>
      <w:r>
        <w:t xml:space="preserve">istrict </w:t>
      </w:r>
      <w:r w:rsidR="008C6405">
        <w:t>H</w:t>
      </w:r>
      <w:r>
        <w:t xml:space="preserve">ealth </w:t>
      </w:r>
      <w:r w:rsidR="008C6405">
        <w:t>B</w:t>
      </w:r>
      <w:r>
        <w:t xml:space="preserve">oard </w:t>
      </w:r>
      <w:r w:rsidRPr="00D41C52">
        <w:t>who had certain health conditions or are 65 years or older;</w:t>
      </w:r>
    </w:p>
    <w:p w14:paraId="5AD544E6" w14:textId="77777777" w:rsidR="008F5B58" w:rsidRPr="00D41C52" w:rsidRDefault="008F5B58" w:rsidP="00256A15">
      <w:pPr>
        <w:pStyle w:val="BulletedText"/>
      </w:pPr>
      <w:r w:rsidRPr="00D41C52">
        <w:t>Group 3: people at higher risk of poor health outcomes such as older people and people with certain health conditions or disabilities; and</w:t>
      </w:r>
    </w:p>
    <w:p w14:paraId="42C10DA3" w14:textId="77777777" w:rsidR="008F5B58" w:rsidRPr="00D41C52" w:rsidRDefault="008F5B58" w:rsidP="00256A15">
      <w:pPr>
        <w:pStyle w:val="BulletedText"/>
      </w:pPr>
      <w:r w:rsidRPr="00D41C52">
        <w:lastRenderedPageBreak/>
        <w:t>Group 4: the remainder of the general population.</w:t>
      </w:r>
      <w:r w:rsidRPr="00D41C52">
        <w:rPr>
          <w:rStyle w:val="FootnoteReference"/>
        </w:rPr>
        <w:footnoteReference w:id="242"/>
      </w:r>
    </w:p>
    <w:p w14:paraId="0334F724" w14:textId="77777777" w:rsidR="008F5B58" w:rsidRPr="00D41C52" w:rsidRDefault="008F5B58" w:rsidP="008F5B58">
      <w:pPr>
        <w:pStyle w:val="BodyText"/>
        <w:rPr>
          <w:noProof w:val="0"/>
        </w:rPr>
      </w:pPr>
      <w:r w:rsidRPr="00D41C52">
        <w:rPr>
          <w:noProof w:val="0"/>
        </w:rPr>
        <w:t xml:space="preserve">Ultimately, in February 2021, when Group 1 started receiving the vaccine, Aotearoa New Zealand was in a position of low to no community transmission of </w:t>
      </w:r>
      <w:r w:rsidRPr="006220DE">
        <w:rPr>
          <w:rStyle w:val="SmallCaps"/>
        </w:rPr>
        <w:t>covid</w:t>
      </w:r>
      <w:r w:rsidRPr="00D41C52">
        <w:rPr>
          <w:noProof w:val="0"/>
        </w:rPr>
        <w:t>-19.</w:t>
      </w:r>
      <w:r w:rsidRPr="00D41C52">
        <w:rPr>
          <w:rStyle w:val="FootnoteReference"/>
          <w:noProof w:val="0"/>
        </w:rPr>
        <w:footnoteReference w:id="243"/>
      </w:r>
    </w:p>
    <w:p w14:paraId="21F9DA26" w14:textId="77777777" w:rsidR="008F5B58" w:rsidRPr="00D41C52" w:rsidRDefault="008F5B58" w:rsidP="008F5B58">
      <w:pPr>
        <w:pStyle w:val="Heading2"/>
        <w:numPr>
          <w:ilvl w:val="2"/>
          <w:numId w:val="2"/>
        </w:numPr>
      </w:pPr>
      <w:bookmarkStart w:id="114" w:name="_Toc90464355"/>
      <w:bookmarkStart w:id="115" w:name="_Toc90641554"/>
      <w:bookmarkStart w:id="116" w:name="_Toc90903982"/>
      <w:r w:rsidRPr="00D41C52">
        <w:t xml:space="preserve">Cabinet is advised to approve an </w:t>
      </w:r>
      <w:r>
        <w:t>age adjustment</w:t>
      </w:r>
      <w:r w:rsidRPr="00D41C52">
        <w:t xml:space="preserve"> for </w:t>
      </w:r>
      <w:proofErr w:type="spellStart"/>
      <w:r w:rsidRPr="00D41C52">
        <w:t>Maaori</w:t>
      </w:r>
      <w:proofErr w:type="spellEnd"/>
      <w:r w:rsidRPr="00D41C52">
        <w:t xml:space="preserve"> to achieve an equitable vaccine rollout</w:t>
      </w:r>
      <w:bookmarkEnd w:id="114"/>
      <w:bookmarkEnd w:id="115"/>
      <w:bookmarkEnd w:id="116"/>
    </w:p>
    <w:p w14:paraId="0932B4E2" w14:textId="77777777" w:rsidR="008F5B58" w:rsidRPr="00D41C52" w:rsidRDefault="008F5B58" w:rsidP="008F5B58">
      <w:pPr>
        <w:pStyle w:val="BodyTextFlush"/>
      </w:pPr>
      <w:r w:rsidRPr="00D41C52">
        <w:t>The Crown officials who appeared before us emphasised that their aim was to design and implement a vaccine rollout that was equitable, including for Maaori.</w:t>
      </w:r>
    </w:p>
    <w:p w14:paraId="7951FABF" w14:textId="77777777" w:rsidR="008F5B58" w:rsidRPr="00D41C52" w:rsidRDefault="008F5B58" w:rsidP="008F5B58">
      <w:r w:rsidRPr="00D41C52">
        <w:t xml:space="preserve">This key goal underpinned the Ministry of Health’s own assessment of how each priority group should be defined, which began in 2020. The Ministry received independent scientific and technical advice on factors to use when defining priority groups, including ‘those at risk of spreading </w:t>
      </w:r>
      <w:r w:rsidRPr="006220DE">
        <w:rPr>
          <w:rStyle w:val="SmallCaps"/>
        </w:rPr>
        <w:t>covid</w:t>
      </w:r>
      <w:r w:rsidRPr="00D41C52">
        <w:t xml:space="preserve">-19, those at risk of contracting </w:t>
      </w:r>
      <w:r w:rsidRPr="006220DE">
        <w:rPr>
          <w:rStyle w:val="SmallCaps"/>
        </w:rPr>
        <w:t>covid</w:t>
      </w:r>
      <w:r w:rsidRPr="00D41C52">
        <w:t xml:space="preserve">-19 and those at highest risk of increased morbidity and mortality associated with </w:t>
      </w:r>
      <w:r w:rsidRPr="006220DE">
        <w:rPr>
          <w:rStyle w:val="SmallCaps"/>
        </w:rPr>
        <w:t>covid</w:t>
      </w:r>
      <w:r w:rsidRPr="00D41C52">
        <w:t>-19’.</w:t>
      </w:r>
      <w:r w:rsidRPr="00D41C52">
        <w:rPr>
          <w:rStyle w:val="FootnoteReference"/>
        </w:rPr>
        <w:footnoteReference w:id="244"/>
      </w:r>
    </w:p>
    <w:p w14:paraId="590D5783" w14:textId="77777777" w:rsidR="008F5B58" w:rsidRPr="00D41C52" w:rsidRDefault="008F5B58" w:rsidP="008F5B58">
      <w:r w:rsidRPr="00D41C52">
        <w:t xml:space="preserve">The claimants and interested parties called as witnesses some of the experts who informed the Ministry of Health’s assessment. In his evidence, mathematical modeller Professor Shaun Hendy described the advice his organisation Te </w:t>
      </w:r>
      <w:proofErr w:type="spellStart"/>
      <w:r w:rsidRPr="00D41C52">
        <w:t>Puunaha</w:t>
      </w:r>
      <w:proofErr w:type="spellEnd"/>
      <w:r w:rsidRPr="00D41C52">
        <w:t xml:space="preserve"> </w:t>
      </w:r>
      <w:proofErr w:type="spellStart"/>
      <w:r w:rsidRPr="00D41C52">
        <w:t>Matatini</w:t>
      </w:r>
      <w:proofErr w:type="spellEnd"/>
      <w:r w:rsidRPr="00D41C52">
        <w:t xml:space="preserve"> had provided the Ministry, which clearly outlin</w:t>
      </w:r>
      <w:r>
        <w:t>ed</w:t>
      </w:r>
      <w:r w:rsidRPr="00D41C52">
        <w:t xml:space="preserve"> the importance of accounting for ethnicity in the vaccine rollout. Following the March-April 2020 and August-September 2020 outbreaks, Te </w:t>
      </w:r>
      <w:proofErr w:type="spellStart"/>
      <w:r w:rsidRPr="00D41C52">
        <w:t>Puunaha</w:t>
      </w:r>
      <w:proofErr w:type="spellEnd"/>
      <w:r w:rsidRPr="00D41C52">
        <w:t xml:space="preserve"> </w:t>
      </w:r>
      <w:proofErr w:type="spellStart"/>
      <w:r w:rsidRPr="00D41C52">
        <w:t>Matatini</w:t>
      </w:r>
      <w:proofErr w:type="spellEnd"/>
      <w:r w:rsidRPr="00D41C52">
        <w:t xml:space="preserve"> conducted two studies which attempted to estimate the impact of </w:t>
      </w:r>
      <w:r w:rsidRPr="006220DE">
        <w:rPr>
          <w:rStyle w:val="SmallCaps"/>
        </w:rPr>
        <w:t>covid</w:t>
      </w:r>
      <w:r w:rsidRPr="00D41C52">
        <w:t>-19 by ethnicity.</w:t>
      </w:r>
      <w:r w:rsidRPr="00D41C52">
        <w:rPr>
          <w:rStyle w:val="FootnoteReference"/>
        </w:rPr>
        <w:footnoteReference w:id="245"/>
      </w:r>
      <w:r w:rsidRPr="00D41C52">
        <w:t xml:space="preserve"> The findings indicated that Aotearoa New Zealand’s response should ‘include a focus on measures to protect high-risk groups and to prevent the large-scale inequities in health outcomes’.</w:t>
      </w:r>
      <w:r w:rsidRPr="00D41C52">
        <w:rPr>
          <w:rStyle w:val="FootnoteReference"/>
        </w:rPr>
        <w:footnoteReference w:id="246"/>
      </w:r>
      <w:r w:rsidRPr="00D41C52">
        <w:t xml:space="preserve"> Findings also showed </w:t>
      </w:r>
      <w:proofErr w:type="spellStart"/>
      <w:r w:rsidRPr="00D41C52">
        <w:t>Maaori</w:t>
      </w:r>
      <w:proofErr w:type="spellEnd"/>
      <w:r w:rsidRPr="00D41C52">
        <w:t xml:space="preserve"> had a 2.5 times greater likelihood of hospitalisation than non-</w:t>
      </w:r>
      <w:proofErr w:type="spellStart"/>
      <w:r w:rsidRPr="00D41C52">
        <w:t>Maaori</w:t>
      </w:r>
      <w:proofErr w:type="spellEnd"/>
      <w:r w:rsidRPr="00D41C52">
        <w:t xml:space="preserve">, non-Pacific, people. This meant that a 59-year-old </w:t>
      </w:r>
      <w:proofErr w:type="spellStart"/>
      <w:r w:rsidRPr="00D41C52">
        <w:t>Maaori</w:t>
      </w:r>
      <w:proofErr w:type="spellEnd"/>
      <w:r w:rsidRPr="00D41C52">
        <w:t xml:space="preserve"> patient with </w:t>
      </w:r>
      <w:r w:rsidRPr="006220DE">
        <w:rPr>
          <w:rStyle w:val="SmallCaps"/>
        </w:rPr>
        <w:t>covid</w:t>
      </w:r>
      <w:r w:rsidRPr="00D41C52">
        <w:t xml:space="preserve">-19 and no co-morbidities had the same risk of hospitalisation as an 80-year-old </w:t>
      </w:r>
      <w:proofErr w:type="spellStart"/>
      <w:r w:rsidRPr="00D41C52">
        <w:t>Paakehaa</w:t>
      </w:r>
      <w:proofErr w:type="spellEnd"/>
      <w:r w:rsidRPr="00D41C52">
        <w:t>.</w:t>
      </w:r>
      <w:r w:rsidRPr="00D41C52">
        <w:rPr>
          <w:rStyle w:val="FootnoteReference"/>
        </w:rPr>
        <w:footnoteReference w:id="247"/>
      </w:r>
      <w:r w:rsidRPr="00D41C52">
        <w:t xml:space="preserve"> The report and its recommendations were made available to the Ministry of Health in October 2020.</w:t>
      </w:r>
    </w:p>
    <w:p w14:paraId="6FE32C9B" w14:textId="77777777" w:rsidR="008F5B58" w:rsidRPr="00D41C52" w:rsidRDefault="008F5B58" w:rsidP="008F5B58">
      <w:r w:rsidRPr="00D41C52">
        <w:t xml:space="preserve">Statistician Andrew </w:t>
      </w:r>
      <w:proofErr w:type="spellStart"/>
      <w:r w:rsidRPr="00D41C52">
        <w:t>Sporle</w:t>
      </w:r>
      <w:proofErr w:type="spellEnd"/>
      <w:r w:rsidRPr="00D41C52">
        <w:t xml:space="preserve"> also stated that, throughout 2020, modellers and researchers had provided the Ministry of Health with multiple reports emphasising the severe </w:t>
      </w:r>
      <w:r w:rsidRPr="00D41C52">
        <w:lastRenderedPageBreak/>
        <w:t xml:space="preserve">inequitable impact the pandemic would have, unless Cabinet adopted a vaccination strategy that prioritised </w:t>
      </w:r>
      <w:proofErr w:type="spellStart"/>
      <w:r w:rsidRPr="00D41C52">
        <w:t>Maaori</w:t>
      </w:r>
      <w:proofErr w:type="spellEnd"/>
      <w:r w:rsidRPr="00D41C52">
        <w:t>.</w:t>
      </w:r>
      <w:r w:rsidRPr="00D41C52">
        <w:rPr>
          <w:rStyle w:val="FootnoteReference"/>
        </w:rPr>
        <w:footnoteReference w:id="248"/>
      </w:r>
    </w:p>
    <w:p w14:paraId="79332559" w14:textId="77777777" w:rsidR="008F5B58" w:rsidRPr="00D41C52" w:rsidRDefault="008F5B58" w:rsidP="008F5B58">
      <w:r w:rsidRPr="00D41C52">
        <w:t xml:space="preserve">In part informed by this expert advice, Crown officials were also of the view that an equitable vaccine rollout would need to expressly target the </w:t>
      </w:r>
      <w:proofErr w:type="spellStart"/>
      <w:r w:rsidRPr="00D41C52">
        <w:t>Maaori</w:t>
      </w:r>
      <w:proofErr w:type="spellEnd"/>
      <w:r w:rsidRPr="00D41C52">
        <w:t xml:space="preserve"> population. In particular, the Ministry noted, in its development of the sequencing framework in December 2020, that the expert advice was:</w:t>
      </w:r>
    </w:p>
    <w:p w14:paraId="3A2CCF07" w14:textId="77777777" w:rsidR="008F5B58" w:rsidRPr="00D41C52" w:rsidRDefault="008F5B58" w:rsidP="008F5B58">
      <w:pPr>
        <w:pStyle w:val="Quotation"/>
      </w:pPr>
      <w:r w:rsidRPr="00D41C52">
        <w:t xml:space="preserve">there is a high level of evidence that there is high strength of association between </w:t>
      </w:r>
      <w:r w:rsidRPr="006220DE">
        <w:rPr>
          <w:rStyle w:val="SmallCaps"/>
        </w:rPr>
        <w:t>covid</w:t>
      </w:r>
      <w:r w:rsidRPr="00D41C52">
        <w:t xml:space="preserve">-19 infections and transmission, and population groups with shared sleeping and living arrangements. There was also a high level of evidence that there was a high strength of association between severe disease from </w:t>
      </w:r>
      <w:r w:rsidRPr="006220DE">
        <w:rPr>
          <w:rStyle w:val="SmallCaps"/>
        </w:rPr>
        <w:t>covid</w:t>
      </w:r>
      <w:r w:rsidRPr="00D41C52">
        <w:t>-19 and population groups who [have] prior existing conditions (including coronary heart disease, hypertension and respiratory disease).</w:t>
      </w:r>
      <w:r w:rsidRPr="00D41C52">
        <w:rPr>
          <w:rStyle w:val="FootnoteReference"/>
        </w:rPr>
        <w:footnoteReference w:id="249"/>
      </w:r>
    </w:p>
    <w:p w14:paraId="640F1795" w14:textId="77777777" w:rsidR="008F5B58" w:rsidRPr="00D41C52" w:rsidRDefault="008F5B58" w:rsidP="008F5B58">
      <w:r w:rsidRPr="00D41C52">
        <w:t xml:space="preserve">As the parties agreed in the statement of facts, all these factors are disproportionately characteristic of the </w:t>
      </w:r>
      <w:proofErr w:type="spellStart"/>
      <w:r w:rsidRPr="00D41C52">
        <w:t>Maaori</w:t>
      </w:r>
      <w:proofErr w:type="spellEnd"/>
      <w:r w:rsidRPr="00D41C52">
        <w:t xml:space="preserve"> population when compared with other population groups.</w:t>
      </w:r>
    </w:p>
    <w:p w14:paraId="32089961" w14:textId="77777777" w:rsidR="008F5B58" w:rsidRPr="00D41C52" w:rsidRDefault="008F5B58" w:rsidP="008F5B58">
      <w:r w:rsidRPr="00D41C52">
        <w:t xml:space="preserve">Dr </w:t>
      </w:r>
      <w:proofErr w:type="spellStart"/>
      <w:r w:rsidRPr="00D41C52">
        <w:t>Rawiri</w:t>
      </w:r>
      <w:proofErr w:type="spellEnd"/>
      <w:r w:rsidRPr="00D41C52">
        <w:t xml:space="preserve"> Jansen noted that the Government’s </w:t>
      </w:r>
      <w:r w:rsidRPr="006220DE">
        <w:rPr>
          <w:rStyle w:val="SmallCaps"/>
        </w:rPr>
        <w:t>covid</w:t>
      </w:r>
      <w:r w:rsidRPr="00D41C52">
        <w:t xml:space="preserve">-19 Immunisation Implementation Advisory Group advised against a sequencing based on age and emphasised the potential disparities of a one-size-fits-all model which would put </w:t>
      </w:r>
      <w:proofErr w:type="spellStart"/>
      <w:r w:rsidRPr="00D41C52">
        <w:t>Maaori</w:t>
      </w:r>
      <w:proofErr w:type="spellEnd"/>
      <w:r w:rsidRPr="00D41C52">
        <w:t xml:space="preserve"> at risk. The group also noted that using 65 as a cut-off had no scientific grounding.</w:t>
      </w:r>
      <w:r w:rsidRPr="00D41C52">
        <w:rPr>
          <w:rStyle w:val="FootnoteReference"/>
        </w:rPr>
        <w:footnoteReference w:id="250"/>
      </w:r>
      <w:r w:rsidRPr="00D41C52">
        <w:t xml:space="preserve"> Dr Jansen observed that the group’s advice was based on scientific evidence:</w:t>
      </w:r>
    </w:p>
    <w:p w14:paraId="0EF0E772" w14:textId="77777777" w:rsidR="008F5B58" w:rsidRPr="00D41C52" w:rsidRDefault="008F5B58" w:rsidP="008F5B58">
      <w:pPr>
        <w:pStyle w:val="Quotation"/>
      </w:pPr>
      <w:r w:rsidRPr="00D41C52">
        <w:t xml:space="preserve">The science said very clearly that </w:t>
      </w:r>
      <w:proofErr w:type="spellStart"/>
      <w:r w:rsidRPr="00D41C52">
        <w:t>Maaori</w:t>
      </w:r>
      <w:proofErr w:type="spellEnd"/>
      <w:r w:rsidRPr="00D41C52">
        <w:t xml:space="preserve"> are at risk from the age of 44 in an equivalent way to a </w:t>
      </w:r>
      <w:proofErr w:type="gramStart"/>
      <w:r w:rsidRPr="00D41C52">
        <w:t>65 year old</w:t>
      </w:r>
      <w:proofErr w:type="gramEnd"/>
      <w:r w:rsidRPr="00D41C52">
        <w:t xml:space="preserve"> </w:t>
      </w:r>
      <w:proofErr w:type="spellStart"/>
      <w:r w:rsidRPr="00D41C52">
        <w:t>Paakehaa</w:t>
      </w:r>
      <w:proofErr w:type="spellEnd"/>
      <w:r w:rsidRPr="00D41C52">
        <w:t xml:space="preserve"> man. This [younger] age group should therefore have been prioritised in the vaccine rollout. This was a critical piece of advice, strongly supported by the IIAG and reiterated several times to the Ministry.</w:t>
      </w:r>
      <w:r w:rsidRPr="00D41C52">
        <w:rPr>
          <w:rStyle w:val="FootnoteReference"/>
        </w:rPr>
        <w:footnoteReference w:id="251"/>
      </w:r>
    </w:p>
    <w:p w14:paraId="4AEBC5A6" w14:textId="77777777" w:rsidR="008F5B58" w:rsidRPr="00D41C52" w:rsidRDefault="008F5B58" w:rsidP="008F5B58">
      <w:pPr>
        <w:spacing w:after="160" w:line="256" w:lineRule="auto"/>
        <w:contextualSpacing/>
      </w:pPr>
      <w:r w:rsidRPr="00D41C52">
        <w:t xml:space="preserve">Dr George </w:t>
      </w:r>
      <w:proofErr w:type="spellStart"/>
      <w:r w:rsidRPr="00D41C52">
        <w:t>Laking</w:t>
      </w:r>
      <w:proofErr w:type="spellEnd"/>
      <w:r w:rsidRPr="00D41C52">
        <w:t xml:space="preserve"> also provided evidence on the advice given by </w:t>
      </w:r>
      <w:proofErr w:type="spellStart"/>
      <w:r w:rsidRPr="00D41C52">
        <w:t>Maaori</w:t>
      </w:r>
      <w:proofErr w:type="spellEnd"/>
      <w:r w:rsidRPr="00D41C52">
        <w:t xml:space="preserve"> leadership organisations including Te </w:t>
      </w:r>
      <w:proofErr w:type="spellStart"/>
      <w:r w:rsidRPr="00D41C52">
        <w:t>Roopuu</w:t>
      </w:r>
      <w:proofErr w:type="spellEnd"/>
      <w:r w:rsidRPr="00D41C52">
        <w:t xml:space="preserve"> </w:t>
      </w:r>
      <w:proofErr w:type="spellStart"/>
      <w:r w:rsidRPr="00D41C52">
        <w:t>Whakakaupapa</w:t>
      </w:r>
      <w:proofErr w:type="spellEnd"/>
      <w:r w:rsidRPr="00D41C52">
        <w:t xml:space="preserve"> </w:t>
      </w:r>
      <w:proofErr w:type="spellStart"/>
      <w:r w:rsidRPr="00D41C52">
        <w:t>Urutaa</w:t>
      </w:r>
      <w:proofErr w:type="spellEnd"/>
      <w:r w:rsidRPr="00D41C52">
        <w:t xml:space="preserve">, Te </w:t>
      </w:r>
      <w:proofErr w:type="spellStart"/>
      <w:r w:rsidRPr="00D41C52">
        <w:t>Ohu</w:t>
      </w:r>
      <w:proofErr w:type="spellEnd"/>
      <w:r w:rsidRPr="00D41C52">
        <w:t xml:space="preserve"> Rata o Aotearoa, and the New Zealand </w:t>
      </w:r>
      <w:proofErr w:type="spellStart"/>
      <w:r w:rsidRPr="00D41C52">
        <w:t>Maaori</w:t>
      </w:r>
      <w:proofErr w:type="spellEnd"/>
      <w:r w:rsidRPr="00D41C52">
        <w:t xml:space="preserve"> Council on </w:t>
      </w:r>
      <w:r w:rsidRPr="006220DE">
        <w:rPr>
          <w:rStyle w:val="SmallCaps"/>
        </w:rPr>
        <w:t>covid</w:t>
      </w:r>
      <w:r w:rsidRPr="00D41C52">
        <w:t xml:space="preserve">-19 immunisation for </w:t>
      </w:r>
      <w:proofErr w:type="spellStart"/>
      <w:r w:rsidRPr="00D41C52">
        <w:t>Maaori</w:t>
      </w:r>
      <w:proofErr w:type="spellEnd"/>
      <w:r w:rsidRPr="00D41C52">
        <w:t>.</w:t>
      </w:r>
      <w:r w:rsidRPr="00D41C52">
        <w:rPr>
          <w:rStyle w:val="FootnoteReference"/>
        </w:rPr>
        <w:footnoteReference w:id="252"/>
      </w:r>
      <w:r w:rsidRPr="00D41C52">
        <w:t xml:space="preserve"> Dr </w:t>
      </w:r>
      <w:proofErr w:type="spellStart"/>
      <w:r w:rsidRPr="00D41C52">
        <w:t>Laking</w:t>
      </w:r>
      <w:proofErr w:type="spellEnd"/>
      <w:r w:rsidRPr="00D41C52">
        <w:t xml:space="preserve"> referred to the report of the National Ethics Advisory Committee, published by the Ministry of Health in February 2021.</w:t>
      </w:r>
      <w:r w:rsidRPr="00D41C52">
        <w:rPr>
          <w:rStyle w:val="FootnoteReference"/>
        </w:rPr>
        <w:footnoteReference w:id="253"/>
      </w:r>
      <w:r>
        <w:t xml:space="preserve"> </w:t>
      </w:r>
      <w:r w:rsidRPr="00D41C52">
        <w:t xml:space="preserve">The report provided a framework to assist Cabinet with the ethical implications of resource allocation and to ensure </w:t>
      </w:r>
      <w:proofErr w:type="spellStart"/>
      <w:r w:rsidRPr="00D41C52">
        <w:t>te</w:t>
      </w:r>
      <w:proofErr w:type="spellEnd"/>
      <w:r w:rsidRPr="00D41C52">
        <w:t xml:space="preserve"> </w:t>
      </w:r>
      <w:proofErr w:type="spellStart"/>
      <w:r w:rsidRPr="00D41C52">
        <w:t>Tiriti</w:t>
      </w:r>
      <w:proofErr w:type="spellEnd"/>
      <w:r w:rsidRPr="00D41C52">
        <w:t xml:space="preserve"> principles were embedded within the decision-making process. The committee clearly outlined the risk posed to </w:t>
      </w:r>
      <w:proofErr w:type="spellStart"/>
      <w:r w:rsidRPr="00D41C52">
        <w:t>Maaori</w:t>
      </w:r>
      <w:proofErr w:type="spellEnd"/>
      <w:r w:rsidRPr="00D41C52">
        <w:t>:</w:t>
      </w:r>
    </w:p>
    <w:p w14:paraId="520A44D9" w14:textId="77777777" w:rsidR="008F5B58" w:rsidRPr="00D41C52" w:rsidRDefault="008F5B58" w:rsidP="008F5B58">
      <w:pPr>
        <w:pStyle w:val="Quotation"/>
        <w:rPr>
          <w:kern w:val="0"/>
        </w:rPr>
      </w:pPr>
      <w:r w:rsidRPr="00D41C52">
        <w:rPr>
          <w:kern w:val="0"/>
        </w:rPr>
        <w:t xml:space="preserve">As such, the relationship between age and </w:t>
      </w:r>
      <w:r w:rsidRPr="006220DE">
        <w:rPr>
          <w:rStyle w:val="SmallCaps"/>
        </w:rPr>
        <w:t>covid</w:t>
      </w:r>
      <w:r w:rsidRPr="00D41C52">
        <w:rPr>
          <w:kern w:val="0"/>
        </w:rPr>
        <w:t xml:space="preserve">-19 may be different for </w:t>
      </w:r>
      <w:proofErr w:type="spellStart"/>
      <w:r w:rsidRPr="00D41C52">
        <w:rPr>
          <w:kern w:val="0"/>
        </w:rPr>
        <w:t>Maaori</w:t>
      </w:r>
      <w:proofErr w:type="spellEnd"/>
      <w:r w:rsidRPr="00D41C52">
        <w:rPr>
          <w:kern w:val="0"/>
        </w:rPr>
        <w:t xml:space="preserve"> and potentially affect the population younger than other populations. In addition, </w:t>
      </w:r>
      <w:proofErr w:type="spellStart"/>
      <w:r w:rsidRPr="00D41C52">
        <w:rPr>
          <w:kern w:val="0"/>
        </w:rPr>
        <w:t>Maaori</w:t>
      </w:r>
      <w:proofErr w:type="spellEnd"/>
      <w:r w:rsidRPr="00D41C52">
        <w:rPr>
          <w:kern w:val="0"/>
        </w:rPr>
        <w:t xml:space="preserve"> households often have more people than the New Zealand average, which places more people at risk from exposure to infectious diseases – but, conversely, more people in the household stand to benefit from preventative actions. The </w:t>
      </w:r>
      <w:r w:rsidRPr="006220DE">
        <w:rPr>
          <w:rStyle w:val="SmallCaps"/>
        </w:rPr>
        <w:t>covid</w:t>
      </w:r>
      <w:r w:rsidRPr="00D41C52">
        <w:rPr>
          <w:kern w:val="0"/>
        </w:rPr>
        <w:t>-19 response should aim to avoid exacerbating existing inequities; solutions to address historical injustices are still required.</w:t>
      </w:r>
      <w:r w:rsidRPr="00D41C52">
        <w:rPr>
          <w:rStyle w:val="FootnoteReference"/>
          <w:kern w:val="0"/>
        </w:rPr>
        <w:footnoteReference w:id="254"/>
      </w:r>
    </w:p>
    <w:p w14:paraId="6F0026F9" w14:textId="77777777" w:rsidR="008F5B58" w:rsidRPr="00D41C52" w:rsidRDefault="008F5B58" w:rsidP="008F5B58">
      <w:pPr>
        <w:pStyle w:val="BodyText"/>
        <w:rPr>
          <w:noProof w:val="0"/>
        </w:rPr>
      </w:pPr>
      <w:r w:rsidRPr="00D41C52">
        <w:rPr>
          <w:noProof w:val="0"/>
        </w:rPr>
        <w:lastRenderedPageBreak/>
        <w:t>The committee also advised that: ‘Age should not be used to categorically exclude individuals from standard-of-care therapeutic interventions; nor should specific age-based cut-offs be used in allocating resources.’</w:t>
      </w:r>
      <w:r w:rsidRPr="00D41C52">
        <w:rPr>
          <w:rStyle w:val="FootnoteReference"/>
          <w:noProof w:val="0"/>
          <w:kern w:val="0"/>
          <w:sz w:val="21"/>
          <w:szCs w:val="21"/>
        </w:rPr>
        <w:footnoteReference w:id="255"/>
      </w:r>
    </w:p>
    <w:p w14:paraId="73E41F1B" w14:textId="77777777" w:rsidR="008F5B58" w:rsidRPr="00D41C52" w:rsidRDefault="008F5B58" w:rsidP="008F5B58">
      <w:pPr>
        <w:pStyle w:val="BodyText"/>
        <w:rPr>
          <w:noProof w:val="0"/>
        </w:rPr>
      </w:pPr>
      <w:r w:rsidRPr="00D41C52">
        <w:rPr>
          <w:noProof w:val="0"/>
        </w:rPr>
        <w:t xml:space="preserve">In January 2021, the Ministry’s further assessment of evidence of an increased </w:t>
      </w:r>
      <w:r w:rsidRPr="006220DE">
        <w:rPr>
          <w:rStyle w:val="SmallCaps"/>
        </w:rPr>
        <w:t>covid</w:t>
      </w:r>
      <w:r w:rsidRPr="00D41C52">
        <w:rPr>
          <w:noProof w:val="0"/>
        </w:rPr>
        <w:t xml:space="preserve">-19 risk to </w:t>
      </w:r>
      <w:proofErr w:type="spellStart"/>
      <w:r w:rsidRPr="00D41C52">
        <w:rPr>
          <w:noProof w:val="0"/>
        </w:rPr>
        <w:t>Maaori</w:t>
      </w:r>
      <w:proofErr w:type="spellEnd"/>
      <w:r w:rsidRPr="00D41C52">
        <w:rPr>
          <w:noProof w:val="0"/>
        </w:rPr>
        <w:t xml:space="preserve"> noted ‘the (then) recent report by Te </w:t>
      </w:r>
      <w:proofErr w:type="spellStart"/>
      <w:r w:rsidRPr="00D41C52">
        <w:rPr>
          <w:noProof w:val="0"/>
        </w:rPr>
        <w:t>Puunaha</w:t>
      </w:r>
      <w:proofErr w:type="spellEnd"/>
      <w:r w:rsidRPr="00D41C52">
        <w:rPr>
          <w:noProof w:val="0"/>
        </w:rPr>
        <w:t xml:space="preserve"> </w:t>
      </w:r>
      <w:proofErr w:type="spellStart"/>
      <w:r w:rsidRPr="00D41C52">
        <w:rPr>
          <w:noProof w:val="0"/>
        </w:rPr>
        <w:t>Matatini</w:t>
      </w:r>
      <w:proofErr w:type="spellEnd"/>
      <w:r w:rsidRPr="00D41C52">
        <w:rPr>
          <w:noProof w:val="0"/>
        </w:rPr>
        <w:t xml:space="preserve"> finding </w:t>
      </w:r>
      <w:proofErr w:type="spellStart"/>
      <w:r w:rsidRPr="00D41C52">
        <w:rPr>
          <w:noProof w:val="0"/>
        </w:rPr>
        <w:t>Maaori</w:t>
      </w:r>
      <w:proofErr w:type="spellEnd"/>
      <w:r w:rsidRPr="00D41C52">
        <w:rPr>
          <w:noProof w:val="0"/>
        </w:rPr>
        <w:t xml:space="preserve"> were 2.5 times more likely to be hospitalised than other New Zealanders (after controlling for age and pre-existing conditions)’.</w:t>
      </w:r>
      <w:r w:rsidRPr="00D41C52">
        <w:rPr>
          <w:rStyle w:val="FootnoteReference"/>
          <w:noProof w:val="0"/>
        </w:rPr>
        <w:footnoteReference w:id="256"/>
      </w:r>
    </w:p>
    <w:p w14:paraId="118A4A5E" w14:textId="77777777" w:rsidR="008F5B58" w:rsidRPr="00D41C52" w:rsidRDefault="008F5B58" w:rsidP="008F5B58">
      <w:r w:rsidRPr="00D41C52">
        <w:t xml:space="preserve">The Ministry’s subsequent recommendation to Cabinet in March 2021, as confirmed by Joanne Gibbs and Dr Ashley Bloomfield, was ‘that while it was difficult to precisely determine the differential health impact of </w:t>
      </w:r>
      <w:r w:rsidRPr="006220DE">
        <w:rPr>
          <w:rStyle w:val="SmallCaps"/>
        </w:rPr>
        <w:t>covid</w:t>
      </w:r>
      <w:r w:rsidRPr="00D41C52">
        <w:t xml:space="preserve">-19 on </w:t>
      </w:r>
      <w:proofErr w:type="spellStart"/>
      <w:r w:rsidRPr="00D41C52">
        <w:t>Maaori</w:t>
      </w:r>
      <w:proofErr w:type="spellEnd"/>
      <w:r w:rsidRPr="00D41C52">
        <w:t xml:space="preserve"> and Pacific peoples, … a risk adjustment of 15 years [should] be applied to </w:t>
      </w:r>
      <w:proofErr w:type="spellStart"/>
      <w:r w:rsidRPr="00D41C52">
        <w:t>Maaori</w:t>
      </w:r>
      <w:proofErr w:type="spellEnd"/>
      <w:r w:rsidRPr="00D41C52">
        <w:t xml:space="preserve"> and Pacific people in the roll-out of the vaccine to older people in Group 3’.</w:t>
      </w:r>
      <w:r w:rsidRPr="00D41C52">
        <w:rPr>
          <w:rStyle w:val="FootnoteReference"/>
        </w:rPr>
        <w:footnoteReference w:id="257"/>
      </w:r>
    </w:p>
    <w:p w14:paraId="0153BFDC" w14:textId="77777777" w:rsidR="008F5B58" w:rsidRPr="00D41C52" w:rsidRDefault="008F5B58" w:rsidP="008F5B58">
      <w:r w:rsidRPr="00D41C52">
        <w:t>Under cross-examination, Ms Gibbs was asked why Professor Hendy’s advice that any age adjustment should be 25 years was not taken up. She replied:</w:t>
      </w:r>
    </w:p>
    <w:p w14:paraId="04F407E2" w14:textId="77777777" w:rsidR="008F5B58" w:rsidRPr="00D41C52" w:rsidRDefault="008F5B58" w:rsidP="008F5B58">
      <w:pPr>
        <w:pStyle w:val="Quotation"/>
      </w:pPr>
      <w:r w:rsidRPr="00D41C52">
        <w:t xml:space="preserve">In terms of the advice where we landed the 15 years, I think I would want to say that that wasn’t exclusively on the feedback of Shaun Hendy. We took feedback from a whole range of different groups and scientific advice </w:t>
      </w:r>
      <w:proofErr w:type="gramStart"/>
      <w:r w:rsidRPr="00D41C52">
        <w:t>taking into account</w:t>
      </w:r>
      <w:proofErr w:type="gramEnd"/>
      <w:r w:rsidRPr="00D41C52">
        <w:t xml:space="preserve"> not just as Ashley described the long-term conditions but also people that were at the most risk from 5 socio-economic and cultural point of view. In order to come up with that, that was advice from our own Immunisation Implementation Advisory group, from </w:t>
      </w:r>
      <w:proofErr w:type="spellStart"/>
      <w:r w:rsidRPr="00385E60">
        <w:rPr>
          <w:rStyle w:val="SmallCaps"/>
        </w:rPr>
        <w:t>cvtag</w:t>
      </w:r>
      <w:proofErr w:type="spellEnd"/>
      <w:r w:rsidRPr="00D41C52">
        <w:t xml:space="preserve">, from the National Ethics Advisory Committee and from Te </w:t>
      </w:r>
      <w:proofErr w:type="spellStart"/>
      <w:r w:rsidRPr="00D41C52">
        <w:t>Pūnaha</w:t>
      </w:r>
      <w:proofErr w:type="spellEnd"/>
      <w:r w:rsidRPr="00D41C52">
        <w:t xml:space="preserve"> </w:t>
      </w:r>
      <w:proofErr w:type="spellStart"/>
      <w:r w:rsidRPr="00D41C52">
        <w:t>Matatini</w:t>
      </w:r>
      <w:proofErr w:type="spellEnd"/>
      <w:r w:rsidRPr="00D41C52">
        <w:t>.</w:t>
      </w:r>
      <w:r w:rsidRPr="00D41C52">
        <w:rPr>
          <w:rStyle w:val="FootnoteReference"/>
        </w:rPr>
        <w:footnoteReference w:id="258"/>
      </w:r>
    </w:p>
    <w:p w14:paraId="20DF1BFB" w14:textId="77777777" w:rsidR="008F5B58" w:rsidRPr="00D41C52" w:rsidRDefault="008F5B58" w:rsidP="008F5B58">
      <w:r w:rsidRPr="00D41C52">
        <w:t xml:space="preserve">We are not </w:t>
      </w:r>
      <w:proofErr w:type="gramStart"/>
      <w:r w:rsidRPr="00D41C52">
        <w:t>in a position</w:t>
      </w:r>
      <w:proofErr w:type="gramEnd"/>
      <w:r w:rsidRPr="00D41C52">
        <w:t xml:space="preserve"> to determine whether the advice provided to Cabinet on </w:t>
      </w:r>
      <w:r>
        <w:t>age adjustment</w:t>
      </w:r>
      <w:r w:rsidRPr="00D41C52">
        <w:t xml:space="preserve"> was the ‘right’ recommendation. What is more important is that we heard repeatedly from witnesses including public health experts, </w:t>
      </w:r>
      <w:proofErr w:type="spellStart"/>
      <w:r w:rsidRPr="00D41C52">
        <w:t>Maaori</w:t>
      </w:r>
      <w:proofErr w:type="spellEnd"/>
      <w:r w:rsidRPr="00D41C52">
        <w:t xml:space="preserve"> service providers, iwi leaders, and the Crown’s own officials from Te </w:t>
      </w:r>
      <w:proofErr w:type="spellStart"/>
      <w:r w:rsidRPr="00D41C52">
        <w:t>Puni</w:t>
      </w:r>
      <w:proofErr w:type="spellEnd"/>
      <w:r w:rsidRPr="00D41C52">
        <w:t xml:space="preserve"> </w:t>
      </w:r>
      <w:proofErr w:type="spellStart"/>
      <w:r w:rsidRPr="00D41C52">
        <w:t>Kookiri</w:t>
      </w:r>
      <w:proofErr w:type="spellEnd"/>
      <w:r w:rsidRPr="00D41C52">
        <w:t xml:space="preserve">, Te </w:t>
      </w:r>
      <w:proofErr w:type="spellStart"/>
      <w:r w:rsidRPr="00D41C52">
        <w:t>Arawhiti</w:t>
      </w:r>
      <w:proofErr w:type="spellEnd"/>
      <w:r w:rsidRPr="00D41C52">
        <w:t xml:space="preserve">, and the Ministry of Health that an </w:t>
      </w:r>
      <w:r>
        <w:t>age adjustment</w:t>
      </w:r>
      <w:r w:rsidRPr="00D41C52">
        <w:t xml:space="preserve"> for </w:t>
      </w:r>
      <w:proofErr w:type="spellStart"/>
      <w:r w:rsidRPr="00D41C52">
        <w:t>Maaori</w:t>
      </w:r>
      <w:proofErr w:type="spellEnd"/>
      <w:r w:rsidRPr="00D41C52">
        <w:t xml:space="preserve"> would be a clear, equitable, and proportionate measure for the vaccine rollout. We are satisfied, given the range of expertise and the clear agreement between the witnesses who appeared before us, that the advice provided was on the basis that an </w:t>
      </w:r>
      <w:r>
        <w:t>age adjustment</w:t>
      </w:r>
      <w:r w:rsidRPr="00D41C52">
        <w:t xml:space="preserve"> would have actively protected </w:t>
      </w:r>
      <w:proofErr w:type="spellStart"/>
      <w:r w:rsidRPr="00D41C52">
        <w:t>Maaori</w:t>
      </w:r>
      <w:proofErr w:type="spellEnd"/>
      <w:r w:rsidRPr="00D41C52">
        <w:t xml:space="preserve"> health and well-being.</w:t>
      </w:r>
    </w:p>
    <w:p w14:paraId="2A4137F8" w14:textId="77777777" w:rsidR="008F5B58" w:rsidRPr="00D41C52" w:rsidRDefault="008F5B58" w:rsidP="008F5B58">
      <w:r w:rsidRPr="00D41C52">
        <w:t>We are also satisfied that any age adjustment for the rollout would not have disadvantaged other population groups due to limited supply or storage constraints. By the time the general population began to become eligible based on their age, starting in Group 3 with over-65s in around May 2021, the limitations due to cold storage requirements were no longer a factor, and the vaccine was by then much more widely available.</w:t>
      </w:r>
      <w:r w:rsidRPr="00D41C52">
        <w:rPr>
          <w:rStyle w:val="FootnoteReference"/>
        </w:rPr>
        <w:footnoteReference w:id="259"/>
      </w:r>
      <w:r w:rsidRPr="00D41C52">
        <w:t xml:space="preserve"> Further, by July 2021 district health boards had the infrastructure required to deliver between 40,000 and 50,000 vaccinations per day – the required amount to ensure vaccinations could be provided to all eligible New Zealanders by the end of 2021.</w:t>
      </w:r>
      <w:r w:rsidRPr="00D41C52">
        <w:rPr>
          <w:rStyle w:val="FootnoteReference"/>
        </w:rPr>
        <w:footnoteReference w:id="260"/>
      </w:r>
    </w:p>
    <w:p w14:paraId="230D0019" w14:textId="77777777" w:rsidR="008F5B58" w:rsidRPr="00D41C52" w:rsidRDefault="008F5B58" w:rsidP="008F5B58">
      <w:pPr>
        <w:pStyle w:val="Heading2"/>
        <w:numPr>
          <w:ilvl w:val="2"/>
          <w:numId w:val="2"/>
        </w:numPr>
      </w:pPr>
      <w:bookmarkStart w:id="117" w:name="_Toc90312352"/>
      <w:bookmarkStart w:id="118" w:name="_Toc90464356"/>
      <w:bookmarkStart w:id="119" w:name="_Toc90641555"/>
      <w:bookmarkStart w:id="120" w:name="_Toc90903983"/>
      <w:r w:rsidRPr="00D41C52">
        <w:lastRenderedPageBreak/>
        <w:t>Cabinet instead approves a ‘</w:t>
      </w:r>
      <w:proofErr w:type="spellStart"/>
      <w:r w:rsidRPr="00D41C52">
        <w:t>whaanau</w:t>
      </w:r>
      <w:proofErr w:type="spellEnd"/>
      <w:r w:rsidRPr="00D41C52">
        <w:t>-based approach’</w:t>
      </w:r>
      <w:bookmarkEnd w:id="117"/>
      <w:bookmarkEnd w:id="118"/>
      <w:bookmarkEnd w:id="119"/>
      <w:bookmarkEnd w:id="120"/>
    </w:p>
    <w:p w14:paraId="44C9767E" w14:textId="0A48BEE4" w:rsidR="008F5B58" w:rsidRPr="00D41C52" w:rsidRDefault="008F5B58" w:rsidP="008F5B58">
      <w:pPr>
        <w:pStyle w:val="BodyTextFlush"/>
        <w:rPr>
          <w:kern w:val="0"/>
        </w:rPr>
      </w:pPr>
      <w:r w:rsidRPr="00D41C52">
        <w:t>Despite the February 2021 advice provided to approve an age-adjusted rollout for Maaori and other population groups, Ms Gibbs and Dr Bloomfield told us that Cabinet instead adopted a ‘wha</w:t>
      </w:r>
      <w:r w:rsidR="00765D78">
        <w:t>a</w:t>
      </w:r>
      <w:r w:rsidRPr="00D41C52">
        <w:t>nau centred approach, prioritisation of 40,000 courses of vaccine to be allocated to M</w:t>
      </w:r>
      <w:r>
        <w:t>aa</w:t>
      </w:r>
      <w:r w:rsidRPr="00D41C52">
        <w:t>ori and Pacific providers to begin early roll out for their vulnerable populations and continuing access of those providers to ongoing supply for Group 3</w:t>
      </w:r>
      <w:r>
        <w:t>’</w:t>
      </w:r>
      <w:r w:rsidRPr="00D41C52">
        <w:t>.</w:t>
      </w:r>
      <w:r w:rsidRPr="00D41C52">
        <w:rPr>
          <w:rStyle w:val="FootnoteReference"/>
        </w:rPr>
        <w:footnoteReference w:id="261"/>
      </w:r>
      <w:r w:rsidRPr="00D41C52">
        <w:t xml:space="preserve"> This approach aimed to ‘deliver a Programme that is effective, equitable, and upholds the principles of Te Tiriti’.</w:t>
      </w:r>
      <w:r w:rsidRPr="00D41C52">
        <w:rPr>
          <w:rStyle w:val="FootnoteReference"/>
        </w:rPr>
        <w:footnoteReference w:id="262"/>
      </w:r>
      <w:r w:rsidRPr="00D41C52">
        <w:t xml:space="preserve"> Ms Gibbs also emphasised the importance placed upon empowering iwi, whaanau, hapuu, and communities to design and lead their own response, commenting that: ‘</w:t>
      </w:r>
      <w:r w:rsidRPr="00D41C52">
        <w:rPr>
          <w:kern w:val="0"/>
        </w:rPr>
        <w:t xml:space="preserve">Investment in by Maaori, for Maaori is a vital part of the </w:t>
      </w:r>
      <w:r w:rsidRPr="006220DE">
        <w:rPr>
          <w:rStyle w:val="SmallCaps"/>
        </w:rPr>
        <w:t>covid</w:t>
      </w:r>
      <w:r w:rsidRPr="00D41C52">
        <w:rPr>
          <w:kern w:val="0"/>
        </w:rPr>
        <w:t>-19 vaccination rollout programme and has been successful.’</w:t>
      </w:r>
      <w:r w:rsidRPr="00D41C52">
        <w:rPr>
          <w:rStyle w:val="FootnoteReference"/>
          <w:kern w:val="0"/>
          <w:szCs w:val="24"/>
        </w:rPr>
        <w:footnoteReference w:id="263"/>
      </w:r>
    </w:p>
    <w:p w14:paraId="7FD392D4" w14:textId="77777777" w:rsidR="008F5B58" w:rsidRPr="00D41C52" w:rsidRDefault="008F5B58" w:rsidP="008F5B58">
      <w:r w:rsidRPr="00D41C52">
        <w:t xml:space="preserve">In his evidence, Dr </w:t>
      </w:r>
      <w:proofErr w:type="spellStart"/>
      <w:r w:rsidRPr="00D41C52">
        <w:t>Rawiri</w:t>
      </w:r>
      <w:proofErr w:type="spellEnd"/>
      <w:r w:rsidRPr="00D41C52">
        <w:t xml:space="preserve"> Jansen speculated about what the Government’s approach for Group 2 was intending to do:</w:t>
      </w:r>
    </w:p>
    <w:p w14:paraId="72B4C972" w14:textId="7DB395CD" w:rsidR="008F5B58" w:rsidRPr="00D41C52" w:rsidRDefault="008F5B58" w:rsidP="008F5B58">
      <w:pPr>
        <w:pStyle w:val="Quotation"/>
      </w:pPr>
      <w:r w:rsidRPr="00D41C52">
        <w:t xml:space="preserve">Group 2 covered those people in long-term residential [care] and these people are likely to be disproportionately </w:t>
      </w:r>
      <w:proofErr w:type="spellStart"/>
      <w:r w:rsidRPr="00D41C52">
        <w:t>Paakehaa</w:t>
      </w:r>
      <w:proofErr w:type="spellEnd"/>
      <w:r w:rsidRPr="00D41C52">
        <w:t xml:space="preserve">. It also included older people living in a </w:t>
      </w:r>
      <w:proofErr w:type="spellStart"/>
      <w:r w:rsidRPr="00D41C52">
        <w:t>whaanau</w:t>
      </w:r>
      <w:proofErr w:type="spellEnd"/>
      <w:r w:rsidRPr="00D41C52">
        <w:t xml:space="preserve"> environment and those they live with, as they face a similar risk to those in aged residential care. The Government then allocated an additional 40,000 vaccines to </w:t>
      </w:r>
      <w:proofErr w:type="spellStart"/>
      <w:r w:rsidRPr="00D41C52">
        <w:t>Maaori</w:t>
      </w:r>
      <w:proofErr w:type="spellEnd"/>
      <w:r w:rsidRPr="00D41C52">
        <w:t xml:space="preserve"> and Pacific providers to support this group.</w:t>
      </w:r>
      <w:r w:rsidRPr="00D41C52">
        <w:rPr>
          <w:rStyle w:val="FootnoteReference"/>
        </w:rPr>
        <w:footnoteReference w:id="264"/>
      </w:r>
    </w:p>
    <w:p w14:paraId="1CA11320" w14:textId="77777777" w:rsidR="008F5B58" w:rsidRPr="00D41C52" w:rsidRDefault="008F5B58" w:rsidP="008F5B58">
      <w:r w:rsidRPr="00D41C52">
        <w:t>However, he told us he was sceptical that either of these approaches would be effective proxies for inequity:</w:t>
      </w:r>
    </w:p>
    <w:p w14:paraId="6A677E13" w14:textId="77777777" w:rsidR="008F5B58" w:rsidRPr="00D41C52" w:rsidRDefault="008F5B58" w:rsidP="008F5B58">
      <w:pPr>
        <w:pStyle w:val="Quotation"/>
      </w:pPr>
      <w:r w:rsidRPr="00D41C52">
        <w:t xml:space="preserve">it was not clear what ‘a similar risk’ to aged residential care would be and with additional courses provided, this group would largely be </w:t>
      </w:r>
      <w:proofErr w:type="spellStart"/>
      <w:r w:rsidRPr="00D41C52">
        <w:t>Paakehaa</w:t>
      </w:r>
      <w:proofErr w:type="spellEnd"/>
      <w:r w:rsidRPr="00D41C52">
        <w:t xml:space="preserve">. The additional allocation was an attempt to mitigate some of the inequity by vaccinating </w:t>
      </w:r>
      <w:proofErr w:type="spellStart"/>
      <w:r w:rsidRPr="00D41C52">
        <w:t>whaanau</w:t>
      </w:r>
      <w:proofErr w:type="spellEnd"/>
      <w:r w:rsidRPr="00D41C52">
        <w:t xml:space="preserve"> in a household with kuia and </w:t>
      </w:r>
      <w:proofErr w:type="spellStart"/>
      <w:r w:rsidRPr="00D41C52">
        <w:t>koroua</w:t>
      </w:r>
      <w:proofErr w:type="spellEnd"/>
      <w:r w:rsidRPr="00D41C52">
        <w:t xml:space="preserve">, however it encouraged </w:t>
      </w:r>
      <w:proofErr w:type="spellStart"/>
      <w:r w:rsidRPr="00D41C52">
        <w:t>Maaori</w:t>
      </w:r>
      <w:proofErr w:type="spellEnd"/>
      <w:r w:rsidRPr="00D41C52">
        <w:t xml:space="preserve"> and Pacific providers to operate on an agenda that could disrupt the public health campaign which was challenging to implement given the logistical constraints of the Pfizer vaccine.</w:t>
      </w:r>
      <w:r w:rsidRPr="00D41C52">
        <w:rPr>
          <w:rStyle w:val="FootnoteReference"/>
        </w:rPr>
        <w:footnoteReference w:id="265"/>
      </w:r>
    </w:p>
    <w:p w14:paraId="1F5C9BBC" w14:textId="77777777" w:rsidR="008F5B58" w:rsidRPr="00D41C52" w:rsidRDefault="008F5B58" w:rsidP="008F5B58">
      <w:r w:rsidRPr="00D41C52">
        <w:t xml:space="preserve">Regardless of intent, we heard evidence from providers who did not have the capacity to adopt the Government’s </w:t>
      </w:r>
      <w:proofErr w:type="spellStart"/>
      <w:r w:rsidRPr="00D41C52">
        <w:t>whaanau</w:t>
      </w:r>
      <w:proofErr w:type="spellEnd"/>
      <w:r w:rsidRPr="00D41C52">
        <w:t xml:space="preserve">-centred approach. Indeed, there was little mention by either claimants or interested parties of the Government’s </w:t>
      </w:r>
      <w:proofErr w:type="spellStart"/>
      <w:r w:rsidRPr="00D41C52">
        <w:t>whaanau</w:t>
      </w:r>
      <w:proofErr w:type="spellEnd"/>
      <w:r w:rsidRPr="00D41C52">
        <w:t>-based approach, except to indicate its absence in the early stages of the vaccine rollout.</w:t>
      </w:r>
      <w:r w:rsidRPr="00D41C52">
        <w:rPr>
          <w:rStyle w:val="FootnoteReference"/>
        </w:rPr>
        <w:footnoteReference w:id="266"/>
      </w:r>
      <w:r w:rsidRPr="00D41C52">
        <w:t xml:space="preserve"> Further, the limit on supply during the first months of the rollout frustrated those who did attempt to leverage the approach. Mr Colquhoun and Ms Cunningham told us that due to the cold-storage requirements early on in the vaccine rollout, Te </w:t>
      </w:r>
      <w:proofErr w:type="spellStart"/>
      <w:r w:rsidRPr="00D41C52">
        <w:t>Puna</w:t>
      </w:r>
      <w:proofErr w:type="spellEnd"/>
      <w:r w:rsidRPr="00D41C52">
        <w:t xml:space="preserve"> Ora o </w:t>
      </w:r>
      <w:proofErr w:type="spellStart"/>
      <w:r w:rsidRPr="00D41C52">
        <w:t>Mataatua</w:t>
      </w:r>
      <w:proofErr w:type="spellEnd"/>
      <w:r w:rsidRPr="00D41C52">
        <w:t xml:space="preserve">, a </w:t>
      </w:r>
      <w:proofErr w:type="spellStart"/>
      <w:r w:rsidRPr="00D41C52">
        <w:t>Maaori</w:t>
      </w:r>
      <w:proofErr w:type="spellEnd"/>
      <w:r w:rsidRPr="00D41C52">
        <w:t xml:space="preserve"> health provider, was only given 30 vaccine doses per day, which was, an ‘insufficient number of vaccines to meet demand’. They told us that due to these constraints, they were forced to turn away eligible </w:t>
      </w:r>
      <w:proofErr w:type="spellStart"/>
      <w:r w:rsidRPr="00D41C52">
        <w:t>whaanau</w:t>
      </w:r>
      <w:proofErr w:type="spellEnd"/>
      <w:r w:rsidRPr="00D41C52">
        <w:t xml:space="preserve"> who wanted to get vaccinated.</w:t>
      </w:r>
      <w:r w:rsidRPr="00D41C52">
        <w:rPr>
          <w:rStyle w:val="FootnoteReference"/>
        </w:rPr>
        <w:footnoteReference w:id="267"/>
      </w:r>
    </w:p>
    <w:p w14:paraId="3ECF464D" w14:textId="04F8AD04" w:rsidR="008F5B58" w:rsidRPr="00D41C52" w:rsidRDefault="008F5B58" w:rsidP="008F5B58">
      <w:pPr>
        <w:pStyle w:val="BodyText"/>
        <w:rPr>
          <w:noProof w:val="0"/>
        </w:rPr>
      </w:pPr>
      <w:r w:rsidRPr="00D41C52">
        <w:rPr>
          <w:noProof w:val="0"/>
        </w:rPr>
        <w:lastRenderedPageBreak/>
        <w:t xml:space="preserve">We were told that the </w:t>
      </w:r>
      <w:proofErr w:type="spellStart"/>
      <w:r w:rsidRPr="00D41C52">
        <w:rPr>
          <w:noProof w:val="0"/>
        </w:rPr>
        <w:t>whaanau</w:t>
      </w:r>
      <w:proofErr w:type="spellEnd"/>
      <w:r w:rsidRPr="00D41C52">
        <w:rPr>
          <w:noProof w:val="0"/>
        </w:rPr>
        <w:t xml:space="preserve">-based approach, as well as a loose definition of ‘long-term conditions’ under Group 2, were relied on as a way of making sure many </w:t>
      </w:r>
      <w:proofErr w:type="spellStart"/>
      <w:r w:rsidRPr="00D41C52">
        <w:rPr>
          <w:noProof w:val="0"/>
        </w:rPr>
        <w:t>Maaori</w:t>
      </w:r>
      <w:proofErr w:type="spellEnd"/>
      <w:r w:rsidRPr="00D41C52">
        <w:rPr>
          <w:noProof w:val="0"/>
        </w:rPr>
        <w:t xml:space="preserve"> were eligible to be vaccinated earlier in the rollout.</w:t>
      </w:r>
      <w:r w:rsidRPr="00D41C52">
        <w:rPr>
          <w:rStyle w:val="FootnoteReference"/>
          <w:noProof w:val="0"/>
        </w:rPr>
        <w:footnoteReference w:id="268"/>
      </w:r>
      <w:r w:rsidRPr="00D41C52">
        <w:rPr>
          <w:noProof w:val="0"/>
        </w:rPr>
        <w:t xml:space="preserve"> We are not so convinced that either approach was effectively communicated to </w:t>
      </w:r>
      <w:proofErr w:type="spellStart"/>
      <w:r w:rsidRPr="00D41C52">
        <w:rPr>
          <w:noProof w:val="0"/>
        </w:rPr>
        <w:t>Maaori</w:t>
      </w:r>
      <w:proofErr w:type="spellEnd"/>
      <w:r w:rsidRPr="00D41C52">
        <w:rPr>
          <w:noProof w:val="0"/>
        </w:rPr>
        <w:t xml:space="preserve">, and therefore whether </w:t>
      </w:r>
      <w:proofErr w:type="spellStart"/>
      <w:r w:rsidRPr="00D41C52">
        <w:rPr>
          <w:noProof w:val="0"/>
        </w:rPr>
        <w:t>Maaori</w:t>
      </w:r>
      <w:proofErr w:type="spellEnd"/>
      <w:r w:rsidRPr="00D41C52">
        <w:rPr>
          <w:noProof w:val="0"/>
        </w:rPr>
        <w:t xml:space="preserve"> were aware that their </w:t>
      </w:r>
      <w:proofErr w:type="spellStart"/>
      <w:r w:rsidRPr="00D41C52">
        <w:rPr>
          <w:noProof w:val="0"/>
        </w:rPr>
        <w:t>wha</w:t>
      </w:r>
      <w:r w:rsidR="00E904FA">
        <w:rPr>
          <w:noProof w:val="0"/>
        </w:rPr>
        <w:t>a</w:t>
      </w:r>
      <w:r w:rsidRPr="00D41C52">
        <w:rPr>
          <w:noProof w:val="0"/>
        </w:rPr>
        <w:t>nau</w:t>
      </w:r>
      <w:proofErr w:type="spellEnd"/>
      <w:r w:rsidRPr="00D41C52">
        <w:rPr>
          <w:noProof w:val="0"/>
        </w:rPr>
        <w:t xml:space="preserve"> were eligible to take up the vaccine. Indeed, the clear rules around a strict age-based rollout and the complementary ‘</w:t>
      </w:r>
      <w:proofErr w:type="spellStart"/>
      <w:r w:rsidRPr="00D41C52">
        <w:rPr>
          <w:noProof w:val="0"/>
        </w:rPr>
        <w:t>whaanau</w:t>
      </w:r>
      <w:proofErr w:type="spellEnd"/>
      <w:r w:rsidRPr="00D41C52">
        <w:rPr>
          <w:noProof w:val="0"/>
        </w:rPr>
        <w:t>-based approach’ and looser definition of long-term conditions appear to us to be in contradiction. This was confirmed in Crown evidence, with Ms Gibbs acknowledging that the ‘[t]</w:t>
      </w:r>
      <w:proofErr w:type="spellStart"/>
      <w:r w:rsidRPr="00D41C52">
        <w:rPr>
          <w:noProof w:val="0"/>
        </w:rPr>
        <w:t>ake</w:t>
      </w:r>
      <w:proofErr w:type="spellEnd"/>
      <w:r w:rsidRPr="00D41C52">
        <w:rPr>
          <w:noProof w:val="0"/>
        </w:rPr>
        <w:t xml:space="preserve">-up of the </w:t>
      </w:r>
      <w:proofErr w:type="spellStart"/>
      <w:r w:rsidRPr="00D41C52">
        <w:rPr>
          <w:noProof w:val="0"/>
        </w:rPr>
        <w:t>whaanau</w:t>
      </w:r>
      <w:proofErr w:type="spellEnd"/>
      <w:r w:rsidRPr="00D41C52">
        <w:rPr>
          <w:noProof w:val="0"/>
        </w:rPr>
        <w:t>-based approach appeared slow, possibly due to predominant message of the age-based approach.’</w:t>
      </w:r>
      <w:r w:rsidRPr="00D41C52">
        <w:rPr>
          <w:rStyle w:val="FootnoteReference"/>
          <w:noProof w:val="0"/>
        </w:rPr>
        <w:footnoteReference w:id="269"/>
      </w:r>
      <w:r w:rsidRPr="00D41C52">
        <w:rPr>
          <w:noProof w:val="0"/>
        </w:rPr>
        <w:t xml:space="preserve"> On whether the prioritisation of people with long-term conditions in Group 2 was effective at capturing </w:t>
      </w:r>
      <w:proofErr w:type="spellStart"/>
      <w:r w:rsidRPr="00D41C52">
        <w:rPr>
          <w:noProof w:val="0"/>
        </w:rPr>
        <w:t>Maaori</w:t>
      </w:r>
      <w:proofErr w:type="spellEnd"/>
      <w:r w:rsidRPr="00D41C52">
        <w:rPr>
          <w:noProof w:val="0"/>
        </w:rPr>
        <w:t>, Ms Gibbs’ evidence revealed that the approach</w:t>
      </w:r>
    </w:p>
    <w:p w14:paraId="30C8CAFF" w14:textId="77777777" w:rsidR="008F5B58" w:rsidRPr="00D41C52" w:rsidRDefault="008F5B58" w:rsidP="008F5B58">
      <w:pPr>
        <w:pStyle w:val="Quotation"/>
      </w:pPr>
      <w:r w:rsidRPr="00D41C52">
        <w:t>had been an imperfect vehicle to target the population with long-term conditions, with some people with eligible conditions not easy to identify and others slow to come forward as they were not over 65.</w:t>
      </w:r>
      <w:r w:rsidRPr="00D41C52">
        <w:rPr>
          <w:rStyle w:val="FootnoteReference"/>
        </w:rPr>
        <w:footnoteReference w:id="270"/>
      </w:r>
    </w:p>
    <w:p w14:paraId="22205601" w14:textId="77777777" w:rsidR="008F5B58" w:rsidRPr="00D41C52" w:rsidRDefault="008F5B58" w:rsidP="008F5B58">
      <w:r w:rsidRPr="00D41C52">
        <w:t xml:space="preserve">Chief executive of Te </w:t>
      </w:r>
      <w:proofErr w:type="spellStart"/>
      <w:r w:rsidRPr="00D41C52">
        <w:t>Arawhiti</w:t>
      </w:r>
      <w:proofErr w:type="spellEnd"/>
      <w:r w:rsidRPr="00D41C52">
        <w:t xml:space="preserve">, Lil Anderson, described the role of Te </w:t>
      </w:r>
      <w:proofErr w:type="spellStart"/>
      <w:r w:rsidRPr="00D41C52">
        <w:t>Arawhiti</w:t>
      </w:r>
      <w:proofErr w:type="spellEnd"/>
      <w:r w:rsidRPr="00D41C52">
        <w:t xml:space="preserve"> as facilitators of the engagement between lead agencies and </w:t>
      </w:r>
      <w:proofErr w:type="spellStart"/>
      <w:r w:rsidRPr="00D41C52">
        <w:t>Maaori</w:t>
      </w:r>
      <w:proofErr w:type="spellEnd"/>
      <w:r w:rsidRPr="00D41C52">
        <w:t xml:space="preserve"> in the </w:t>
      </w:r>
      <w:r w:rsidRPr="006220DE">
        <w:rPr>
          <w:rStyle w:val="SmallCaps"/>
        </w:rPr>
        <w:t>covid</w:t>
      </w:r>
      <w:r w:rsidRPr="00D41C52">
        <w:t xml:space="preserve">-19 response. She told us that Te </w:t>
      </w:r>
      <w:proofErr w:type="spellStart"/>
      <w:r w:rsidRPr="00D41C52">
        <w:t>Arawhiti</w:t>
      </w:r>
      <w:proofErr w:type="spellEnd"/>
      <w:r w:rsidRPr="00D41C52">
        <w:t xml:space="preserve"> ‘emphasised the negative consequences for </w:t>
      </w:r>
      <w:proofErr w:type="spellStart"/>
      <w:r w:rsidRPr="00D41C52">
        <w:t>Maaori</w:t>
      </w:r>
      <w:proofErr w:type="spellEnd"/>
      <w:r w:rsidRPr="00D41C52">
        <w:t xml:space="preserve"> of the Crown’s own modelling’.</w:t>
      </w:r>
      <w:r w:rsidRPr="00D41C52">
        <w:rPr>
          <w:rStyle w:val="FootnoteReference"/>
        </w:rPr>
        <w:footnoteReference w:id="271"/>
      </w:r>
      <w:r w:rsidRPr="00D41C52">
        <w:t xml:space="preserve"> Ms Anderson’s evidence outlined that Te </w:t>
      </w:r>
      <w:proofErr w:type="spellStart"/>
      <w:r w:rsidRPr="00D41C52">
        <w:t>Arawhiti</w:t>
      </w:r>
      <w:proofErr w:type="spellEnd"/>
      <w:r w:rsidRPr="00D41C52">
        <w:t xml:space="preserve"> had provided commentary on draft Cabinet papers to this effect:</w:t>
      </w:r>
    </w:p>
    <w:p w14:paraId="4D903523" w14:textId="77777777" w:rsidR="008F5B58" w:rsidRPr="00D41C52" w:rsidRDefault="008F5B58" w:rsidP="008F5B58">
      <w:pPr>
        <w:pStyle w:val="Quotation"/>
      </w:pPr>
      <w:r w:rsidRPr="00D41C52">
        <w:t xml:space="preserve">In August 2021, Te </w:t>
      </w:r>
      <w:proofErr w:type="spellStart"/>
      <w:r w:rsidRPr="00D41C52">
        <w:t>Arawhiti</w:t>
      </w:r>
      <w:proofErr w:type="spellEnd"/>
      <w:r w:rsidRPr="00D41C52">
        <w:t xml:space="preserve"> provided comment on the `Progress of the </w:t>
      </w:r>
      <w:r w:rsidRPr="006220DE">
        <w:rPr>
          <w:rStyle w:val="SmallCaps"/>
        </w:rPr>
        <w:t>covid</w:t>
      </w:r>
      <w:r w:rsidRPr="00D41C52">
        <w:t>-19 Vaccine and Immunisation Programme', a draft Cabinet paper providing an update on progress of the vaccine rollout and seeking decisions on vaccine delivery profiles.</w:t>
      </w:r>
    </w:p>
    <w:p w14:paraId="30535236" w14:textId="23410E9E" w:rsidR="008F5B58" w:rsidRPr="00D41C52" w:rsidRDefault="008F5B58" w:rsidP="008F5B58">
      <w:pPr>
        <w:pStyle w:val="Quotation"/>
      </w:pPr>
      <w:r w:rsidRPr="00D41C52">
        <w:t xml:space="preserve">Te </w:t>
      </w:r>
      <w:proofErr w:type="spellStart"/>
      <w:r w:rsidRPr="00D41C52">
        <w:t>Arawhiti</w:t>
      </w:r>
      <w:proofErr w:type="spellEnd"/>
      <w:r w:rsidRPr="00D41C52">
        <w:t xml:space="preserve"> commented that the paper should address the emerging equity issues in the rollout, what was being done to investigate and rectify the situation, and what engagement had occurred.</w:t>
      </w:r>
      <w:r>
        <w:t> </w:t>
      </w:r>
      <w:r w:rsidRPr="00D41C52">
        <w:t>…</w:t>
      </w:r>
    </w:p>
    <w:p w14:paraId="0785BAEF" w14:textId="77777777" w:rsidR="008F5B58" w:rsidRPr="00D41C52" w:rsidRDefault="008F5B58" w:rsidP="008F5B58">
      <w:pPr>
        <w:pStyle w:val="Quotation"/>
      </w:pPr>
      <w:r w:rsidRPr="00D41C52">
        <w:t xml:space="preserve">On 15 October 2021, Te </w:t>
      </w:r>
      <w:proofErr w:type="spellStart"/>
      <w:r w:rsidRPr="00D41C52">
        <w:t>Arawhiti</w:t>
      </w:r>
      <w:proofErr w:type="spellEnd"/>
      <w:r w:rsidRPr="00D41C52">
        <w:t xml:space="preserve"> provided comments … on the draft `Reconnecting New Zealanders' Cabinet paper. Our main stated concern was that the paper did not adequately acknowledge the differential impact on </w:t>
      </w:r>
      <w:proofErr w:type="spellStart"/>
      <w:r w:rsidRPr="00D41C52">
        <w:t>Maaori</w:t>
      </w:r>
      <w:proofErr w:type="spellEnd"/>
      <w:r w:rsidRPr="00D41C52">
        <w:t xml:space="preserve"> from the </w:t>
      </w:r>
      <w:proofErr w:type="gramStart"/>
      <w:r w:rsidRPr="00D41C52">
        <w:t>opening up</w:t>
      </w:r>
      <w:proofErr w:type="gramEnd"/>
      <w:r w:rsidRPr="00D41C52">
        <w:t xml:space="preserve"> activities proposed. Te </w:t>
      </w:r>
      <w:proofErr w:type="spellStart"/>
      <w:r w:rsidRPr="00D41C52">
        <w:t>Arawhiti</w:t>
      </w:r>
      <w:proofErr w:type="spellEnd"/>
      <w:r w:rsidRPr="00D41C52">
        <w:t xml:space="preserve"> recommended strengthening the paper by explicitly noting that low vaccination rates and higher co-morbidity of </w:t>
      </w:r>
      <w:proofErr w:type="spellStart"/>
      <w:r w:rsidRPr="00D41C52">
        <w:t>Maaori</w:t>
      </w:r>
      <w:proofErr w:type="spellEnd"/>
      <w:r w:rsidRPr="00D41C52">
        <w:t xml:space="preserve"> meant that taking on additional risks by </w:t>
      </w:r>
      <w:proofErr w:type="gramStart"/>
      <w:r w:rsidRPr="00D41C52">
        <w:t>opening up</w:t>
      </w:r>
      <w:proofErr w:type="gramEnd"/>
      <w:r w:rsidRPr="00D41C52">
        <w:t xml:space="preserve"> were very likely to impose a heavier health burden on </w:t>
      </w:r>
      <w:proofErr w:type="spellStart"/>
      <w:r w:rsidRPr="00D41C52">
        <w:t>Maaori</w:t>
      </w:r>
      <w:proofErr w:type="spellEnd"/>
      <w:r w:rsidRPr="00D41C52">
        <w:t>.</w:t>
      </w:r>
      <w:r w:rsidRPr="00D41C52">
        <w:rPr>
          <w:rStyle w:val="FootnoteReference"/>
        </w:rPr>
        <w:footnoteReference w:id="272"/>
      </w:r>
    </w:p>
    <w:p w14:paraId="30612A15" w14:textId="77777777" w:rsidR="008F5B58" w:rsidRPr="00D41C52" w:rsidRDefault="008F5B58" w:rsidP="008F5B58">
      <w:pPr>
        <w:pStyle w:val="Heading2"/>
        <w:numPr>
          <w:ilvl w:val="2"/>
          <w:numId w:val="2"/>
        </w:numPr>
      </w:pPr>
      <w:bookmarkStart w:id="121" w:name="_Toc90464357"/>
      <w:bookmarkStart w:id="122" w:name="_Toc90641556"/>
      <w:bookmarkStart w:id="123" w:name="_Toc90903984"/>
      <w:r w:rsidRPr="00D41C52">
        <w:t>The Government increases funding for the vaccine rollout</w:t>
      </w:r>
      <w:bookmarkEnd w:id="121"/>
      <w:bookmarkEnd w:id="122"/>
      <w:bookmarkEnd w:id="123"/>
    </w:p>
    <w:p w14:paraId="1A983781" w14:textId="77777777" w:rsidR="008F5B58" w:rsidRPr="00D41C52" w:rsidRDefault="008F5B58" w:rsidP="008F5B58">
      <w:pPr>
        <w:pStyle w:val="BodyTextFlush"/>
      </w:pPr>
      <w:r w:rsidRPr="00D41C52">
        <w:t xml:space="preserve">As covered in chapter 2, the Government made some funding available to assist Maaori with the Maaori vaccination effort. Prior to September 2021, $35.5 million was distributed </w:t>
      </w:r>
      <w:r w:rsidRPr="00D41C52">
        <w:lastRenderedPageBreak/>
        <w:t>to equip Maaori providers for delivering vaccines. It was used for things like training, coordination, and the development of infrastructure.</w:t>
      </w:r>
      <w:r w:rsidRPr="00D41C52">
        <w:rPr>
          <w:rStyle w:val="FootnoteReference"/>
        </w:rPr>
        <w:footnoteReference w:id="273"/>
      </w:r>
    </w:p>
    <w:p w14:paraId="5C961B77" w14:textId="77777777" w:rsidR="008F5B58" w:rsidRPr="00D41C52" w:rsidRDefault="008F5B58" w:rsidP="008F5B58">
      <w:r w:rsidRPr="00D41C52">
        <w:t>After the Delta outbreak in Auckland, the following additional funding was made available:</w:t>
      </w:r>
    </w:p>
    <w:p w14:paraId="05A888A3" w14:textId="77777777" w:rsidR="008F5B58" w:rsidRPr="00D41C52" w:rsidRDefault="008F5B58" w:rsidP="00256A15">
      <w:pPr>
        <w:pStyle w:val="BulletedText"/>
      </w:pPr>
      <w:r w:rsidRPr="00D41C52">
        <w:t xml:space="preserve">on 31 August 2021, the </w:t>
      </w:r>
      <w:r w:rsidRPr="006220DE">
        <w:rPr>
          <w:rStyle w:val="SmallCaps"/>
        </w:rPr>
        <w:t>covid</w:t>
      </w:r>
      <w:r w:rsidRPr="00D41C52">
        <w:t xml:space="preserve">-19 Ministerial Group approved a proposal to allocate $1 million from Vote Te </w:t>
      </w:r>
      <w:proofErr w:type="spellStart"/>
      <w:r w:rsidRPr="00D41C52">
        <w:t>Arawhiti</w:t>
      </w:r>
      <w:proofErr w:type="spellEnd"/>
      <w:r w:rsidRPr="00D41C52">
        <w:t xml:space="preserve"> to resource iwi-led response planning, communications outreach, and support for the vaccine uptake;</w:t>
      </w:r>
      <w:r w:rsidRPr="00D41C52">
        <w:rPr>
          <w:rStyle w:val="FootnoteReference"/>
        </w:rPr>
        <w:footnoteReference w:id="274"/>
      </w:r>
    </w:p>
    <w:p w14:paraId="2D8E97FA" w14:textId="77777777" w:rsidR="008F5B58" w:rsidRPr="00D41C52" w:rsidRDefault="008F5B58" w:rsidP="00256A15">
      <w:pPr>
        <w:pStyle w:val="BulletedText"/>
      </w:pPr>
      <w:r w:rsidRPr="00D41C52">
        <w:t xml:space="preserve">on 1 September 2021, Cabinet agreed to provide $20.032 million of funding to the </w:t>
      </w:r>
      <w:proofErr w:type="spellStart"/>
      <w:r w:rsidRPr="00D41C52">
        <w:t>Whaanau</w:t>
      </w:r>
      <w:proofErr w:type="spellEnd"/>
      <w:r w:rsidRPr="00D41C52">
        <w:t xml:space="preserve"> Ora commissioning agencies to respond to the emergence of the </w:t>
      </w:r>
      <w:r w:rsidRPr="006220DE">
        <w:rPr>
          <w:rStyle w:val="SmallCaps"/>
        </w:rPr>
        <w:t>covid</w:t>
      </w:r>
      <w:r w:rsidRPr="00D41C52">
        <w:t>-19 Delta variant;</w:t>
      </w:r>
      <w:r w:rsidRPr="00D41C52">
        <w:rPr>
          <w:rStyle w:val="FootnoteReference"/>
        </w:rPr>
        <w:footnoteReference w:id="275"/>
      </w:r>
    </w:p>
    <w:p w14:paraId="52692597" w14:textId="77777777" w:rsidR="008F5B58" w:rsidRPr="00D41C52" w:rsidRDefault="008F5B58" w:rsidP="00256A15">
      <w:pPr>
        <w:pStyle w:val="BulletedText"/>
      </w:pPr>
      <w:r w:rsidRPr="00D41C52">
        <w:t xml:space="preserve">on 8 September 2021, the Government reprioritised up to $5 million for the </w:t>
      </w:r>
      <w:r w:rsidRPr="006220DE">
        <w:rPr>
          <w:rStyle w:val="SmallCaps"/>
        </w:rPr>
        <w:t>covid</w:t>
      </w:r>
      <w:r w:rsidRPr="00D41C52">
        <w:t xml:space="preserve">-19 </w:t>
      </w:r>
      <w:proofErr w:type="spellStart"/>
      <w:r w:rsidRPr="00D41C52">
        <w:t>Whaanau</w:t>
      </w:r>
      <w:proofErr w:type="spellEnd"/>
      <w:r w:rsidRPr="00D41C52">
        <w:t xml:space="preserve"> Recovery Fund to provide immediate relief to vulnerable </w:t>
      </w:r>
      <w:proofErr w:type="spellStart"/>
      <w:r w:rsidRPr="00D41C52">
        <w:t>whaanau</w:t>
      </w:r>
      <w:proofErr w:type="spellEnd"/>
      <w:r w:rsidRPr="00D41C52">
        <w:t xml:space="preserve"> </w:t>
      </w:r>
      <w:proofErr w:type="spellStart"/>
      <w:r w:rsidRPr="00D41C52">
        <w:t>Maaori</w:t>
      </w:r>
      <w:proofErr w:type="spellEnd"/>
      <w:r w:rsidRPr="00D41C52">
        <w:t xml:space="preserve"> and communities during the </w:t>
      </w:r>
      <w:r w:rsidRPr="006220DE">
        <w:rPr>
          <w:rStyle w:val="SmallCaps"/>
        </w:rPr>
        <w:t>covid</w:t>
      </w:r>
      <w:r w:rsidRPr="00D41C52">
        <w:t xml:space="preserve">-19 outbreak, with an initial focus on </w:t>
      </w:r>
      <w:proofErr w:type="spellStart"/>
      <w:r w:rsidRPr="00D41C52">
        <w:t>Taamaki</w:t>
      </w:r>
      <w:proofErr w:type="spellEnd"/>
      <w:r w:rsidRPr="00D41C52">
        <w:t xml:space="preserve"> </w:t>
      </w:r>
      <w:proofErr w:type="spellStart"/>
      <w:r w:rsidRPr="00D41C52">
        <w:t>Makaurau</w:t>
      </w:r>
      <w:proofErr w:type="spellEnd"/>
      <w:r w:rsidRPr="00D41C52">
        <w:t xml:space="preserve">, Te Tai </w:t>
      </w:r>
      <w:proofErr w:type="spellStart"/>
      <w:r w:rsidRPr="00D41C52">
        <w:t>Tokerau</w:t>
      </w:r>
      <w:proofErr w:type="spellEnd"/>
      <w:r w:rsidRPr="00D41C52">
        <w:t>, and Northern Waikato;</w:t>
      </w:r>
      <w:r w:rsidRPr="00D41C52">
        <w:rPr>
          <w:rStyle w:val="FootnoteReference"/>
        </w:rPr>
        <w:footnoteReference w:id="276"/>
      </w:r>
      <w:r w:rsidRPr="00D41C52">
        <w:t xml:space="preserve"> and</w:t>
      </w:r>
    </w:p>
    <w:p w14:paraId="26D3EE8B" w14:textId="6D86E510" w:rsidR="008F5B58" w:rsidRPr="00D41C52" w:rsidRDefault="008F5B58" w:rsidP="00256A15">
      <w:pPr>
        <w:pStyle w:val="BulletedText"/>
      </w:pPr>
      <w:r w:rsidRPr="00D41C52">
        <w:t xml:space="preserve">on 28 September 2021, $5 million was transferred from Vote Health to Vote </w:t>
      </w:r>
      <w:proofErr w:type="spellStart"/>
      <w:r w:rsidRPr="00D41C52">
        <w:t>Maaori</w:t>
      </w:r>
      <w:proofErr w:type="spellEnd"/>
      <w:r w:rsidRPr="00D41C52">
        <w:t xml:space="preserve"> Development for </w:t>
      </w:r>
      <w:proofErr w:type="spellStart"/>
      <w:r w:rsidRPr="00D41C52">
        <w:t>Maaori</w:t>
      </w:r>
      <w:proofErr w:type="spellEnd"/>
      <w:r w:rsidRPr="00D41C52">
        <w:t xml:space="preserve"> vaccination efforts, which went to the National Hauora Coalition, Te </w:t>
      </w:r>
      <w:proofErr w:type="spellStart"/>
      <w:r w:rsidRPr="00D41C52">
        <w:t>Pou</w:t>
      </w:r>
      <w:proofErr w:type="spellEnd"/>
      <w:r w:rsidRPr="00D41C52">
        <w:t xml:space="preserve"> Matakana (the </w:t>
      </w:r>
      <w:proofErr w:type="spellStart"/>
      <w:r w:rsidRPr="00D41C52">
        <w:t>Whaanau</w:t>
      </w:r>
      <w:proofErr w:type="spellEnd"/>
      <w:r w:rsidRPr="00D41C52">
        <w:t xml:space="preserve"> Ora Commissioning Agency), and 27 other projects.</w:t>
      </w:r>
      <w:r w:rsidRPr="00D41C52">
        <w:rPr>
          <w:rStyle w:val="FootnoteReference"/>
        </w:rPr>
        <w:footnoteReference w:id="277"/>
      </w:r>
    </w:p>
    <w:p w14:paraId="2B73186C" w14:textId="77777777" w:rsidR="008F5B58" w:rsidRPr="00D41C52" w:rsidRDefault="008F5B58" w:rsidP="008F5B58">
      <w:r w:rsidRPr="00D41C52">
        <w:t xml:space="preserve">From September 2021, $36 million of additional funding was made available to support providers with matters other than vaccinating, primarily to support </w:t>
      </w:r>
      <w:proofErr w:type="spellStart"/>
      <w:r w:rsidRPr="00D41C52">
        <w:t>Maaori</w:t>
      </w:r>
      <w:proofErr w:type="spellEnd"/>
      <w:r w:rsidRPr="00D41C52">
        <w:t xml:space="preserve"> health providers to respond to the Auckland, Northland, and Waikato Delta outbreaks. It went towards </w:t>
      </w:r>
      <w:proofErr w:type="spellStart"/>
      <w:r w:rsidRPr="00D41C52">
        <w:t>Whaanau</w:t>
      </w:r>
      <w:proofErr w:type="spellEnd"/>
      <w:r w:rsidRPr="00D41C52">
        <w:t xml:space="preserve"> Ora network providers; the Ministry of Health’s Mental Health and Addiction Directorate; increasing staffing and contingency planning for </w:t>
      </w:r>
      <w:proofErr w:type="spellStart"/>
      <w:r w:rsidRPr="00D41C52">
        <w:t>Maaori</w:t>
      </w:r>
      <w:proofErr w:type="spellEnd"/>
      <w:r w:rsidRPr="00D41C52">
        <w:t xml:space="preserve"> providers; and into a $10.53 million fund that allowed </w:t>
      </w:r>
      <w:proofErr w:type="spellStart"/>
      <w:r w:rsidRPr="00D41C52">
        <w:t>Maaori</w:t>
      </w:r>
      <w:proofErr w:type="spellEnd"/>
      <w:r w:rsidRPr="00D41C52">
        <w:t xml:space="preserve"> providers to apply for support to ‘provide localised responses for </w:t>
      </w:r>
      <w:proofErr w:type="spellStart"/>
      <w:r w:rsidRPr="00D41C52">
        <w:t>whaanau</w:t>
      </w:r>
      <w:proofErr w:type="spellEnd"/>
      <w:r w:rsidRPr="00D41C52">
        <w:t>, including increasing access [to] health services, medications, and hygiene products’.</w:t>
      </w:r>
      <w:r w:rsidRPr="00D41C52">
        <w:rPr>
          <w:rStyle w:val="FootnoteReference"/>
        </w:rPr>
        <w:footnoteReference w:id="278"/>
      </w:r>
    </w:p>
    <w:p w14:paraId="797CBD79" w14:textId="77777777" w:rsidR="008F5B58" w:rsidRPr="00D41C52" w:rsidRDefault="008F5B58" w:rsidP="008F5B58">
      <w:pPr>
        <w:autoSpaceDE w:val="0"/>
        <w:autoSpaceDN w:val="0"/>
        <w:adjustRightInd w:val="0"/>
      </w:pPr>
      <w:r w:rsidRPr="00D41C52">
        <w:t xml:space="preserve">Most of this funding was provided after Delta had already begun spreading in the community. As such, claimants told us it was not provided in time to sufficiently uplift the </w:t>
      </w:r>
      <w:proofErr w:type="spellStart"/>
      <w:r w:rsidRPr="00D41C52">
        <w:t>Maaori</w:t>
      </w:r>
      <w:proofErr w:type="spellEnd"/>
      <w:r w:rsidRPr="00D41C52">
        <w:t xml:space="preserve"> vaccination rate, as it takes time between funding being made available and it </w:t>
      </w:r>
      <w:proofErr w:type="gramStart"/>
      <w:r w:rsidRPr="00D41C52">
        <w:t>actually reaching</w:t>
      </w:r>
      <w:proofErr w:type="gramEnd"/>
      <w:r w:rsidRPr="00D41C52">
        <w:t xml:space="preserve"> providers.</w:t>
      </w:r>
      <w:r w:rsidRPr="00D41C52">
        <w:rPr>
          <w:rStyle w:val="FootnoteReference"/>
        </w:rPr>
        <w:footnoteReference w:id="279"/>
      </w:r>
    </w:p>
    <w:p w14:paraId="417DCDC8" w14:textId="77777777" w:rsidR="008F5B58" w:rsidRPr="00D41C52" w:rsidRDefault="008F5B58" w:rsidP="008F5B58">
      <w:pPr>
        <w:autoSpaceDE w:val="0"/>
        <w:autoSpaceDN w:val="0"/>
        <w:adjustRightInd w:val="0"/>
        <w:rPr>
          <w:rFonts w:eastAsiaTheme="minorHAnsi"/>
          <w:color w:val="000000"/>
          <w:szCs w:val="24"/>
        </w:rPr>
      </w:pPr>
      <w:proofErr w:type="spellStart"/>
      <w:r w:rsidRPr="00D41C52">
        <w:rPr>
          <w:szCs w:val="24"/>
        </w:rPr>
        <w:t>Taangata</w:t>
      </w:r>
      <w:proofErr w:type="spellEnd"/>
      <w:r w:rsidRPr="00D41C52">
        <w:rPr>
          <w:szCs w:val="24"/>
        </w:rPr>
        <w:t xml:space="preserve"> </w:t>
      </w:r>
      <w:proofErr w:type="spellStart"/>
      <w:r w:rsidRPr="00D41C52">
        <w:rPr>
          <w:szCs w:val="24"/>
        </w:rPr>
        <w:t>turi</w:t>
      </w:r>
      <w:proofErr w:type="spellEnd"/>
      <w:r w:rsidRPr="00D41C52">
        <w:rPr>
          <w:szCs w:val="24"/>
        </w:rPr>
        <w:t xml:space="preserve"> and </w:t>
      </w:r>
      <w:proofErr w:type="spellStart"/>
      <w:r w:rsidRPr="00D41C52">
        <w:rPr>
          <w:szCs w:val="24"/>
        </w:rPr>
        <w:t>whaanau</w:t>
      </w:r>
      <w:proofErr w:type="spellEnd"/>
      <w:r w:rsidRPr="00D41C52">
        <w:rPr>
          <w:szCs w:val="24"/>
        </w:rPr>
        <w:t xml:space="preserve"> </w:t>
      </w:r>
      <w:proofErr w:type="spellStart"/>
      <w:r w:rsidRPr="00D41C52">
        <w:rPr>
          <w:szCs w:val="24"/>
        </w:rPr>
        <w:t>hauaa</w:t>
      </w:r>
      <w:proofErr w:type="spellEnd"/>
      <w:r w:rsidRPr="00D41C52">
        <w:rPr>
          <w:szCs w:val="24"/>
        </w:rPr>
        <w:t xml:space="preserve"> providers told us that they had also found it difficult to secure funding.</w:t>
      </w:r>
      <w:r w:rsidRPr="00D41C52">
        <w:rPr>
          <w:rStyle w:val="FootnoteReference"/>
          <w:szCs w:val="24"/>
        </w:rPr>
        <w:footnoteReference w:id="280"/>
      </w:r>
      <w:r w:rsidRPr="00D41C52">
        <w:rPr>
          <w:szCs w:val="24"/>
        </w:rPr>
        <w:t xml:space="preserve"> </w:t>
      </w:r>
      <w:proofErr w:type="spellStart"/>
      <w:r w:rsidRPr="00D41C52">
        <w:rPr>
          <w:color w:val="000000"/>
          <w:szCs w:val="24"/>
        </w:rPr>
        <w:t>Haamiora</w:t>
      </w:r>
      <w:proofErr w:type="spellEnd"/>
      <w:r w:rsidRPr="00D41C52">
        <w:rPr>
          <w:color w:val="000000"/>
          <w:szCs w:val="24"/>
        </w:rPr>
        <w:t xml:space="preserve"> (Sam) Te </w:t>
      </w:r>
      <w:proofErr w:type="spellStart"/>
      <w:r w:rsidRPr="00D41C52">
        <w:rPr>
          <w:color w:val="000000"/>
          <w:szCs w:val="24"/>
        </w:rPr>
        <w:t>Maari</w:t>
      </w:r>
      <w:proofErr w:type="spellEnd"/>
      <w:r w:rsidRPr="00D41C52">
        <w:rPr>
          <w:color w:val="000000"/>
          <w:szCs w:val="24"/>
        </w:rPr>
        <w:t xml:space="preserve"> informed us that </w:t>
      </w:r>
      <w:r w:rsidRPr="00D41C52">
        <w:rPr>
          <w:szCs w:val="24"/>
        </w:rPr>
        <w:t xml:space="preserve">extra funding for New Zealand Sign Language was required, as </w:t>
      </w:r>
      <w:proofErr w:type="spellStart"/>
      <w:r w:rsidRPr="00D41C52">
        <w:rPr>
          <w:szCs w:val="24"/>
        </w:rPr>
        <w:t>taangata</w:t>
      </w:r>
      <w:proofErr w:type="spellEnd"/>
      <w:r w:rsidRPr="00D41C52">
        <w:rPr>
          <w:szCs w:val="24"/>
        </w:rPr>
        <w:t xml:space="preserve"> </w:t>
      </w:r>
      <w:proofErr w:type="spellStart"/>
      <w:r w:rsidRPr="00D41C52">
        <w:rPr>
          <w:szCs w:val="24"/>
        </w:rPr>
        <w:t>turi</w:t>
      </w:r>
      <w:proofErr w:type="spellEnd"/>
      <w:r w:rsidRPr="00D41C52">
        <w:rPr>
          <w:szCs w:val="24"/>
        </w:rPr>
        <w:t xml:space="preserve"> are unable to access any services or funding without it.</w:t>
      </w:r>
      <w:r w:rsidRPr="00D41C52">
        <w:rPr>
          <w:rStyle w:val="FootnoteReference"/>
          <w:szCs w:val="24"/>
        </w:rPr>
        <w:footnoteReference w:id="281"/>
      </w:r>
      <w:r w:rsidRPr="00D41C52">
        <w:rPr>
          <w:szCs w:val="24"/>
        </w:rPr>
        <w:t xml:space="preserve"> Likewise, Karen Pointon stated that the lack of available health data on their community makes it difficult to secure funding for projects.</w:t>
      </w:r>
      <w:r w:rsidRPr="00D41C52">
        <w:rPr>
          <w:rStyle w:val="FootnoteReference"/>
          <w:szCs w:val="24"/>
        </w:rPr>
        <w:footnoteReference w:id="282"/>
      </w:r>
      <w:r w:rsidRPr="00D41C52">
        <w:rPr>
          <w:szCs w:val="24"/>
        </w:rPr>
        <w:t xml:space="preserve"> Tania </w:t>
      </w:r>
      <w:proofErr w:type="spellStart"/>
      <w:r w:rsidRPr="00D41C52">
        <w:rPr>
          <w:szCs w:val="24"/>
        </w:rPr>
        <w:t>Kingi</w:t>
      </w:r>
      <w:proofErr w:type="spellEnd"/>
      <w:r w:rsidRPr="00D41C52">
        <w:rPr>
          <w:szCs w:val="24"/>
        </w:rPr>
        <w:t xml:space="preserve">, </w:t>
      </w:r>
      <w:r w:rsidRPr="00D41C52">
        <w:rPr>
          <w:szCs w:val="24"/>
        </w:rPr>
        <w:lastRenderedPageBreak/>
        <w:t xml:space="preserve">a witness for </w:t>
      </w:r>
      <w:r w:rsidRPr="00D41C52">
        <w:rPr>
          <w:rFonts w:eastAsiaTheme="minorHAnsi"/>
          <w:color w:val="000000"/>
          <w:szCs w:val="24"/>
        </w:rPr>
        <w:t xml:space="preserve">Te </w:t>
      </w:r>
      <w:proofErr w:type="spellStart"/>
      <w:r w:rsidRPr="00D41C52">
        <w:rPr>
          <w:rFonts w:eastAsiaTheme="minorHAnsi"/>
          <w:color w:val="000000"/>
          <w:szCs w:val="24"/>
        </w:rPr>
        <w:t>Roopuu</w:t>
      </w:r>
      <w:proofErr w:type="spellEnd"/>
      <w:r w:rsidRPr="00D41C52">
        <w:rPr>
          <w:rFonts w:eastAsiaTheme="minorHAnsi"/>
          <w:color w:val="000000"/>
          <w:szCs w:val="24"/>
        </w:rPr>
        <w:t xml:space="preserve"> </w:t>
      </w:r>
      <w:proofErr w:type="spellStart"/>
      <w:r w:rsidRPr="00D41C52">
        <w:rPr>
          <w:rFonts w:eastAsiaTheme="minorHAnsi"/>
          <w:color w:val="000000"/>
          <w:szCs w:val="24"/>
        </w:rPr>
        <w:t>Waiora</w:t>
      </w:r>
      <w:proofErr w:type="spellEnd"/>
      <w:r w:rsidRPr="00D41C52">
        <w:rPr>
          <w:rFonts w:eastAsiaTheme="minorHAnsi"/>
          <w:color w:val="000000"/>
          <w:szCs w:val="24"/>
        </w:rPr>
        <w:t>, stated that she thinks they are at a disadvantage because of the way they have been grouped with other disability care organisations:</w:t>
      </w:r>
    </w:p>
    <w:p w14:paraId="124C5131" w14:textId="77777777" w:rsidR="008F5B58" w:rsidRPr="00D41C52" w:rsidRDefault="008F5B58" w:rsidP="008F5B58">
      <w:pPr>
        <w:pStyle w:val="Quotation"/>
      </w:pPr>
      <w:r w:rsidRPr="00D41C52">
        <w:t xml:space="preserve">When we had our own contract with the Ministry, we wrote our reports around the experiences of </w:t>
      </w:r>
      <w:proofErr w:type="spellStart"/>
      <w:r w:rsidRPr="00D41C52">
        <w:t>whaanau</w:t>
      </w:r>
      <w:proofErr w:type="spellEnd"/>
      <w:r w:rsidRPr="00D41C52">
        <w:t xml:space="preserve"> </w:t>
      </w:r>
      <w:proofErr w:type="spellStart"/>
      <w:r w:rsidRPr="00D41C52">
        <w:t>hauaa</w:t>
      </w:r>
      <w:proofErr w:type="spellEnd"/>
      <w:r w:rsidRPr="00D41C52">
        <w:t xml:space="preserve">. In the situation that we’re in now, we write the reports, they are combined with 20 other </w:t>
      </w:r>
      <w:proofErr w:type="spellStart"/>
      <w:r w:rsidRPr="00D41C52">
        <w:t>Paakehaa</w:t>
      </w:r>
      <w:proofErr w:type="spellEnd"/>
      <w:r w:rsidRPr="00D41C52">
        <w:t xml:space="preserve"> organisations into one report, we don’t get to see that report and it is sent to the Ministry. Any issues that we may raise about our community, it gets assimilated and diluted in that process.</w:t>
      </w:r>
      <w:r w:rsidRPr="00D41C52">
        <w:rPr>
          <w:rStyle w:val="FootnoteReference"/>
          <w:szCs w:val="24"/>
        </w:rPr>
        <w:footnoteReference w:id="283"/>
      </w:r>
    </w:p>
    <w:p w14:paraId="14D38EFC" w14:textId="0E215A4F" w:rsidR="008F5B58" w:rsidRPr="00D41C52" w:rsidRDefault="008F5B58" w:rsidP="008F5B58">
      <w:r w:rsidRPr="00D41C52">
        <w:t xml:space="preserve">It seems this funding was provided to improve </w:t>
      </w:r>
      <w:proofErr w:type="spellStart"/>
      <w:r w:rsidRPr="00D41C52">
        <w:t>Maaori</w:t>
      </w:r>
      <w:proofErr w:type="spellEnd"/>
      <w:r w:rsidRPr="00D41C52">
        <w:t xml:space="preserve"> vaccination rates, which by August and September were well behind the general population. But the injection of funding was not enough to remedy the pre-existing disparities between </w:t>
      </w:r>
      <w:proofErr w:type="spellStart"/>
      <w:r w:rsidRPr="00D41C52">
        <w:t>Maaori</w:t>
      </w:r>
      <w:proofErr w:type="spellEnd"/>
      <w:r w:rsidRPr="00D41C52">
        <w:t xml:space="preserve"> and non-</w:t>
      </w:r>
      <w:proofErr w:type="spellStart"/>
      <w:r w:rsidRPr="00D41C52">
        <w:t>Maaori</w:t>
      </w:r>
      <w:proofErr w:type="spellEnd"/>
      <w:r w:rsidRPr="00D41C52">
        <w:t xml:space="preserve"> vaccination rates. Further, as established earlier, it may not have been necessary for the Crown to adopt this funding effort late in the process and during an outbreak, if it had adopted an </w:t>
      </w:r>
      <w:r>
        <w:t>age adjustment</w:t>
      </w:r>
      <w:r w:rsidRPr="00D41C52">
        <w:t xml:space="preserve"> in the vaccination rollout when setting its policy in early 2021.</w:t>
      </w:r>
    </w:p>
    <w:p w14:paraId="13210648" w14:textId="77777777" w:rsidR="008F5B58" w:rsidRPr="00D41C52" w:rsidRDefault="008F5B58" w:rsidP="008F5B58">
      <w:pPr>
        <w:pStyle w:val="Heading2"/>
        <w:numPr>
          <w:ilvl w:val="2"/>
          <w:numId w:val="2"/>
        </w:numPr>
      </w:pPr>
      <w:bookmarkStart w:id="124" w:name="_Toc90641557"/>
      <w:bookmarkStart w:id="125" w:name="_Toc90903985"/>
      <w:r w:rsidRPr="00D41C52">
        <w:t>The data informing the vaccine rollout</w:t>
      </w:r>
      <w:bookmarkEnd w:id="124"/>
      <w:bookmarkEnd w:id="125"/>
    </w:p>
    <w:p w14:paraId="74FABC7D" w14:textId="77777777" w:rsidR="008F5B58" w:rsidRPr="00D41C52" w:rsidRDefault="008F5B58" w:rsidP="008F5B58">
      <w:pPr>
        <w:pStyle w:val="BodyTextFlush"/>
      </w:pPr>
      <w:r w:rsidRPr="00D41C52">
        <w:t>According to Ms Gibbs, ‘data has been an essential enabler to guide vaccination activity and monitor success’.</w:t>
      </w:r>
      <w:r w:rsidRPr="00D41C52">
        <w:rPr>
          <w:rStyle w:val="FootnoteReference"/>
          <w:szCs w:val="24"/>
        </w:rPr>
        <w:footnoteReference w:id="284"/>
      </w:r>
      <w:r w:rsidRPr="00D41C52">
        <w:t xml:space="preserve"> Witnesses for all parties identified the lack of accurate, robust data on Maaori, particularly taangata whaikaha, as a particular concern.</w:t>
      </w:r>
    </w:p>
    <w:p w14:paraId="521DFA6D" w14:textId="77777777" w:rsidR="008F5B58" w:rsidRPr="00D41C52" w:rsidRDefault="008F5B58" w:rsidP="008F5B58">
      <w:pPr>
        <w:pStyle w:val="Heading3"/>
        <w:numPr>
          <w:ilvl w:val="3"/>
          <w:numId w:val="2"/>
        </w:numPr>
      </w:pPr>
      <w:bookmarkStart w:id="126" w:name="_Toc90641558"/>
      <w:bookmarkStart w:id="127" w:name="_Toc90903986"/>
      <w:r w:rsidRPr="00D41C52">
        <w:t>Ethnicity data</w:t>
      </w:r>
      <w:bookmarkEnd w:id="126"/>
      <w:bookmarkEnd w:id="127"/>
    </w:p>
    <w:p w14:paraId="631CFA8B" w14:textId="6C6CB90A" w:rsidR="008F5B58" w:rsidRPr="00D41C52" w:rsidRDefault="00C30CD5" w:rsidP="008F5B58">
      <w:pPr>
        <w:pStyle w:val="BodyTextFlush"/>
      </w:pPr>
      <w:r>
        <w:t>T</w:t>
      </w:r>
      <w:r w:rsidRPr="00D41C52">
        <w:t xml:space="preserve">o calculate </w:t>
      </w:r>
      <w:r>
        <w:t xml:space="preserve">the </w:t>
      </w:r>
      <w:r w:rsidRPr="00D41C52">
        <w:t>vaccination doses the programme required</w:t>
      </w:r>
      <w:r>
        <w:t>,</w:t>
      </w:r>
      <w:r w:rsidRPr="00D41C52">
        <w:t xml:space="preserve"> </w:t>
      </w:r>
      <w:r>
        <w:t>t</w:t>
      </w:r>
      <w:r w:rsidR="008F5B58" w:rsidRPr="00D41C52">
        <w:t xml:space="preserve">he Ministry’s vaccination programme used the Health Service User dataset, which incorporates the Ministry’s 11 national datasets to create a ‘denominator for the eligible population in each </w:t>
      </w:r>
      <w:r w:rsidR="008F5B58">
        <w:t>district health board</w:t>
      </w:r>
      <w:r w:rsidR="008F5B58" w:rsidRPr="006220DE">
        <w:rPr>
          <w:rStyle w:val="SmallCaps"/>
        </w:rPr>
        <w:t xml:space="preserve"> </w:t>
      </w:r>
      <w:r w:rsidR="008F5B58" w:rsidRPr="00D41C52">
        <w:t>area in New Zealand at an individual level by age and ethnicity’.</w:t>
      </w:r>
      <w:r w:rsidR="008F5B58" w:rsidRPr="00D41C52">
        <w:rPr>
          <w:rStyle w:val="FootnoteReference"/>
          <w:szCs w:val="24"/>
        </w:rPr>
        <w:footnoteReference w:id="285"/>
      </w:r>
      <w:r w:rsidR="008F5B58" w:rsidRPr="00D41C52">
        <w:t xml:space="preserve"> Both Ms Gibbs and Dr Bloomfield emphasised the value of the dataset as, by capturing people’s National Health Index numbers, it allows the Ministry to ‘identify and track individuals down at a very granular level’ and target efforts accordingly.</w:t>
      </w:r>
      <w:r w:rsidR="008F5B58" w:rsidRPr="00D41C52">
        <w:rPr>
          <w:rStyle w:val="FootnoteReference"/>
          <w:szCs w:val="24"/>
        </w:rPr>
        <w:footnoteReference w:id="286"/>
      </w:r>
    </w:p>
    <w:p w14:paraId="69C48341" w14:textId="77777777" w:rsidR="008F5B58" w:rsidRPr="00D41C52" w:rsidRDefault="008F5B58" w:rsidP="008F5B58">
      <w:pPr>
        <w:rPr>
          <w:szCs w:val="24"/>
        </w:rPr>
      </w:pPr>
      <w:r w:rsidRPr="00D41C52">
        <w:rPr>
          <w:szCs w:val="24"/>
        </w:rPr>
        <w:t xml:space="preserve">However, Dr Bloomfield and Ms Gibbs also acknowledged that the dataset undercounts </w:t>
      </w:r>
      <w:proofErr w:type="spellStart"/>
      <w:r w:rsidRPr="00D41C52">
        <w:rPr>
          <w:szCs w:val="24"/>
        </w:rPr>
        <w:t>Maaori</w:t>
      </w:r>
      <w:proofErr w:type="spellEnd"/>
      <w:r w:rsidRPr="00D41C52">
        <w:rPr>
          <w:szCs w:val="24"/>
        </w:rPr>
        <w:t xml:space="preserve"> compared with the census count.</w:t>
      </w:r>
      <w:r w:rsidRPr="00D41C52">
        <w:rPr>
          <w:rStyle w:val="FootnoteReference"/>
          <w:szCs w:val="24"/>
        </w:rPr>
        <w:footnoteReference w:id="287"/>
      </w:r>
      <w:r w:rsidRPr="00D41C52">
        <w:rPr>
          <w:szCs w:val="24"/>
        </w:rPr>
        <w:t xml:space="preserve"> Statistician Andrew </w:t>
      </w:r>
      <w:proofErr w:type="spellStart"/>
      <w:r w:rsidRPr="00D41C52">
        <w:rPr>
          <w:szCs w:val="24"/>
        </w:rPr>
        <w:t>Sporle</w:t>
      </w:r>
      <w:proofErr w:type="spellEnd"/>
      <w:r w:rsidRPr="00D41C52">
        <w:rPr>
          <w:szCs w:val="24"/>
        </w:rPr>
        <w:t xml:space="preserve"> confirmed that the Ministry of Health had long recognised </w:t>
      </w:r>
      <w:proofErr w:type="spellStart"/>
      <w:r w:rsidRPr="00D41C52">
        <w:rPr>
          <w:szCs w:val="24"/>
        </w:rPr>
        <w:t>Maaori</w:t>
      </w:r>
      <w:proofErr w:type="spellEnd"/>
      <w:r w:rsidRPr="00D41C52">
        <w:rPr>
          <w:szCs w:val="24"/>
        </w:rPr>
        <w:t xml:space="preserve"> were being undercounted because the dataset consisted only of those who interacted with healthcare in 2020, and </w:t>
      </w:r>
      <w:proofErr w:type="spellStart"/>
      <w:r w:rsidRPr="00D41C52">
        <w:rPr>
          <w:szCs w:val="24"/>
        </w:rPr>
        <w:t>Maaori</w:t>
      </w:r>
      <w:proofErr w:type="spellEnd"/>
      <w:r w:rsidRPr="00D41C52">
        <w:rPr>
          <w:szCs w:val="24"/>
        </w:rPr>
        <w:t xml:space="preserve"> are much less likely to access health care.</w:t>
      </w:r>
      <w:r w:rsidRPr="00D41C52">
        <w:rPr>
          <w:rStyle w:val="FootnoteReference"/>
          <w:szCs w:val="24"/>
        </w:rPr>
        <w:footnoteReference w:id="288"/>
      </w:r>
      <w:r w:rsidRPr="00D41C52">
        <w:rPr>
          <w:szCs w:val="24"/>
        </w:rPr>
        <w:t xml:space="preserve"> Mr </w:t>
      </w:r>
      <w:proofErr w:type="spellStart"/>
      <w:r w:rsidRPr="00D41C52">
        <w:rPr>
          <w:szCs w:val="24"/>
        </w:rPr>
        <w:t>Sporle</w:t>
      </w:r>
      <w:proofErr w:type="spellEnd"/>
      <w:r w:rsidRPr="00D41C52">
        <w:rPr>
          <w:szCs w:val="24"/>
        </w:rPr>
        <w:t xml:space="preserve"> estimated the undercount at 74,244 people, based on Statistics New Zealand’s official population estimates for December 2020.</w:t>
      </w:r>
      <w:r w:rsidRPr="00D41C52">
        <w:rPr>
          <w:rStyle w:val="FootnoteReference"/>
          <w:szCs w:val="24"/>
        </w:rPr>
        <w:footnoteReference w:id="289"/>
      </w:r>
    </w:p>
    <w:p w14:paraId="598E09A9" w14:textId="6C9D8871" w:rsidR="00C30CD5" w:rsidRDefault="00C30CD5" w:rsidP="00C30CD5">
      <w:pPr>
        <w:pStyle w:val="Heading3"/>
      </w:pPr>
      <w:bookmarkStart w:id="128" w:name="_Toc90903987"/>
      <w:r>
        <w:lastRenderedPageBreak/>
        <w:t>Ethnicity and social determinants</w:t>
      </w:r>
      <w:bookmarkEnd w:id="128"/>
    </w:p>
    <w:p w14:paraId="32EC4FDF" w14:textId="74EA4B7C" w:rsidR="008F5B58" w:rsidRPr="00D41C52" w:rsidRDefault="008F5B58" w:rsidP="00C30CD5">
      <w:pPr>
        <w:pStyle w:val="BodyTextFlush"/>
      </w:pPr>
      <w:r w:rsidRPr="00D41C52">
        <w:t>Mr Sporle explained that the people who are disengaged from health services and, therefore, undercounted in this dataset, are likely to have a higher risk profile.</w:t>
      </w:r>
      <w:r w:rsidRPr="00D41C52">
        <w:rPr>
          <w:rStyle w:val="FootnoteReference"/>
          <w:color w:val="313131"/>
          <w:szCs w:val="24"/>
        </w:rPr>
        <w:footnoteReference w:id="290"/>
      </w:r>
      <w:r w:rsidRPr="00D41C52">
        <w:t xml:space="preserve"> These people are more likely to be young, male, have larger social networks, and live in small ‘towns without strong social or health services and towns with large unemployment rates, or in the case of South Auckland, really mobile marginalised populations’.</w:t>
      </w:r>
      <w:r w:rsidRPr="00D41C52">
        <w:rPr>
          <w:rStyle w:val="FootnoteReference"/>
          <w:szCs w:val="24"/>
        </w:rPr>
        <w:footnoteReference w:id="291"/>
      </w:r>
      <w:r w:rsidRPr="00D41C52">
        <w:t xml:space="preserve"> Based on these factors, these people have a far greater chance of spreading or contracting the virus. </w:t>
      </w:r>
      <w:r w:rsidR="008C6405">
        <w:t>A</w:t>
      </w:r>
      <w:r w:rsidRPr="00D41C52">
        <w:t xml:space="preserve"> high proportion of these </w:t>
      </w:r>
      <w:r w:rsidR="008C6405">
        <w:t xml:space="preserve">‘disengaged’ </w:t>
      </w:r>
      <w:r w:rsidRPr="00D41C52">
        <w:t xml:space="preserve">people will be Maaori </w:t>
      </w:r>
      <w:r w:rsidR="008C6405">
        <w:t>d</w:t>
      </w:r>
      <w:r w:rsidR="008C6405" w:rsidRPr="00D41C52">
        <w:t>ue to the</w:t>
      </w:r>
      <w:r w:rsidR="008C6405">
        <w:t>ir</w:t>
      </w:r>
      <w:r w:rsidR="008C6405" w:rsidRPr="00D41C52">
        <w:t xml:space="preserve"> age and geographic distribution</w:t>
      </w:r>
      <w:r w:rsidR="00FF3F03">
        <w:t>.</w:t>
      </w:r>
      <w:r w:rsidR="008C6405" w:rsidRPr="00D41C52">
        <w:t xml:space="preserve"> </w:t>
      </w:r>
      <w:r w:rsidR="00FF3F03">
        <w:t>A</w:t>
      </w:r>
      <w:r w:rsidRPr="00D41C52">
        <w:t>s such, their exclusion from the data has a ‘potentially devastating</w:t>
      </w:r>
      <w:r>
        <w:t xml:space="preserve"> impact</w:t>
      </w:r>
      <w:r w:rsidRPr="00D41C52">
        <w:t>’ on the effectiveness of the Maaori vaccination rollout.</w:t>
      </w:r>
      <w:r w:rsidRPr="00D41C52">
        <w:rPr>
          <w:rStyle w:val="FootnoteReference"/>
          <w:szCs w:val="24"/>
        </w:rPr>
        <w:footnoteReference w:id="292"/>
      </w:r>
    </w:p>
    <w:p w14:paraId="2EC0F022" w14:textId="5B5ED0F3" w:rsidR="008F5B58" w:rsidRPr="00D41C52" w:rsidRDefault="008F5B58" w:rsidP="008F5B58">
      <w:pPr>
        <w:pStyle w:val="BodyText"/>
        <w:rPr>
          <w:noProof w:val="0"/>
        </w:rPr>
      </w:pPr>
      <w:r w:rsidRPr="00D41C52">
        <w:rPr>
          <w:noProof w:val="0"/>
        </w:rPr>
        <w:t xml:space="preserve">In addition, undercounting these </w:t>
      </w:r>
      <w:proofErr w:type="spellStart"/>
      <w:r w:rsidRPr="00D41C52">
        <w:rPr>
          <w:noProof w:val="0"/>
        </w:rPr>
        <w:t>Maaori</w:t>
      </w:r>
      <w:proofErr w:type="spellEnd"/>
      <w:r w:rsidRPr="00D41C52">
        <w:rPr>
          <w:noProof w:val="0"/>
        </w:rPr>
        <w:t xml:space="preserve"> means that the Ministry of Health is unlikely to have an accurate understanding of </w:t>
      </w:r>
      <w:proofErr w:type="spellStart"/>
      <w:r w:rsidRPr="00D41C52">
        <w:rPr>
          <w:noProof w:val="0"/>
        </w:rPr>
        <w:t>Maaori</w:t>
      </w:r>
      <w:proofErr w:type="spellEnd"/>
      <w:r w:rsidRPr="00D41C52">
        <w:rPr>
          <w:noProof w:val="0"/>
        </w:rPr>
        <w:t xml:space="preserve"> vaccination rates.</w:t>
      </w:r>
      <w:r w:rsidRPr="00D41C52">
        <w:rPr>
          <w:rStyle w:val="FootnoteReference"/>
          <w:noProof w:val="0"/>
          <w:szCs w:val="24"/>
        </w:rPr>
        <w:footnoteReference w:id="293"/>
      </w:r>
      <w:r w:rsidRPr="00D41C52">
        <w:rPr>
          <w:noProof w:val="0"/>
        </w:rPr>
        <w:t xml:space="preserve"> Dr Bloomfield disputed this, and said that the Ministry’s estimates of </w:t>
      </w:r>
      <w:proofErr w:type="spellStart"/>
      <w:r w:rsidRPr="00D41C52">
        <w:rPr>
          <w:noProof w:val="0"/>
        </w:rPr>
        <w:t>Maaori</w:t>
      </w:r>
      <w:proofErr w:type="spellEnd"/>
      <w:r w:rsidRPr="00D41C52">
        <w:rPr>
          <w:noProof w:val="0"/>
        </w:rPr>
        <w:t xml:space="preserve"> vaccination coverage may actually be ‘lower than what it would be if we … use the Statistics New Zealand denominator’, because the Health Service User dataset may be undercounting </w:t>
      </w:r>
      <w:proofErr w:type="spellStart"/>
      <w:r w:rsidRPr="00D41C52">
        <w:rPr>
          <w:noProof w:val="0"/>
        </w:rPr>
        <w:t>Maaori</w:t>
      </w:r>
      <w:proofErr w:type="spellEnd"/>
      <w:r w:rsidRPr="00D41C52">
        <w:rPr>
          <w:noProof w:val="0"/>
        </w:rPr>
        <w:t xml:space="preserve"> due to misclassification in a different ethnic group which has higher vaccination rates.</w:t>
      </w:r>
      <w:r w:rsidRPr="00D41C52">
        <w:rPr>
          <w:rStyle w:val="FootnoteReference"/>
          <w:noProof w:val="0"/>
          <w:szCs w:val="24"/>
        </w:rPr>
        <w:footnoteReference w:id="294"/>
      </w:r>
    </w:p>
    <w:p w14:paraId="3AC92530" w14:textId="5F82F2AF" w:rsidR="008F5B58" w:rsidRPr="00D41C52" w:rsidRDefault="008F5B58" w:rsidP="008F5B58">
      <w:pPr>
        <w:rPr>
          <w:szCs w:val="24"/>
        </w:rPr>
      </w:pPr>
      <w:r w:rsidRPr="00D41C52">
        <w:rPr>
          <w:szCs w:val="24"/>
        </w:rPr>
        <w:t xml:space="preserve">Crown counsel told us that work had commenced on improving health data quality through the development of Statistics New Zealand’s Integrated Data Infrastructure, which Mr </w:t>
      </w:r>
      <w:proofErr w:type="spellStart"/>
      <w:r w:rsidRPr="00D41C52">
        <w:rPr>
          <w:szCs w:val="24"/>
        </w:rPr>
        <w:t>Sporle</w:t>
      </w:r>
      <w:proofErr w:type="spellEnd"/>
      <w:r w:rsidRPr="00D41C52">
        <w:rPr>
          <w:szCs w:val="24"/>
        </w:rPr>
        <w:t xml:space="preserve"> explained is a database of 25 data sets that is ‘the digital footprint of interactions with the Crown’.</w:t>
      </w:r>
      <w:r w:rsidRPr="00D41C52">
        <w:rPr>
          <w:rStyle w:val="FootnoteReference"/>
          <w:color w:val="000000"/>
          <w:szCs w:val="24"/>
        </w:rPr>
        <w:footnoteReference w:id="295"/>
      </w:r>
      <w:r w:rsidRPr="00D41C52">
        <w:rPr>
          <w:szCs w:val="24"/>
        </w:rPr>
        <w:t xml:space="preserve"> Crown counsel submitted that in using the Integrated Data Infrastructure, </w:t>
      </w:r>
      <w:proofErr w:type="spellStart"/>
      <w:r w:rsidRPr="00D41C52">
        <w:rPr>
          <w:szCs w:val="24"/>
        </w:rPr>
        <w:t>Maaori</w:t>
      </w:r>
      <w:proofErr w:type="spellEnd"/>
      <w:r w:rsidRPr="00D41C52">
        <w:rPr>
          <w:szCs w:val="24"/>
        </w:rPr>
        <w:t xml:space="preserve"> would still be captured ‘somewhere else … most likely under European or one of those other categories’.</w:t>
      </w:r>
      <w:r w:rsidRPr="00D41C52">
        <w:rPr>
          <w:rStyle w:val="FootnoteReference"/>
          <w:szCs w:val="24"/>
        </w:rPr>
        <w:footnoteReference w:id="296"/>
      </w:r>
      <w:r w:rsidRPr="00D41C52">
        <w:rPr>
          <w:szCs w:val="24"/>
        </w:rPr>
        <w:t xml:space="preserve"> Therefore, while Crown counsel ‘accept[ed] the inadequacies of the data as it stands’, like Dr Bloomfield, they stated the undercounted people have not ‘fallen completely off the data pool’.</w:t>
      </w:r>
      <w:r w:rsidRPr="00D41C52">
        <w:rPr>
          <w:rStyle w:val="FootnoteReference"/>
          <w:szCs w:val="24"/>
        </w:rPr>
        <w:footnoteReference w:id="297"/>
      </w:r>
    </w:p>
    <w:p w14:paraId="51A47E4D" w14:textId="77777777" w:rsidR="008F5B58" w:rsidRPr="00D41C52" w:rsidRDefault="008F5B58" w:rsidP="008F5B58">
      <w:bookmarkStart w:id="129" w:name="_Hlk90652198"/>
      <w:r w:rsidRPr="00D41C52">
        <w:t xml:space="preserve">However, Mr </w:t>
      </w:r>
      <w:proofErr w:type="spellStart"/>
      <w:r w:rsidRPr="00D41C52">
        <w:t>Sporle</w:t>
      </w:r>
      <w:proofErr w:type="spellEnd"/>
      <w:r w:rsidRPr="00D41C52">
        <w:t xml:space="preserve"> stated that, even if this is the case: ‘(a) the Ministry is breaching its own data quality protocols … and (b) that means that they are not actually collecting robust data to inform an equitable and protective response.’</w:t>
      </w:r>
      <w:bookmarkEnd w:id="129"/>
      <w:r w:rsidRPr="00D41C52">
        <w:rPr>
          <w:rStyle w:val="FootnoteReference"/>
          <w:szCs w:val="24"/>
        </w:rPr>
        <w:footnoteReference w:id="298"/>
      </w:r>
      <w:r w:rsidRPr="00D41C52">
        <w:t xml:space="preserve"> He further observed that 18 months into a pandemic is far too late for the Crown to start trying to identify where </w:t>
      </w:r>
      <w:proofErr w:type="spellStart"/>
      <w:r w:rsidRPr="00D41C52">
        <w:t>Maaori</w:t>
      </w:r>
      <w:proofErr w:type="spellEnd"/>
      <w:r w:rsidRPr="00D41C52">
        <w:t xml:space="preserve"> might have been misidentified in their own datasets.</w:t>
      </w:r>
      <w:r w:rsidRPr="00D41C52">
        <w:rPr>
          <w:rStyle w:val="FootnoteReference"/>
        </w:rPr>
        <w:footnoteReference w:id="299"/>
      </w:r>
    </w:p>
    <w:p w14:paraId="2E8E1DF9" w14:textId="77777777" w:rsidR="008F5B58" w:rsidRPr="00D41C52" w:rsidRDefault="008F5B58" w:rsidP="008F5B58">
      <w:pPr>
        <w:spacing w:line="240" w:lineRule="auto"/>
        <w:rPr>
          <w:szCs w:val="24"/>
        </w:rPr>
      </w:pPr>
      <w:r w:rsidRPr="00D41C52">
        <w:rPr>
          <w:szCs w:val="24"/>
        </w:rPr>
        <w:t xml:space="preserve">As he explained, without a detailed and accurate understanding of </w:t>
      </w:r>
      <w:proofErr w:type="spellStart"/>
      <w:r w:rsidRPr="00D41C52">
        <w:rPr>
          <w:szCs w:val="24"/>
        </w:rPr>
        <w:t>Maaori</w:t>
      </w:r>
      <w:proofErr w:type="spellEnd"/>
      <w:r w:rsidRPr="00D41C52">
        <w:rPr>
          <w:szCs w:val="24"/>
        </w:rPr>
        <w:t xml:space="preserve"> vaccination rates, the Ministry cannot have ‘a clear picture of what resources are required’ at both a national and local level.</w:t>
      </w:r>
      <w:r w:rsidRPr="00D41C52">
        <w:rPr>
          <w:rStyle w:val="FootnoteReference"/>
          <w:szCs w:val="24"/>
        </w:rPr>
        <w:footnoteReference w:id="300"/>
      </w:r>
      <w:r w:rsidRPr="00D41C52">
        <w:rPr>
          <w:szCs w:val="24"/>
        </w:rPr>
        <w:t xml:space="preserve"> In addition, the undercount affects any assessment of the success of the vaccination programme for </w:t>
      </w:r>
      <w:proofErr w:type="spellStart"/>
      <w:r w:rsidRPr="00D41C52">
        <w:rPr>
          <w:szCs w:val="24"/>
        </w:rPr>
        <w:t>Maaori</w:t>
      </w:r>
      <w:proofErr w:type="spellEnd"/>
      <w:r w:rsidRPr="00D41C52">
        <w:rPr>
          <w:szCs w:val="24"/>
        </w:rPr>
        <w:t xml:space="preserve">. He said that once the significant number of </w:t>
      </w:r>
      <w:proofErr w:type="spellStart"/>
      <w:r w:rsidRPr="00D41C52">
        <w:rPr>
          <w:szCs w:val="24"/>
        </w:rPr>
        <w:t>Maaori</w:t>
      </w:r>
      <w:proofErr w:type="spellEnd"/>
      <w:r w:rsidRPr="00D41C52">
        <w:rPr>
          <w:szCs w:val="24"/>
        </w:rPr>
        <w:t xml:space="preserve"> unrepresented in the dataset is accounted for, the actual vaccination rate for </w:t>
      </w:r>
      <w:proofErr w:type="spellStart"/>
      <w:r w:rsidRPr="00D41C52">
        <w:rPr>
          <w:szCs w:val="24"/>
        </w:rPr>
        <w:t>Maaori</w:t>
      </w:r>
      <w:proofErr w:type="spellEnd"/>
      <w:r w:rsidRPr="00D41C52">
        <w:rPr>
          <w:szCs w:val="24"/>
        </w:rPr>
        <w:t xml:space="preserve"> was ‘significantly lower’ and ‘a much higher number of vaccinations [had] </w:t>
      </w:r>
      <w:r w:rsidRPr="00D41C52">
        <w:rPr>
          <w:szCs w:val="24"/>
        </w:rPr>
        <w:lastRenderedPageBreak/>
        <w:t xml:space="preserve">to be delivered to reach a 90% vaccination coverage for </w:t>
      </w:r>
      <w:proofErr w:type="spellStart"/>
      <w:r w:rsidRPr="00D41C52">
        <w:rPr>
          <w:szCs w:val="24"/>
        </w:rPr>
        <w:t>Maaori</w:t>
      </w:r>
      <w:proofErr w:type="spellEnd"/>
      <w:r w:rsidRPr="00D41C52">
        <w:rPr>
          <w:szCs w:val="24"/>
        </w:rPr>
        <w:t>’.</w:t>
      </w:r>
      <w:r w:rsidRPr="00D41C52">
        <w:rPr>
          <w:rStyle w:val="FootnoteReference"/>
          <w:szCs w:val="24"/>
        </w:rPr>
        <w:footnoteReference w:id="301"/>
      </w:r>
      <w:r w:rsidRPr="00D41C52">
        <w:rPr>
          <w:szCs w:val="24"/>
        </w:rPr>
        <w:t xml:space="preserve"> He also noted that undercounting has serious implications for the health system’s ability to plan for and respond to the impact of long </w:t>
      </w:r>
      <w:proofErr w:type="spellStart"/>
      <w:r w:rsidRPr="006220DE">
        <w:rPr>
          <w:rStyle w:val="SmallCaps"/>
        </w:rPr>
        <w:t>covid</w:t>
      </w:r>
      <w:proofErr w:type="spellEnd"/>
      <w:r w:rsidRPr="00D41C52">
        <w:rPr>
          <w:szCs w:val="24"/>
        </w:rPr>
        <w:t>, which puts people at greater risk of ‘severe chronic conditions’.</w:t>
      </w:r>
      <w:r w:rsidRPr="00D41C52">
        <w:rPr>
          <w:rStyle w:val="FootnoteReference"/>
          <w:szCs w:val="24"/>
        </w:rPr>
        <w:footnoteReference w:id="302"/>
      </w:r>
      <w:r w:rsidRPr="00D41C52">
        <w:rPr>
          <w:szCs w:val="24"/>
        </w:rPr>
        <w:t xml:space="preserve"> Indeed, age groups with the lowest vaccination rates (12-19 and 20-34 years) constitute 38.4 per cent of the </w:t>
      </w:r>
      <w:proofErr w:type="spellStart"/>
      <w:r w:rsidRPr="00D41C52">
        <w:rPr>
          <w:szCs w:val="24"/>
        </w:rPr>
        <w:t>Maaori</w:t>
      </w:r>
      <w:proofErr w:type="spellEnd"/>
      <w:r w:rsidRPr="00D41C52">
        <w:rPr>
          <w:szCs w:val="24"/>
        </w:rPr>
        <w:t xml:space="preserve"> population.</w:t>
      </w:r>
      <w:r w:rsidRPr="00D41C52">
        <w:rPr>
          <w:rStyle w:val="FootnoteReference"/>
          <w:color w:val="313131"/>
          <w:szCs w:val="24"/>
        </w:rPr>
        <w:footnoteReference w:id="303"/>
      </w:r>
    </w:p>
    <w:p w14:paraId="1D20B6AC" w14:textId="77777777" w:rsidR="008F5B58" w:rsidRPr="00D41C52" w:rsidRDefault="008F5B58" w:rsidP="008F5B58">
      <w:pPr>
        <w:pStyle w:val="Heading3"/>
        <w:numPr>
          <w:ilvl w:val="3"/>
          <w:numId w:val="2"/>
        </w:numPr>
      </w:pPr>
      <w:bookmarkStart w:id="130" w:name="_Toc90641559"/>
      <w:bookmarkStart w:id="131" w:name="_Toc90903988"/>
      <w:r w:rsidRPr="00D41C52">
        <w:t>Disability data</w:t>
      </w:r>
      <w:bookmarkEnd w:id="130"/>
      <w:bookmarkEnd w:id="131"/>
    </w:p>
    <w:p w14:paraId="0B0C9677" w14:textId="77777777" w:rsidR="008F5B58" w:rsidRPr="00D41C52" w:rsidRDefault="008F5B58" w:rsidP="008F5B58">
      <w:pPr>
        <w:pStyle w:val="BodyTextFlush"/>
      </w:pPr>
      <w:r w:rsidRPr="00D41C52">
        <w:t>Witnesses for all parties told us that there were even more significant problems with the data on taangata whaikaha, both Maaori and non-Maaori. Ms Gibbs acknowledged that: ‘Information on the disabled population has proved to be a significant constraint on the Programme with available data only able to identify approximately 40,000 out of an estimated 1.1 million disabled people (or 600,000 people between ages of 16-64).’</w:t>
      </w:r>
      <w:r w:rsidRPr="00D41C52">
        <w:rPr>
          <w:rStyle w:val="FootnoteReference"/>
          <w:noProof w:val="0"/>
          <w:szCs w:val="24"/>
        </w:rPr>
        <w:footnoteReference w:id="304"/>
      </w:r>
    </w:p>
    <w:p w14:paraId="7CF50C9F" w14:textId="4C0F9DB1" w:rsidR="008F5B58" w:rsidRPr="00D41C52" w:rsidRDefault="008F5B58" w:rsidP="008F5B58">
      <w:pPr>
        <w:pStyle w:val="BodyText"/>
        <w:rPr>
          <w:noProof w:val="0"/>
        </w:rPr>
      </w:pPr>
      <w:r w:rsidRPr="00D41C52">
        <w:rPr>
          <w:noProof w:val="0"/>
        </w:rPr>
        <w:t xml:space="preserve">Tania </w:t>
      </w:r>
      <w:proofErr w:type="spellStart"/>
      <w:r w:rsidRPr="00D41C52">
        <w:rPr>
          <w:noProof w:val="0"/>
        </w:rPr>
        <w:t>Kingi</w:t>
      </w:r>
      <w:proofErr w:type="spellEnd"/>
      <w:r w:rsidRPr="00D41C52">
        <w:rPr>
          <w:noProof w:val="0"/>
        </w:rPr>
        <w:t xml:space="preserve"> said insufficient data had exacerbated the barriers faced by </w:t>
      </w:r>
      <w:proofErr w:type="spellStart"/>
      <w:r w:rsidRPr="00D41C52">
        <w:rPr>
          <w:noProof w:val="0"/>
        </w:rPr>
        <w:t>taangata</w:t>
      </w:r>
      <w:proofErr w:type="spellEnd"/>
      <w:r w:rsidRPr="00D41C52">
        <w:rPr>
          <w:noProof w:val="0"/>
        </w:rPr>
        <w:t xml:space="preserve"> </w:t>
      </w:r>
      <w:proofErr w:type="spellStart"/>
      <w:r w:rsidRPr="00D41C52">
        <w:rPr>
          <w:noProof w:val="0"/>
        </w:rPr>
        <w:t>whaikaha</w:t>
      </w:r>
      <w:proofErr w:type="spellEnd"/>
      <w:r w:rsidRPr="00D41C52">
        <w:rPr>
          <w:noProof w:val="0"/>
        </w:rPr>
        <w:t xml:space="preserve"> during the pandemic.</w:t>
      </w:r>
      <w:r w:rsidRPr="00D41C52">
        <w:rPr>
          <w:rStyle w:val="FootnoteReference"/>
          <w:noProof w:val="0"/>
          <w:szCs w:val="24"/>
        </w:rPr>
        <w:footnoteReference w:id="305"/>
      </w:r>
      <w:r w:rsidRPr="00D41C52">
        <w:rPr>
          <w:rStyle w:val="FootnoteReference"/>
          <w:noProof w:val="0"/>
          <w:szCs w:val="24"/>
        </w:rPr>
        <w:t xml:space="preserve"> </w:t>
      </w:r>
      <w:r w:rsidRPr="00D41C52">
        <w:rPr>
          <w:noProof w:val="0"/>
        </w:rPr>
        <w:t xml:space="preserve">While the Crown included </w:t>
      </w:r>
      <w:proofErr w:type="spellStart"/>
      <w:r w:rsidRPr="00D41C52">
        <w:rPr>
          <w:noProof w:val="0"/>
        </w:rPr>
        <w:t>whaanau</w:t>
      </w:r>
      <w:proofErr w:type="spellEnd"/>
      <w:r w:rsidRPr="00D41C52">
        <w:rPr>
          <w:noProof w:val="0"/>
        </w:rPr>
        <w:t xml:space="preserve"> </w:t>
      </w:r>
      <w:proofErr w:type="spellStart"/>
      <w:r w:rsidRPr="00D41C52">
        <w:rPr>
          <w:noProof w:val="0"/>
        </w:rPr>
        <w:t>hauaa</w:t>
      </w:r>
      <w:proofErr w:type="spellEnd"/>
      <w:r w:rsidRPr="00D41C52">
        <w:rPr>
          <w:noProof w:val="0"/>
        </w:rPr>
        <w:t xml:space="preserve"> and those with a disability </w:t>
      </w:r>
      <w:r w:rsidR="00CB3092">
        <w:rPr>
          <w:noProof w:val="0"/>
        </w:rPr>
        <w:t xml:space="preserve">in </w:t>
      </w:r>
      <w:r w:rsidRPr="00D41C52">
        <w:rPr>
          <w:noProof w:val="0"/>
        </w:rPr>
        <w:t xml:space="preserve">Groups 2 and 3 of the rollout, the only available records capturing </w:t>
      </w:r>
      <w:proofErr w:type="spellStart"/>
      <w:r w:rsidRPr="00D41C52">
        <w:rPr>
          <w:noProof w:val="0"/>
        </w:rPr>
        <w:t>whaanau</w:t>
      </w:r>
      <w:proofErr w:type="spellEnd"/>
      <w:r w:rsidRPr="00D41C52">
        <w:rPr>
          <w:noProof w:val="0"/>
        </w:rPr>
        <w:t xml:space="preserve"> </w:t>
      </w:r>
      <w:proofErr w:type="spellStart"/>
      <w:r w:rsidRPr="00D41C52">
        <w:rPr>
          <w:noProof w:val="0"/>
        </w:rPr>
        <w:t>hauaa</w:t>
      </w:r>
      <w:proofErr w:type="spellEnd"/>
      <w:r w:rsidRPr="00D41C52">
        <w:rPr>
          <w:noProof w:val="0"/>
        </w:rPr>
        <w:t xml:space="preserve"> vaccination rates were for those who received funded support – which excluded many </w:t>
      </w:r>
      <w:proofErr w:type="spellStart"/>
      <w:r w:rsidRPr="00D41C52">
        <w:rPr>
          <w:noProof w:val="0"/>
        </w:rPr>
        <w:t>whaanau</w:t>
      </w:r>
      <w:proofErr w:type="spellEnd"/>
      <w:r w:rsidRPr="00D41C52">
        <w:rPr>
          <w:noProof w:val="0"/>
        </w:rPr>
        <w:t>.</w:t>
      </w:r>
      <w:r w:rsidRPr="00D41C52">
        <w:rPr>
          <w:rStyle w:val="FootnoteReference"/>
          <w:noProof w:val="0"/>
          <w:szCs w:val="24"/>
        </w:rPr>
        <w:footnoteReference w:id="306"/>
      </w:r>
    </w:p>
    <w:p w14:paraId="5FF23535" w14:textId="77777777" w:rsidR="008F5B58" w:rsidRPr="00D41C52" w:rsidRDefault="008F5B58" w:rsidP="008F5B58">
      <w:r w:rsidRPr="00D41C52">
        <w:t>Likewise, Karen Pointon told us that:</w:t>
      </w:r>
    </w:p>
    <w:p w14:paraId="69F01F6C" w14:textId="77777777" w:rsidR="008F5B58" w:rsidRPr="00D41C52" w:rsidRDefault="008F5B58" w:rsidP="008F5B58">
      <w:pPr>
        <w:pStyle w:val="Quotation"/>
      </w:pPr>
      <w:r w:rsidRPr="00D41C52">
        <w:t xml:space="preserve">The Government does not seem to collect data on the </w:t>
      </w:r>
      <w:proofErr w:type="spellStart"/>
      <w:r w:rsidRPr="00D41C52">
        <w:t>Taangata</w:t>
      </w:r>
      <w:proofErr w:type="spellEnd"/>
      <w:r w:rsidRPr="00D41C52">
        <w:t xml:space="preserve"> </w:t>
      </w:r>
      <w:proofErr w:type="spellStart"/>
      <w:r w:rsidRPr="00D41C52">
        <w:t>Turi</w:t>
      </w:r>
      <w:proofErr w:type="spellEnd"/>
      <w:r w:rsidRPr="00D41C52">
        <w:t xml:space="preserve"> population or their vaccination status. This is a problem, especially during a pandemic, as it is impossible for us to know the number of </w:t>
      </w:r>
      <w:proofErr w:type="spellStart"/>
      <w:r w:rsidRPr="00D41C52">
        <w:t>Turi</w:t>
      </w:r>
      <w:proofErr w:type="spellEnd"/>
      <w:r w:rsidRPr="00D41C52">
        <w:t xml:space="preserve"> </w:t>
      </w:r>
      <w:proofErr w:type="spellStart"/>
      <w:r w:rsidRPr="00D41C52">
        <w:t>whaanau</w:t>
      </w:r>
      <w:proofErr w:type="spellEnd"/>
      <w:r w:rsidRPr="00D41C52">
        <w:t xml:space="preserve"> that we need to reach with </w:t>
      </w:r>
      <w:r w:rsidRPr="006220DE">
        <w:rPr>
          <w:rStyle w:val="SmallCaps"/>
        </w:rPr>
        <w:t>covid</w:t>
      </w:r>
      <w:r w:rsidRPr="00D41C52">
        <w:t>-19 related information and those we need to encourage to get vaccinated.</w:t>
      </w:r>
      <w:r w:rsidRPr="00D41C52">
        <w:rPr>
          <w:rStyle w:val="FootnoteReference"/>
        </w:rPr>
        <w:footnoteReference w:id="307"/>
      </w:r>
    </w:p>
    <w:p w14:paraId="3BF26506" w14:textId="77777777" w:rsidR="008F5B58" w:rsidRPr="00D41C52" w:rsidRDefault="008F5B58" w:rsidP="008F5B58">
      <w:pPr>
        <w:autoSpaceDE w:val="0"/>
        <w:autoSpaceDN w:val="0"/>
        <w:adjustRightInd w:val="0"/>
        <w:spacing w:line="240" w:lineRule="auto"/>
        <w:rPr>
          <w:szCs w:val="24"/>
        </w:rPr>
      </w:pPr>
      <w:bookmarkStart w:id="132" w:name="_Toc90464358"/>
      <w:r w:rsidRPr="00D41C52">
        <w:rPr>
          <w:szCs w:val="24"/>
        </w:rPr>
        <w:t xml:space="preserve">Ms Gibbs said that further work is being done by the Ministry and the Social Wellbeing Agency to utilise data in the Statistics New Zealand Integrated Data Infrastructure database, which brings together </w:t>
      </w:r>
      <w:r>
        <w:rPr>
          <w:szCs w:val="24"/>
        </w:rPr>
        <w:t>c</w:t>
      </w:r>
      <w:r w:rsidRPr="00D41C52">
        <w:rPr>
          <w:szCs w:val="24"/>
        </w:rPr>
        <w:t>ensus, sample survey, and needs-assessment data, to better understand vaccine uptake for disabled people.</w:t>
      </w:r>
      <w:r w:rsidRPr="00D41C52">
        <w:rPr>
          <w:rStyle w:val="FootnoteReference"/>
          <w:szCs w:val="24"/>
        </w:rPr>
        <w:footnoteReference w:id="308"/>
      </w:r>
      <w:r w:rsidRPr="00D41C52">
        <w:rPr>
          <w:szCs w:val="24"/>
        </w:rPr>
        <w:t xml:space="preserve"> For disabled children and youth, Ms Gibbs said that a data-sharing arrangement is being negotiated with the Ministry of Education to support targeted outreach to students who the Ministry of Education funds as Ongoing Resource Students and High Health students.</w:t>
      </w:r>
      <w:r w:rsidRPr="00D41C52">
        <w:rPr>
          <w:rStyle w:val="FootnoteReference"/>
          <w:szCs w:val="24"/>
        </w:rPr>
        <w:footnoteReference w:id="309"/>
      </w:r>
    </w:p>
    <w:p w14:paraId="5D1A7B82" w14:textId="77777777" w:rsidR="008F5B58" w:rsidRPr="00D41C52" w:rsidRDefault="008F5B58" w:rsidP="008F5B58">
      <w:pPr>
        <w:pStyle w:val="Heading2"/>
        <w:numPr>
          <w:ilvl w:val="2"/>
          <w:numId w:val="2"/>
        </w:numPr>
      </w:pPr>
      <w:bookmarkStart w:id="133" w:name="_Toc90641560"/>
      <w:bookmarkStart w:id="134" w:name="_Toc90903989"/>
      <w:r w:rsidRPr="00D41C52">
        <w:t>Was the vaccine rollout Treaty-compliant?</w:t>
      </w:r>
      <w:bookmarkEnd w:id="132"/>
      <w:bookmarkEnd w:id="133"/>
      <w:bookmarkEnd w:id="134"/>
    </w:p>
    <w:p w14:paraId="5C010C62" w14:textId="389E42E9" w:rsidR="008F5B58" w:rsidRPr="00D41C52" w:rsidRDefault="008F5B58" w:rsidP="008F5B58">
      <w:pPr>
        <w:pStyle w:val="BodyTextFlush"/>
      </w:pPr>
      <w:r w:rsidRPr="00D41C52">
        <w:t xml:space="preserve">First, the issues highlighted by the Crown’s incomplete data collection is clearly a barrier to an effective vaccine rollout. Witnesses from all parties told us that insufficient data collection and organisation was hampering the vaccination effort. We agree with Mr Sporle that while the Crown is now working to improve the way its data is organised, they </w:t>
      </w:r>
      <w:r w:rsidRPr="00D41C52">
        <w:lastRenderedPageBreak/>
        <w:t xml:space="preserve">have started this work much too late. Indeed, in stage </w:t>
      </w:r>
      <w:r w:rsidR="009B49C6">
        <w:t>one</w:t>
      </w:r>
      <w:r w:rsidRPr="00D41C52">
        <w:t xml:space="preserve"> we similarly noted issues with the data collected by the Ministry for the primary care sector, and found them in breach of the Treaty.</w:t>
      </w:r>
      <w:r w:rsidRPr="00D41C52">
        <w:rPr>
          <w:rStyle w:val="FootnoteReference"/>
        </w:rPr>
        <w:footnoteReference w:id="310"/>
      </w:r>
      <w:r w:rsidRPr="00D41C52">
        <w:t xml:space="preserve"> We find:</w:t>
      </w:r>
    </w:p>
    <w:p w14:paraId="2F44E37E" w14:textId="77777777" w:rsidR="008F5B58" w:rsidRPr="00D41C52" w:rsidRDefault="008F5B58" w:rsidP="00256A15">
      <w:pPr>
        <w:pStyle w:val="BulletedText"/>
      </w:pPr>
      <w:r w:rsidRPr="00D41C52">
        <w:t xml:space="preserve">the Crown does not collect </w:t>
      </w:r>
      <w:proofErr w:type="gramStart"/>
      <w:r w:rsidRPr="00D41C52">
        <w:t>sufficient</w:t>
      </w:r>
      <w:proofErr w:type="gramEnd"/>
      <w:r w:rsidRPr="00D41C52">
        <w:t xml:space="preserve"> data to accurately and equitably inform the rollout of the vaccine for </w:t>
      </w:r>
      <w:proofErr w:type="spellStart"/>
      <w:r w:rsidRPr="00D41C52">
        <w:t>Maaori</w:t>
      </w:r>
      <w:proofErr w:type="spellEnd"/>
      <w:r w:rsidRPr="00D41C52">
        <w:t xml:space="preserve">, particularly </w:t>
      </w:r>
      <w:proofErr w:type="spellStart"/>
      <w:r w:rsidRPr="00D41C52">
        <w:t>taangata</w:t>
      </w:r>
      <w:proofErr w:type="spellEnd"/>
      <w:r w:rsidRPr="00D41C52">
        <w:t xml:space="preserve"> </w:t>
      </w:r>
      <w:proofErr w:type="spellStart"/>
      <w:r w:rsidRPr="00D41C52">
        <w:t>whaikaha</w:t>
      </w:r>
      <w:proofErr w:type="spellEnd"/>
      <w:r w:rsidRPr="00D41C52">
        <w:t>. This is in breach of the Treaty principles of active protection and equity.</w:t>
      </w:r>
    </w:p>
    <w:p w14:paraId="00D83517" w14:textId="77777777" w:rsidR="008F5B58" w:rsidRPr="00D41C52" w:rsidRDefault="008F5B58" w:rsidP="008F5B58">
      <w:r w:rsidRPr="00D41C52">
        <w:t xml:space="preserve">A significant part of our hearing, and of the evidence before us, concerned Cabinet’s rejection of an age-adjusted vaccine rollout for </w:t>
      </w:r>
      <w:proofErr w:type="spellStart"/>
      <w:r w:rsidRPr="00D41C52">
        <w:t>Maaori</w:t>
      </w:r>
      <w:proofErr w:type="spellEnd"/>
      <w:r w:rsidRPr="00D41C52">
        <w:t xml:space="preserve">, and their favouring of the </w:t>
      </w:r>
      <w:proofErr w:type="spellStart"/>
      <w:r w:rsidRPr="00D41C52">
        <w:t>whaanau</w:t>
      </w:r>
      <w:proofErr w:type="spellEnd"/>
      <w:r w:rsidRPr="00D41C52">
        <w:t>-based approach.</w:t>
      </w:r>
    </w:p>
    <w:p w14:paraId="01795E72" w14:textId="12D56A43" w:rsidR="008F5B58" w:rsidRPr="00D41C52" w:rsidRDefault="008F5B58" w:rsidP="008F5B58">
      <w:r w:rsidRPr="00D41C52">
        <w:t xml:space="preserve">In closing submissions, counsel for Te </w:t>
      </w:r>
      <w:proofErr w:type="spellStart"/>
      <w:r w:rsidRPr="00D41C52">
        <w:t>Ohu</w:t>
      </w:r>
      <w:proofErr w:type="spellEnd"/>
      <w:r w:rsidRPr="00D41C52">
        <w:t xml:space="preserve"> Rata o Aotearoa submitted that: ‘To the extent there was a </w:t>
      </w:r>
      <w:proofErr w:type="spellStart"/>
      <w:r w:rsidRPr="00D41C52">
        <w:t>whaanau</w:t>
      </w:r>
      <w:proofErr w:type="spellEnd"/>
      <w:r w:rsidRPr="00D41C52">
        <w:t xml:space="preserve">-based approach explicitly adopted by the Crown, this was not made clear to </w:t>
      </w:r>
      <w:proofErr w:type="spellStart"/>
      <w:r w:rsidRPr="00D41C52">
        <w:t>Maaori</w:t>
      </w:r>
      <w:proofErr w:type="spellEnd"/>
      <w:r w:rsidRPr="00D41C52">
        <w:t xml:space="preserve"> or the general public.’</w:t>
      </w:r>
      <w:r w:rsidRPr="00D41C52">
        <w:rPr>
          <w:rStyle w:val="FootnoteReference"/>
        </w:rPr>
        <w:footnoteReference w:id="311"/>
      </w:r>
      <w:r w:rsidRPr="00D41C52">
        <w:t xml:space="preserve"> This sentiment was echoed by counsel for Te </w:t>
      </w:r>
      <w:proofErr w:type="spellStart"/>
      <w:r w:rsidRPr="00D41C52">
        <w:t>Roopuu</w:t>
      </w:r>
      <w:proofErr w:type="spellEnd"/>
      <w:r w:rsidRPr="00D41C52">
        <w:t xml:space="preserve"> </w:t>
      </w:r>
      <w:proofErr w:type="spellStart"/>
      <w:r w:rsidRPr="00D41C52">
        <w:t>Taurima</w:t>
      </w:r>
      <w:proofErr w:type="spellEnd"/>
      <w:r w:rsidRPr="00D41C52">
        <w:t xml:space="preserve"> O Manukau Trust, submitting that the Crown had indeed ‘failed to take a </w:t>
      </w:r>
      <w:proofErr w:type="spellStart"/>
      <w:r w:rsidRPr="00D41C52">
        <w:t>whaanau</w:t>
      </w:r>
      <w:proofErr w:type="spellEnd"/>
      <w:r w:rsidRPr="00D41C52">
        <w:t xml:space="preserve"> centric approach’.</w:t>
      </w:r>
      <w:r w:rsidRPr="00D41C52">
        <w:rPr>
          <w:rStyle w:val="FootnoteReference"/>
        </w:rPr>
        <w:footnoteReference w:id="312"/>
      </w:r>
      <w:r w:rsidRPr="00D41C52">
        <w:t xml:space="preserve"> Counsel for the National Hauora Coalition submitted that in their experience, ‘the Crown’s strategies focused on households rather than </w:t>
      </w:r>
      <w:proofErr w:type="spellStart"/>
      <w:r w:rsidRPr="00D41C52">
        <w:t>whaanau</w:t>
      </w:r>
      <w:proofErr w:type="spellEnd"/>
      <w:r w:rsidRPr="00D41C52">
        <w:t>’.</w:t>
      </w:r>
      <w:r w:rsidRPr="00D41C52">
        <w:rPr>
          <w:rStyle w:val="FootnoteReference"/>
        </w:rPr>
        <w:footnoteReference w:id="313"/>
      </w:r>
      <w:r w:rsidRPr="00D41C52">
        <w:t xml:space="preserve"> Counsel for the New Zealand </w:t>
      </w:r>
      <w:proofErr w:type="spellStart"/>
      <w:r w:rsidRPr="00D41C52">
        <w:t>Maaori</w:t>
      </w:r>
      <w:proofErr w:type="spellEnd"/>
      <w:r w:rsidRPr="00D41C52">
        <w:t xml:space="preserve"> Council emphasised in closing submissions that ‘[t]he Crown’s “</w:t>
      </w:r>
      <w:proofErr w:type="spellStart"/>
      <w:r w:rsidRPr="00D41C52">
        <w:t>whaanau</w:t>
      </w:r>
      <w:proofErr w:type="spellEnd"/>
      <w:r>
        <w:t>-</w:t>
      </w:r>
      <w:r w:rsidRPr="00D41C52">
        <w:t>centred” approach was a failure’ and was not the approach that the Crown’s own expert advis</w:t>
      </w:r>
      <w:r w:rsidR="00AF6AAA">
        <w:t>e</w:t>
      </w:r>
      <w:r w:rsidRPr="00D41C52">
        <w:t xml:space="preserve">rs recommended to provide equity for </w:t>
      </w:r>
      <w:proofErr w:type="spellStart"/>
      <w:r w:rsidRPr="00D41C52">
        <w:t>Maaori</w:t>
      </w:r>
      <w:proofErr w:type="spellEnd"/>
      <w:r w:rsidRPr="00D41C52">
        <w:t>.</w:t>
      </w:r>
      <w:r w:rsidRPr="00D41C52">
        <w:rPr>
          <w:rStyle w:val="FootnoteReference"/>
        </w:rPr>
        <w:footnoteReference w:id="314"/>
      </w:r>
    </w:p>
    <w:p w14:paraId="2828D98A" w14:textId="77777777" w:rsidR="008F5B58" w:rsidRPr="00D41C52" w:rsidRDefault="008F5B58" w:rsidP="008F5B58">
      <w:r w:rsidRPr="00D41C52">
        <w:t xml:space="preserve">So, why did Cabinet adopt a </w:t>
      </w:r>
      <w:proofErr w:type="spellStart"/>
      <w:r w:rsidRPr="00D41C52">
        <w:t>whaanau</w:t>
      </w:r>
      <w:proofErr w:type="spellEnd"/>
      <w:r w:rsidRPr="00D41C52">
        <w:t xml:space="preserve">-based approach alone, rather than both an </w:t>
      </w:r>
      <w:r>
        <w:t>age adjustment</w:t>
      </w:r>
      <w:r w:rsidRPr="00D41C52">
        <w:t xml:space="preserve">, </w:t>
      </w:r>
      <w:r w:rsidRPr="00D41C52">
        <w:rPr>
          <w:i/>
          <w:iCs/>
        </w:rPr>
        <w:t>and</w:t>
      </w:r>
      <w:r w:rsidRPr="00D41C52">
        <w:t xml:space="preserve"> a </w:t>
      </w:r>
      <w:proofErr w:type="spellStart"/>
      <w:r w:rsidRPr="00D41C52">
        <w:t>whaanau</w:t>
      </w:r>
      <w:proofErr w:type="spellEnd"/>
      <w:r w:rsidRPr="00D41C52">
        <w:t xml:space="preserve">-based approach? Dr Bloomfield acknowledged that it was ‘quite possible’ that more could have been done to enable a better outcome in the vaccine sequencing plan, and that ‘a heightened sense of action’ was required given the risk posed to </w:t>
      </w:r>
      <w:proofErr w:type="spellStart"/>
      <w:r w:rsidRPr="00D41C52">
        <w:t>Maaori</w:t>
      </w:r>
      <w:proofErr w:type="spellEnd"/>
      <w:r w:rsidRPr="00D41C52">
        <w:t xml:space="preserve"> if the vaccine rollout was inequitable.</w:t>
      </w:r>
      <w:r w:rsidRPr="00D41C52">
        <w:rPr>
          <w:rStyle w:val="FootnoteReference"/>
        </w:rPr>
        <w:footnoteReference w:id="315"/>
      </w:r>
      <w:r w:rsidRPr="00D41C52">
        <w:t xml:space="preserve"> When questioned on why Cabinet had not heeded the Ministry’s advice to adopt an age-adjuster, Dr Bloomfield replied:</w:t>
      </w:r>
    </w:p>
    <w:p w14:paraId="422E42DB" w14:textId="77777777" w:rsidR="008F5B58" w:rsidRPr="00D41C52" w:rsidRDefault="008F5B58" w:rsidP="00AE3FAE">
      <w:pPr>
        <w:pStyle w:val="Quotation"/>
        <w:numPr>
          <w:ilvl w:val="0"/>
          <w:numId w:val="20"/>
        </w:numPr>
        <w:ind w:left="357"/>
      </w:pPr>
      <w:r w:rsidRPr="00D41C52">
        <w:t>what I know is that Cabinet had a very good discussion on that initial advice of which the age adjustment was one part of how to achieve equity and they came back and said, ‘Actually, we would like to address the equity aspiration and the Treaty obligations in a different way.’</w:t>
      </w:r>
      <w:r w:rsidRPr="00D41C52">
        <w:rPr>
          <w:rStyle w:val="FootnoteReference"/>
        </w:rPr>
        <w:footnoteReference w:id="316"/>
      </w:r>
    </w:p>
    <w:p w14:paraId="03C7B433" w14:textId="79EBDF92" w:rsidR="008F5B58" w:rsidRPr="00D41C52" w:rsidRDefault="008F5B58" w:rsidP="008F5B58">
      <w:r w:rsidRPr="00D41C52">
        <w:t xml:space="preserve">It remains unclear to us whether a significant number of vaccination sites adopted the </w:t>
      </w:r>
      <w:proofErr w:type="spellStart"/>
      <w:r w:rsidR="00CB3092">
        <w:t>whaanau</w:t>
      </w:r>
      <w:proofErr w:type="spellEnd"/>
      <w:r w:rsidR="00CB3092">
        <w:t>-</w:t>
      </w:r>
      <w:r w:rsidRPr="00D41C52">
        <w:t xml:space="preserve">centred </w:t>
      </w:r>
      <w:proofErr w:type="gramStart"/>
      <w:r w:rsidRPr="00D41C52">
        <w:t>approach, or</w:t>
      </w:r>
      <w:proofErr w:type="gramEnd"/>
      <w:r w:rsidRPr="00D41C52">
        <w:t xml:space="preserve"> were even conscious of the fact that this was the approach the Government had opted for. It is also not clear to us how older, eligible family members being able to get their younger, ineligible family members vaccinated would have significantly off-set the younger age differential of the </w:t>
      </w:r>
      <w:proofErr w:type="spellStart"/>
      <w:r w:rsidRPr="00D41C52">
        <w:t>Maaori</w:t>
      </w:r>
      <w:proofErr w:type="spellEnd"/>
      <w:r w:rsidRPr="00D41C52">
        <w:t xml:space="preserve"> </w:t>
      </w:r>
      <w:proofErr w:type="gramStart"/>
      <w:r w:rsidRPr="00D41C52">
        <w:t>population as a whole</w:t>
      </w:r>
      <w:proofErr w:type="gramEnd"/>
      <w:r w:rsidRPr="00D41C52">
        <w:t>.</w:t>
      </w:r>
    </w:p>
    <w:p w14:paraId="1F58C239" w14:textId="67E68545" w:rsidR="008F5B58" w:rsidRPr="00D41C52" w:rsidRDefault="008F5B58" w:rsidP="008F5B58">
      <w:r w:rsidRPr="00D41C52">
        <w:t>We also find it odd that Cabinet ended up devising a ‘</w:t>
      </w:r>
      <w:proofErr w:type="spellStart"/>
      <w:r w:rsidRPr="00D41C52">
        <w:t>whaanau</w:t>
      </w:r>
      <w:proofErr w:type="spellEnd"/>
      <w:r w:rsidRPr="00D41C52">
        <w:t xml:space="preserve">-based’ approach to care that was not consistent with </w:t>
      </w:r>
      <w:proofErr w:type="spellStart"/>
      <w:r w:rsidRPr="00D41C52">
        <w:t>hauora</w:t>
      </w:r>
      <w:proofErr w:type="spellEnd"/>
      <w:r w:rsidRPr="00D41C52">
        <w:t xml:space="preserve"> </w:t>
      </w:r>
      <w:proofErr w:type="spellStart"/>
      <w:r w:rsidRPr="00D41C52">
        <w:t>Maaori</w:t>
      </w:r>
      <w:proofErr w:type="spellEnd"/>
      <w:r w:rsidRPr="00D41C52">
        <w:t xml:space="preserve">. A </w:t>
      </w:r>
      <w:proofErr w:type="spellStart"/>
      <w:r w:rsidRPr="00D41C52">
        <w:t>whaanau</w:t>
      </w:r>
      <w:proofErr w:type="spellEnd"/>
      <w:r w:rsidRPr="00D41C52">
        <w:t xml:space="preserve">-based approach that was consistent with </w:t>
      </w:r>
      <w:proofErr w:type="spellStart"/>
      <w:r w:rsidRPr="00D41C52">
        <w:t>hauora</w:t>
      </w:r>
      <w:proofErr w:type="spellEnd"/>
      <w:r w:rsidRPr="00D41C52">
        <w:t xml:space="preserve"> </w:t>
      </w:r>
      <w:proofErr w:type="spellStart"/>
      <w:r w:rsidRPr="00D41C52">
        <w:t>Maaori</w:t>
      </w:r>
      <w:proofErr w:type="spellEnd"/>
      <w:r w:rsidRPr="00D41C52">
        <w:t xml:space="preserve"> would have been available to </w:t>
      </w:r>
      <w:r w:rsidRPr="00D41C52">
        <w:rPr>
          <w:i/>
          <w:iCs/>
        </w:rPr>
        <w:t xml:space="preserve">all </w:t>
      </w:r>
      <w:proofErr w:type="spellStart"/>
      <w:r w:rsidRPr="00D41C52">
        <w:t>whaanau</w:t>
      </w:r>
      <w:proofErr w:type="spellEnd"/>
      <w:r w:rsidRPr="00D41C52">
        <w:t xml:space="preserve">, rather than just the </w:t>
      </w:r>
      <w:proofErr w:type="spellStart"/>
      <w:r w:rsidRPr="00D41C52">
        <w:t>wha</w:t>
      </w:r>
      <w:r w:rsidR="006165FF">
        <w:t>a</w:t>
      </w:r>
      <w:r w:rsidRPr="00D41C52">
        <w:t>nau</w:t>
      </w:r>
      <w:proofErr w:type="spellEnd"/>
      <w:r w:rsidRPr="00D41C52">
        <w:t xml:space="preserve"> of those who were considered ‘at risk’. If Cabinet wanted to explore a </w:t>
      </w:r>
      <w:r w:rsidRPr="00D41C52">
        <w:lastRenderedPageBreak/>
        <w:t xml:space="preserve">kaupapa </w:t>
      </w:r>
      <w:proofErr w:type="spellStart"/>
      <w:r w:rsidRPr="00D41C52">
        <w:t>Maaori</w:t>
      </w:r>
      <w:proofErr w:type="spellEnd"/>
      <w:r w:rsidRPr="00D41C52">
        <w:t xml:space="preserve"> approach to a rollout, there were plenty of proven models they could have chosen from. If they had announced that they would adopt a </w:t>
      </w:r>
      <w:proofErr w:type="spellStart"/>
      <w:r w:rsidRPr="00D41C52">
        <w:t>whaanau</w:t>
      </w:r>
      <w:proofErr w:type="spellEnd"/>
      <w:r w:rsidRPr="00D41C52">
        <w:t xml:space="preserve"> ora approach, that would have been a clear message to </w:t>
      </w:r>
      <w:proofErr w:type="spellStart"/>
      <w:r w:rsidRPr="00D41C52">
        <w:t>Maaori</w:t>
      </w:r>
      <w:proofErr w:type="spellEnd"/>
      <w:r w:rsidRPr="00D41C52">
        <w:t xml:space="preserve"> about what the programme meant and what it entailed. It would have immediately identified already-existing infrastructure, funding, and a whole range of providers prepared to implement it. Further, they would have been adopting an approach that has proven to be effective for </w:t>
      </w:r>
      <w:proofErr w:type="spellStart"/>
      <w:r w:rsidRPr="00D41C52">
        <w:t>Maaori</w:t>
      </w:r>
      <w:proofErr w:type="spellEnd"/>
      <w:r w:rsidRPr="00D41C52">
        <w:t>.</w:t>
      </w:r>
    </w:p>
    <w:p w14:paraId="2B1FD94D" w14:textId="77777777" w:rsidR="008F5B58" w:rsidRPr="00D41C52" w:rsidRDefault="008F5B58" w:rsidP="008F5B58">
      <w:r w:rsidRPr="00D41C52">
        <w:t xml:space="preserve">The </w:t>
      </w:r>
      <w:proofErr w:type="spellStart"/>
      <w:r>
        <w:t>whaanau</w:t>
      </w:r>
      <w:proofErr w:type="spellEnd"/>
      <w:r>
        <w:t xml:space="preserve">-based </w:t>
      </w:r>
      <w:r w:rsidRPr="00D41C52">
        <w:t xml:space="preserve">approach appears to have come out of nowhere; there was no explanation of the </w:t>
      </w:r>
      <w:proofErr w:type="spellStart"/>
      <w:r w:rsidRPr="00D41C52">
        <w:t>maatauranga</w:t>
      </w:r>
      <w:proofErr w:type="spellEnd"/>
      <w:r w:rsidRPr="00D41C52">
        <w:t xml:space="preserve"> that underpinned it. Unlike the </w:t>
      </w:r>
      <w:r>
        <w:t>age adjustment</w:t>
      </w:r>
      <w:r w:rsidRPr="00D41C52">
        <w:t xml:space="preserve"> recommended by the </w:t>
      </w:r>
      <w:r>
        <w:t>M</w:t>
      </w:r>
      <w:r w:rsidRPr="00D41C52">
        <w:t xml:space="preserve">inistry and endorsed by public health experts, we have seen no scientific, mathematical, or public health assessment done of the efficacy of the </w:t>
      </w:r>
      <w:proofErr w:type="spellStart"/>
      <w:r w:rsidRPr="00D41C52">
        <w:t>whaanau</w:t>
      </w:r>
      <w:proofErr w:type="spellEnd"/>
      <w:r w:rsidRPr="00D41C52">
        <w:t>-based approach.</w:t>
      </w:r>
    </w:p>
    <w:p w14:paraId="7FE03B95" w14:textId="77777777" w:rsidR="008F5B58" w:rsidRPr="00D41C52" w:rsidRDefault="008F5B58" w:rsidP="008F5B58">
      <w:r w:rsidRPr="00D41C52">
        <w:t xml:space="preserve">On the other hand, the age-adjusted approach to the rollout was a proven, thoroughly researched policy option that had </w:t>
      </w:r>
      <w:r>
        <w:t>equity</w:t>
      </w:r>
      <w:r w:rsidRPr="00D41C52">
        <w:t xml:space="preserve"> mathematically built into it and was endorsed by </w:t>
      </w:r>
      <w:proofErr w:type="spellStart"/>
      <w:r w:rsidRPr="00D41C52">
        <w:t>Maaori</w:t>
      </w:r>
      <w:proofErr w:type="spellEnd"/>
      <w:r w:rsidRPr="00D41C52">
        <w:t xml:space="preserve"> and the Crown’s own public health experts alike. It was also, significantly, given as advice to Cabinet in isolation – based on the Crown’s evidence, there were no other policy options for the rollout recommended to Cabinet. That tells us that according to the Crown’s own officials, the best mechanism Cabinet could provide for </w:t>
      </w:r>
      <w:proofErr w:type="spellStart"/>
      <w:r w:rsidRPr="00D41C52">
        <w:t>Maaori</w:t>
      </w:r>
      <w:proofErr w:type="spellEnd"/>
      <w:r w:rsidRPr="00D41C52">
        <w:t xml:space="preserve"> to ensure the vaccination rollout was equitable was an age-adjusted rollout.</w:t>
      </w:r>
    </w:p>
    <w:p w14:paraId="585AB073" w14:textId="77777777" w:rsidR="008F5B58" w:rsidRPr="00D41C52" w:rsidRDefault="008F5B58" w:rsidP="008F5B58">
      <w:r w:rsidRPr="00D41C52">
        <w:t xml:space="preserve">Accordingly, we struggled to understand why Cabinet did not approve the age-adjusted rollout. Professor Shaun Hendy, one of the modellers whose advice the Government relied on throughout the pandemic, said the Government’s inadequate prioritisation of </w:t>
      </w:r>
      <w:proofErr w:type="spellStart"/>
      <w:r w:rsidRPr="00D41C52">
        <w:t>Maaori</w:t>
      </w:r>
      <w:proofErr w:type="spellEnd"/>
      <w:r w:rsidRPr="00D41C52">
        <w:t xml:space="preserve"> in the rollout, even after Te </w:t>
      </w:r>
      <w:proofErr w:type="spellStart"/>
      <w:r w:rsidRPr="00D41C52">
        <w:t>Puunaha</w:t>
      </w:r>
      <w:proofErr w:type="spellEnd"/>
      <w:r w:rsidRPr="00D41C52">
        <w:t xml:space="preserve"> </w:t>
      </w:r>
      <w:proofErr w:type="spellStart"/>
      <w:r w:rsidRPr="00D41C52">
        <w:t>Matatini’s</w:t>
      </w:r>
      <w:proofErr w:type="spellEnd"/>
      <w:r w:rsidRPr="00D41C52">
        <w:t xml:space="preserve"> advice, remained ‘a bit of a mystery’. Professor Hendy concluded that the low vaccination rates of </w:t>
      </w:r>
      <w:proofErr w:type="spellStart"/>
      <w:r w:rsidRPr="00D41C52">
        <w:t>M</w:t>
      </w:r>
      <w:r>
        <w:t>aa</w:t>
      </w:r>
      <w:r w:rsidRPr="00D41C52">
        <w:t>ori</w:t>
      </w:r>
      <w:proofErr w:type="spellEnd"/>
      <w:r w:rsidRPr="00D41C52">
        <w:t xml:space="preserve"> were ‘at least partially a result of the Government’s vaccine prioritisation strategy, which was based on age and did not take ethnicity into account’.</w:t>
      </w:r>
      <w:r w:rsidRPr="00D41C52">
        <w:rPr>
          <w:rStyle w:val="FootnoteReference"/>
        </w:rPr>
        <w:footnoteReference w:id="317"/>
      </w:r>
    </w:p>
    <w:p w14:paraId="2A300638" w14:textId="77777777" w:rsidR="008F5B58" w:rsidRPr="00D41C52" w:rsidRDefault="008F5B58" w:rsidP="008F5B58">
      <w:r w:rsidRPr="00D41C52">
        <w:t xml:space="preserve">Len Cook similarly told us that a primarily age-based vaccination strategy was inherently inequitable to </w:t>
      </w:r>
      <w:proofErr w:type="spellStart"/>
      <w:r w:rsidRPr="00D41C52">
        <w:t>Maaori</w:t>
      </w:r>
      <w:proofErr w:type="spellEnd"/>
      <w:r w:rsidRPr="00D41C52">
        <w:t xml:space="preserve"> due to the different age structure of the </w:t>
      </w:r>
      <w:proofErr w:type="spellStart"/>
      <w:r w:rsidRPr="00D41C52">
        <w:t>Maaori</w:t>
      </w:r>
      <w:proofErr w:type="spellEnd"/>
      <w:r w:rsidRPr="00D41C52">
        <w:t xml:space="preserve"> population. As he explained, ‘from the census itself 30 per cent of the </w:t>
      </w:r>
      <w:proofErr w:type="spellStart"/>
      <w:r w:rsidRPr="00D41C52">
        <w:t>M</w:t>
      </w:r>
      <w:r>
        <w:t>aa</w:t>
      </w:r>
      <w:r w:rsidRPr="00D41C52">
        <w:t>ori</w:t>
      </w:r>
      <w:proofErr w:type="spellEnd"/>
      <w:r w:rsidRPr="00D41C52">
        <w:t xml:space="preserve"> population is under 15’ compared to ‘16.6 per cent of the non-</w:t>
      </w:r>
      <w:proofErr w:type="spellStart"/>
      <w:r w:rsidRPr="00D41C52">
        <w:t>M</w:t>
      </w:r>
      <w:r>
        <w:t>aa</w:t>
      </w:r>
      <w:r w:rsidRPr="00D41C52">
        <w:t>ori</w:t>
      </w:r>
      <w:proofErr w:type="spellEnd"/>
      <w:r w:rsidRPr="00D41C52">
        <w:t xml:space="preserve"> population’.</w:t>
      </w:r>
      <w:r w:rsidRPr="00D41C52">
        <w:rPr>
          <w:rStyle w:val="FootnoteReference"/>
        </w:rPr>
        <w:footnoteReference w:id="318"/>
      </w:r>
      <w:r w:rsidRPr="00D41C52">
        <w:t xml:space="preserve"> In his evidence, Mr Cook described that:</w:t>
      </w:r>
    </w:p>
    <w:p w14:paraId="0F6B4F0A" w14:textId="77777777" w:rsidR="008F5B58" w:rsidRPr="00D41C52" w:rsidRDefault="008F5B58" w:rsidP="008F5B58">
      <w:pPr>
        <w:pStyle w:val="Quotation"/>
      </w:pPr>
      <w:r w:rsidRPr="00D41C52">
        <w:t xml:space="preserve">Using simple statistical analysis, the different demographic structure of </w:t>
      </w:r>
      <w:proofErr w:type="spellStart"/>
      <w:r w:rsidRPr="00D41C52">
        <w:t>Maaori</w:t>
      </w:r>
      <w:proofErr w:type="spellEnd"/>
      <w:r w:rsidRPr="00D41C52">
        <w:t xml:space="preserve"> means that when the vaccine rollout strategy favoured older New Zealanders, this has systemically resulted in a gap in coverage for </w:t>
      </w:r>
      <w:proofErr w:type="spellStart"/>
      <w:r w:rsidRPr="00D41C52">
        <w:t>Maaori</w:t>
      </w:r>
      <w:proofErr w:type="spellEnd"/>
      <w:r w:rsidRPr="00D41C52">
        <w:t xml:space="preserve"> from non-</w:t>
      </w:r>
      <w:proofErr w:type="spellStart"/>
      <w:r w:rsidRPr="00D41C52">
        <w:t>Maaori</w:t>
      </w:r>
      <w:proofErr w:type="spellEnd"/>
      <w:r w:rsidRPr="00D41C52">
        <w:t xml:space="preserve">. A gap of over 12 percentage of the </w:t>
      </w:r>
      <w:proofErr w:type="spellStart"/>
      <w:r w:rsidRPr="00D41C52">
        <w:t>Maaori</w:t>
      </w:r>
      <w:proofErr w:type="spellEnd"/>
      <w:r w:rsidRPr="00D41C52">
        <w:t xml:space="preserve"> population that has been vaccinated emerged by the time the age threshold would have reached 55 years. </w:t>
      </w:r>
      <w:r>
        <w:t>[</w:t>
      </w:r>
      <w:r w:rsidRPr="00D41C52">
        <w:t xml:space="preserve">Figure </w:t>
      </w:r>
      <w:r>
        <w:t>1</w:t>
      </w:r>
      <w:r w:rsidRPr="00D41C52">
        <w:t xml:space="preserve"> (below)</w:t>
      </w:r>
      <w:r>
        <w:t>]</w:t>
      </w:r>
      <w:r w:rsidRPr="00D41C52">
        <w:t xml:space="preserve"> indicates the gaps that can be predicted from a full age-based rollout of the vaccination. The much lower share of the </w:t>
      </w:r>
      <w:proofErr w:type="spellStart"/>
      <w:r w:rsidRPr="00D41C52">
        <w:t>Maaori</w:t>
      </w:r>
      <w:proofErr w:type="spellEnd"/>
      <w:r w:rsidRPr="00D41C52">
        <w:t xml:space="preserve"> population than European reflects the highly age structured vaccination thresholds of the rollout initially.</w:t>
      </w:r>
      <w:r w:rsidRPr="00D41C52">
        <w:rPr>
          <w:rStyle w:val="FootnoteReference"/>
        </w:rPr>
        <w:footnoteReference w:id="319"/>
      </w:r>
    </w:p>
    <w:p w14:paraId="22C3EB0E" w14:textId="029E6129" w:rsidR="008F5B58" w:rsidRPr="00AE3FAE" w:rsidRDefault="008F5B58" w:rsidP="00AE3FAE">
      <w:pPr>
        <w:pStyle w:val="Caption"/>
      </w:pPr>
      <w:r w:rsidRPr="00B7240A">
        <w:rPr>
          <w:noProof/>
        </w:rPr>
        <w:lastRenderedPageBreak/>
        <w:drawing>
          <wp:anchor distT="0" distB="360045" distL="114300" distR="114300" simplePos="0" relativeHeight="251660288" behindDoc="0" locked="0" layoutInCell="1" allowOverlap="1" wp14:anchorId="747E5394" wp14:editId="62DB61E2">
            <wp:simplePos x="0" y="0"/>
            <wp:positionH relativeFrom="column">
              <wp:posOffset>91440</wp:posOffset>
            </wp:positionH>
            <wp:positionV relativeFrom="paragraph">
              <wp:posOffset>607060</wp:posOffset>
            </wp:positionV>
            <wp:extent cx="5457600" cy="3646800"/>
            <wp:effectExtent l="0" t="0" r="0" b="0"/>
            <wp:wrapSquare wrapText="bothSides"/>
            <wp:docPr id="2" name="Picture 2" descr="This graph depicts the predicted gaps in vaccination eligibility rates between Maaori and European population groups from a full age-based rollout of the vaccination. It indicates that there has been a significant gap between the eligibility of Maaori and Europeans for vaccination, due to the younger age profile of the Maaori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59" r="2116"/>
                    <a:stretch/>
                  </pic:blipFill>
                  <pic:spPr bwMode="auto">
                    <a:xfrm>
                      <a:off x="0" y="0"/>
                      <a:ext cx="5457600" cy="364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240A">
        <w:t>Figure 1:</w:t>
      </w:r>
      <w:r w:rsidRPr="00024063">
        <w:t xml:space="preserve"> </w:t>
      </w:r>
      <w:r w:rsidRPr="00AE3FAE">
        <w:t xml:space="preserve">Indicative effect of </w:t>
      </w:r>
      <w:proofErr w:type="spellStart"/>
      <w:r w:rsidRPr="00AE3FAE">
        <w:t>Maaori</w:t>
      </w:r>
      <w:proofErr w:type="spellEnd"/>
      <w:r w:rsidRPr="00AE3FAE">
        <w:t xml:space="preserve"> </w:t>
      </w:r>
      <w:r w:rsidR="00CB3092">
        <w:t xml:space="preserve">– </w:t>
      </w:r>
      <w:r w:rsidRPr="00AE3FAE">
        <w:t>European population structure effects on the percentage of the population eligible for age-based vaccination rollout</w:t>
      </w:r>
    </w:p>
    <w:p w14:paraId="6B9231A4" w14:textId="77777777" w:rsidR="008F5B58" w:rsidRPr="00D41C52" w:rsidRDefault="008F5B58" w:rsidP="008F5B58">
      <w:r>
        <w:t xml:space="preserve">Mr </w:t>
      </w:r>
      <w:r w:rsidRPr="00D41C52">
        <w:t xml:space="preserve">Andrew </w:t>
      </w:r>
      <w:proofErr w:type="spellStart"/>
      <w:r w:rsidRPr="00D41C52">
        <w:t>Sporle</w:t>
      </w:r>
      <w:proofErr w:type="spellEnd"/>
      <w:r w:rsidRPr="00D41C52">
        <w:t xml:space="preserve"> provided evidence emphasising that, in his opinion, ‘the existing vaccination program cannot address the deficit in </w:t>
      </w:r>
      <w:proofErr w:type="spellStart"/>
      <w:r w:rsidRPr="00D41C52">
        <w:rPr>
          <w:rFonts w:ascii="TimesNewRomanPSMT" w:hAnsi="TimesNewRomanPSMT" w:cs="TimesNewRomanPSMT"/>
        </w:rPr>
        <w:t>M</w:t>
      </w:r>
      <w:r>
        <w:rPr>
          <w:rFonts w:ascii="TimesNewRomanPSMT" w:hAnsi="TimesNewRomanPSMT" w:cs="TimesNewRomanPSMT"/>
        </w:rPr>
        <w:t>aa</w:t>
      </w:r>
      <w:r w:rsidRPr="00D41C52">
        <w:rPr>
          <w:rFonts w:ascii="TimesNewRomanPSMT" w:hAnsi="TimesNewRomanPSMT" w:cs="TimesNewRomanPSMT"/>
        </w:rPr>
        <w:t>ori</w:t>
      </w:r>
      <w:proofErr w:type="spellEnd"/>
      <w:r w:rsidRPr="00D41C52">
        <w:rPr>
          <w:rFonts w:ascii="TimesNewRomanPSMT" w:hAnsi="TimesNewRomanPSMT" w:cs="TimesNewRomanPSMT"/>
        </w:rPr>
        <w:t xml:space="preserve"> </w:t>
      </w:r>
      <w:r w:rsidRPr="00D41C52">
        <w:t xml:space="preserve">vaccination coverage at the required pace to equitably protect </w:t>
      </w:r>
      <w:proofErr w:type="spellStart"/>
      <w:r w:rsidRPr="00D41C52">
        <w:rPr>
          <w:rFonts w:ascii="TimesNewRomanPSMT" w:hAnsi="TimesNewRomanPSMT" w:cs="TimesNewRomanPSMT"/>
        </w:rPr>
        <w:t>M</w:t>
      </w:r>
      <w:r>
        <w:rPr>
          <w:rFonts w:ascii="TimesNewRomanPSMT" w:hAnsi="TimesNewRomanPSMT" w:cs="TimesNewRomanPSMT"/>
        </w:rPr>
        <w:t>aa</w:t>
      </w:r>
      <w:r w:rsidRPr="00D41C52">
        <w:rPr>
          <w:rFonts w:ascii="TimesNewRomanPSMT" w:hAnsi="TimesNewRomanPSMT" w:cs="TimesNewRomanPSMT"/>
        </w:rPr>
        <w:t>ori</w:t>
      </w:r>
      <w:proofErr w:type="spellEnd"/>
      <w:r w:rsidRPr="00D41C52">
        <w:rPr>
          <w:rFonts w:ascii="TimesNewRomanPSMT" w:hAnsi="TimesNewRomanPSMT" w:cs="TimesNewRomanPSMT"/>
        </w:rPr>
        <w:t xml:space="preserve"> </w:t>
      </w:r>
      <w:r w:rsidRPr="00D41C52">
        <w:t>from the largest threat to public health in a century’.</w:t>
      </w:r>
      <w:r w:rsidRPr="00D41C52">
        <w:rPr>
          <w:rStyle w:val="FootnoteReference"/>
          <w:kern w:val="0"/>
          <w:szCs w:val="24"/>
        </w:rPr>
        <w:footnoteReference w:id="320"/>
      </w:r>
      <w:r w:rsidRPr="00D41C52">
        <w:t xml:space="preserve"> Mr </w:t>
      </w:r>
      <w:proofErr w:type="spellStart"/>
      <w:r w:rsidRPr="00D41C52">
        <w:t>Sporle</w:t>
      </w:r>
      <w:proofErr w:type="spellEnd"/>
      <w:r w:rsidRPr="00D41C52">
        <w:t xml:space="preserve"> also noted the Ministry of Health had acknowledged that the Health Service Utilisation population data undercounts </w:t>
      </w:r>
      <w:proofErr w:type="spellStart"/>
      <w:r w:rsidRPr="00D41C52">
        <w:t>Maaori</w:t>
      </w:r>
      <w:proofErr w:type="spellEnd"/>
      <w:r w:rsidRPr="00D41C52">
        <w:t xml:space="preserve">, resulting in an over-estimation of </w:t>
      </w:r>
      <w:proofErr w:type="spellStart"/>
      <w:r w:rsidRPr="00D41C52">
        <w:t>Maaori</w:t>
      </w:r>
      <w:proofErr w:type="spellEnd"/>
      <w:r w:rsidRPr="00D41C52">
        <w:t xml:space="preserve"> vaccination rates.</w:t>
      </w:r>
      <w:r w:rsidRPr="00D41C52">
        <w:rPr>
          <w:rStyle w:val="FootnoteReference"/>
        </w:rPr>
        <w:footnoteReference w:id="321"/>
      </w:r>
    </w:p>
    <w:p w14:paraId="62874787" w14:textId="77777777" w:rsidR="008F5B58" w:rsidRPr="00D41C52" w:rsidRDefault="008F5B58" w:rsidP="008F5B58">
      <w:r w:rsidRPr="00D41C52">
        <w:t xml:space="preserve">When asked, in his expert opinion, what the outcome would have been </w:t>
      </w:r>
      <w:r w:rsidRPr="00D41C52">
        <w:rPr>
          <w:i/>
          <w:iCs/>
        </w:rPr>
        <w:t>had</w:t>
      </w:r>
      <w:r w:rsidRPr="00D41C52">
        <w:t xml:space="preserve"> the </w:t>
      </w:r>
      <w:r>
        <w:t>age adjustment</w:t>
      </w:r>
      <w:r w:rsidRPr="00D41C52">
        <w:t xml:space="preserve"> been adopted, Dr Bloomfield replied:</w:t>
      </w:r>
    </w:p>
    <w:p w14:paraId="7ACFF60F" w14:textId="77777777" w:rsidR="008F5B58" w:rsidRPr="00D41C52" w:rsidRDefault="008F5B58" w:rsidP="008F5B58">
      <w:pPr>
        <w:pStyle w:val="Quotation"/>
      </w:pPr>
      <w:r w:rsidRPr="00D41C52">
        <w:t xml:space="preserve">It’s hard to look forward and it’s hard to sort of look back at this … So, I am not sure I could offer a view on whether the lower age range, at least at the time while we had constrained vaccine supply would have afforded a greater level of protection or a lesser or the same level protection for </w:t>
      </w:r>
      <w:proofErr w:type="spellStart"/>
      <w:r w:rsidRPr="00D41C52">
        <w:t>Maaori</w:t>
      </w:r>
      <w:proofErr w:type="spellEnd"/>
      <w:r w:rsidRPr="00D41C52">
        <w:t xml:space="preserve"> communities than has happened.</w:t>
      </w:r>
      <w:r w:rsidRPr="00D41C52">
        <w:rPr>
          <w:rStyle w:val="FootnoteReference"/>
        </w:rPr>
        <w:footnoteReference w:id="322"/>
      </w:r>
    </w:p>
    <w:p w14:paraId="171F8C7F" w14:textId="77777777" w:rsidR="008F5B58" w:rsidRPr="00D41C52" w:rsidRDefault="008F5B58" w:rsidP="008F5B58">
      <w:r w:rsidRPr="00D41C52">
        <w:t>When asked if there was anything he would have changed if he had made the decision himself, Dr Bloomfield responded:</w:t>
      </w:r>
    </w:p>
    <w:p w14:paraId="305D9F1B" w14:textId="5F213344" w:rsidR="008F5B58" w:rsidRPr="00D41C52" w:rsidRDefault="008F5B58" w:rsidP="008F5B58">
      <w:pPr>
        <w:pStyle w:val="Quotation"/>
      </w:pPr>
      <w:r w:rsidRPr="00D41C52">
        <w:lastRenderedPageBreak/>
        <w:t>[</w:t>
      </w:r>
      <w:proofErr w:type="spellStart"/>
      <w:r w:rsidRPr="00D41C52">
        <w:t>i</w:t>
      </w:r>
      <w:proofErr w:type="spellEnd"/>
      <w:r w:rsidRPr="00D41C52">
        <w:t xml:space="preserve">]f a lower age range had been adopted for </w:t>
      </w:r>
      <w:proofErr w:type="spellStart"/>
      <w:r w:rsidRPr="00D41C52">
        <w:t>Maaori</w:t>
      </w:r>
      <w:proofErr w:type="spellEnd"/>
      <w:r w:rsidRPr="00D41C52">
        <w:t xml:space="preserve"> and/or Pasifika because that was what was proposed, there is no doubt in my mind that the only thing that would have worked to ensure that that was of benefit was that </w:t>
      </w:r>
      <w:proofErr w:type="spellStart"/>
      <w:r w:rsidRPr="00D41C52">
        <w:t>whaanau</w:t>
      </w:r>
      <w:proofErr w:type="spellEnd"/>
      <w:r w:rsidRPr="00D41C52">
        <w:t xml:space="preserve">-based approaches had been adopted. We saw the benefit of enabling those for those early high vaccination rates in over 65s. And </w:t>
      </w:r>
      <w:proofErr w:type="gramStart"/>
      <w:r w:rsidRPr="00D41C52">
        <w:t>so</w:t>
      </w:r>
      <w:proofErr w:type="gramEnd"/>
      <w:r w:rsidRPr="00D41C52">
        <w:t xml:space="preserve"> the key question would have been, what else would have needed to have been or could have been done – I mean a key question could have been regardless of where the decision landed on the age range. And so, again, that probably would have required further vaccine to be allocated out to those providers </w:t>
      </w:r>
      <w:proofErr w:type="gramStart"/>
      <w:r w:rsidRPr="00D41C52">
        <w:t>and also</w:t>
      </w:r>
      <w:proofErr w:type="gramEnd"/>
      <w:r w:rsidRPr="00D41C52">
        <w:t xml:space="preserve"> further funding to enable them to reach a wider age range. </w:t>
      </w:r>
      <w:proofErr w:type="gramStart"/>
      <w:r w:rsidRPr="00D41C52">
        <w:t>So</w:t>
      </w:r>
      <w:proofErr w:type="gramEnd"/>
      <w:r w:rsidRPr="00D41C52">
        <w:t xml:space="preserve"> I guess our advice would have been, if that [age-adjusted rollout] had been adopted by Cabinet, then we would have provided advice around what would be needed to enable that approach</w:t>
      </w:r>
      <w:r w:rsidR="00B7240A">
        <w:t>.</w:t>
      </w:r>
      <w:r w:rsidRPr="00D41C52">
        <w:rPr>
          <w:rStyle w:val="FootnoteReference"/>
        </w:rPr>
        <w:footnoteReference w:id="323"/>
      </w:r>
    </w:p>
    <w:p w14:paraId="12ADA6C7" w14:textId="77777777" w:rsidR="008F5B58" w:rsidRPr="00D41C52" w:rsidRDefault="008F5B58" w:rsidP="008F5B58">
      <w:r w:rsidRPr="00D41C52">
        <w:t xml:space="preserve">When cross-examined by claimant counsel on Cabinet’s decision not to adopt an </w:t>
      </w:r>
      <w:r>
        <w:t>age adjustment</w:t>
      </w:r>
      <w:r w:rsidRPr="00D41C52">
        <w:t xml:space="preserve">, but rather a </w:t>
      </w:r>
      <w:proofErr w:type="spellStart"/>
      <w:r w:rsidRPr="00D41C52">
        <w:t>whaanau</w:t>
      </w:r>
      <w:proofErr w:type="spellEnd"/>
      <w:r w:rsidRPr="00D41C52">
        <w:t>-based approach, Dr Bloomfield told us that the ‘decision was taken with a very strong understanding of both the inequities’ and of the ‘requirement that specific initiatives be implemented to address those inequities’.</w:t>
      </w:r>
      <w:r w:rsidRPr="00D41C52">
        <w:rPr>
          <w:rStyle w:val="FootnoteReference"/>
        </w:rPr>
        <w:footnoteReference w:id="324"/>
      </w:r>
    </w:p>
    <w:p w14:paraId="2AE3DD36" w14:textId="77777777" w:rsidR="008F5B58" w:rsidRPr="00D41C52" w:rsidRDefault="008F5B58" w:rsidP="008F5B58">
      <w:r w:rsidRPr="00D41C52">
        <w:t>Ms Gibbs told us</w:t>
      </w:r>
      <w:r>
        <w:t>,</w:t>
      </w:r>
      <w:r w:rsidRPr="00D41C52">
        <w:t xml:space="preserve"> that ‘I think an age range – again with the benefit of hindsight – would have been of course very easy to define.</w:t>
      </w:r>
      <w:r>
        <w:t xml:space="preserve"> </w:t>
      </w:r>
      <w:r w:rsidRPr="00D41C52">
        <w:t>We would have been able to count that specific population and know what we were targeting’.</w:t>
      </w:r>
      <w:r w:rsidRPr="00D41C52">
        <w:rPr>
          <w:rStyle w:val="FootnoteReference"/>
        </w:rPr>
        <w:footnoteReference w:id="325"/>
      </w:r>
    </w:p>
    <w:p w14:paraId="02AA2DF2" w14:textId="77777777" w:rsidR="008F5B58" w:rsidRPr="00D41C52" w:rsidRDefault="008F5B58" w:rsidP="008F5B58">
      <w:proofErr w:type="gramStart"/>
      <w:r w:rsidRPr="00D41C52">
        <w:t>It is clear that the</w:t>
      </w:r>
      <w:proofErr w:type="gramEnd"/>
      <w:r w:rsidRPr="00D41C52">
        <w:t xml:space="preserve"> lag in </w:t>
      </w:r>
      <w:proofErr w:type="spellStart"/>
      <w:r w:rsidRPr="00D41C52">
        <w:t>Maaori</w:t>
      </w:r>
      <w:proofErr w:type="spellEnd"/>
      <w:r w:rsidRPr="00D41C52">
        <w:t xml:space="preserve"> vaccination has been in large part caused by the failure to adopt an age-adjusted approach, support an effective </w:t>
      </w:r>
      <w:proofErr w:type="spellStart"/>
      <w:r w:rsidRPr="00D41C52">
        <w:t>whaanau</w:t>
      </w:r>
      <w:proofErr w:type="spellEnd"/>
      <w:r w:rsidRPr="00D41C52">
        <w:t xml:space="preserve">-based approach, and to adequately fund </w:t>
      </w:r>
      <w:proofErr w:type="spellStart"/>
      <w:r w:rsidRPr="00D41C52">
        <w:t>Maaori</w:t>
      </w:r>
      <w:proofErr w:type="spellEnd"/>
      <w:r w:rsidRPr="00D41C52">
        <w:t xml:space="preserve"> providers early enough to implement effective models for their communities. This meant that the burden of adverse health outcomes has fallen far more severely upon </w:t>
      </w:r>
      <w:proofErr w:type="spellStart"/>
      <w:r w:rsidRPr="00D41C52">
        <w:t>Maaori</w:t>
      </w:r>
      <w:proofErr w:type="spellEnd"/>
      <w:r w:rsidRPr="00D41C52">
        <w:t>.</w:t>
      </w:r>
    </w:p>
    <w:p w14:paraId="55B161C6" w14:textId="617B8015" w:rsidR="008F5B58" w:rsidRPr="00D41C52" w:rsidRDefault="008F5B58" w:rsidP="008F5B58">
      <w:r w:rsidRPr="00D41C52">
        <w:t xml:space="preserve">We do not consider the Crown had </w:t>
      </w:r>
      <w:proofErr w:type="gramStart"/>
      <w:r w:rsidR="00C30CD5">
        <w:t>sufficient</w:t>
      </w:r>
      <w:proofErr w:type="gramEnd"/>
      <w:r w:rsidR="00C30CD5">
        <w:t xml:space="preserve"> </w:t>
      </w:r>
      <w:r w:rsidRPr="00D41C52">
        <w:t xml:space="preserve">justification to ignore the age-adjusted approach, in the context of its heightened obligation to actively protect </w:t>
      </w:r>
      <w:proofErr w:type="spellStart"/>
      <w:r w:rsidRPr="00D41C52">
        <w:t>Maaori</w:t>
      </w:r>
      <w:proofErr w:type="spellEnd"/>
      <w:r w:rsidRPr="00D41C52">
        <w:t xml:space="preserve"> health in a pandemic. Moreover, Cabinet’s hesitancy to take up </w:t>
      </w:r>
      <w:proofErr w:type="spellStart"/>
      <w:r w:rsidRPr="00D41C52">
        <w:t>Maaori</w:t>
      </w:r>
      <w:proofErr w:type="spellEnd"/>
      <w:r w:rsidRPr="00D41C52">
        <w:t xml:space="preserve"> advice and research is contrary to the wide acceptance that </w:t>
      </w:r>
      <w:proofErr w:type="spellStart"/>
      <w:r w:rsidRPr="00D41C52">
        <w:t>Maaori</w:t>
      </w:r>
      <w:proofErr w:type="spellEnd"/>
      <w:r w:rsidRPr="00D41C52">
        <w:t xml:space="preserve"> approaches are required to achieve equity for </w:t>
      </w:r>
      <w:proofErr w:type="spellStart"/>
      <w:r w:rsidRPr="00D41C52">
        <w:t>Maaori</w:t>
      </w:r>
      <w:proofErr w:type="spellEnd"/>
      <w:r w:rsidRPr="00D41C52">
        <w:t>.</w:t>
      </w:r>
    </w:p>
    <w:p w14:paraId="1100C000" w14:textId="77777777" w:rsidR="008F5B58" w:rsidRPr="00D41C52" w:rsidRDefault="008F5B58" w:rsidP="008F5B58">
      <w:r w:rsidRPr="00D41C52">
        <w:t xml:space="preserve">While we are sceptical of the </w:t>
      </w:r>
      <w:proofErr w:type="spellStart"/>
      <w:r w:rsidRPr="00D41C52">
        <w:t>whaanau</w:t>
      </w:r>
      <w:proofErr w:type="spellEnd"/>
      <w:r w:rsidRPr="00D41C52">
        <w:t xml:space="preserve">-based approach based on the evidence received, we cannot comprehend why, either from a public health or Treaty perspective, the </w:t>
      </w:r>
      <w:proofErr w:type="spellStart"/>
      <w:r w:rsidRPr="00D41C52">
        <w:t>whaanau</w:t>
      </w:r>
      <w:proofErr w:type="spellEnd"/>
      <w:r w:rsidRPr="00D41C52">
        <w:t xml:space="preserve">-based approach could not have been </w:t>
      </w:r>
      <w:r w:rsidRPr="00D41C52">
        <w:rPr>
          <w:i/>
          <w:iCs/>
        </w:rPr>
        <w:t>in addition to</w:t>
      </w:r>
      <w:r w:rsidRPr="00D41C52">
        <w:t xml:space="preserve">, rather than instead of, an appropriate </w:t>
      </w:r>
      <w:r>
        <w:t>age adjustment</w:t>
      </w:r>
      <w:r w:rsidRPr="00D41C52">
        <w:t xml:space="preserve"> for </w:t>
      </w:r>
      <w:proofErr w:type="spellStart"/>
      <w:r w:rsidRPr="00D41C52">
        <w:t>Maaori</w:t>
      </w:r>
      <w:proofErr w:type="spellEnd"/>
      <w:r w:rsidRPr="00D41C52">
        <w:t xml:space="preserve"> and other population groups. While the degree to which it might have made a difference is unclear, the expert evidence before us from both the Crown and the claimants indicates that the combination of these two approaches would have made a difference.</w:t>
      </w:r>
    </w:p>
    <w:p w14:paraId="64D28D06" w14:textId="77777777" w:rsidR="008F5B58" w:rsidRPr="00D41C52" w:rsidRDefault="008F5B58" w:rsidP="008F5B58">
      <w:r w:rsidRPr="00D41C52">
        <w:t>Dr Bloomfield’s and Ms Gibbs’ answers to questions from us, and from counsel, was to emphasise the different roles of Cabinet and public servants.</w:t>
      </w:r>
      <w:r w:rsidRPr="00D41C52">
        <w:rPr>
          <w:rStyle w:val="FootnoteReference"/>
        </w:rPr>
        <w:footnoteReference w:id="326"/>
      </w:r>
      <w:r w:rsidRPr="00D41C52">
        <w:t xml:space="preserve"> Those officials were then tasked with rolling out the alternative approach that Cabinet approved as equitably as they could in the circumstances. Even Crown counsel, in closing arguments, could not explain Cabinet’s motivation for rejecting an </w:t>
      </w:r>
      <w:r>
        <w:t>age adjustment</w:t>
      </w:r>
      <w:r w:rsidRPr="00D41C52">
        <w:t xml:space="preserve"> for </w:t>
      </w:r>
      <w:proofErr w:type="spellStart"/>
      <w:r w:rsidRPr="00D41C52">
        <w:t>Maaori</w:t>
      </w:r>
      <w:proofErr w:type="spellEnd"/>
      <w:r w:rsidRPr="00D41C52">
        <w:t>.</w:t>
      </w:r>
      <w:r w:rsidRPr="00D41C52">
        <w:rPr>
          <w:rStyle w:val="FootnoteReference"/>
        </w:rPr>
        <w:footnoteReference w:id="327"/>
      </w:r>
    </w:p>
    <w:p w14:paraId="7C7914E3" w14:textId="77777777" w:rsidR="008F5B58" w:rsidRPr="00D41C52" w:rsidRDefault="008F5B58" w:rsidP="008F5B58">
      <w:r w:rsidRPr="00D41C52">
        <w:lastRenderedPageBreak/>
        <w:t xml:space="preserve">In answers to written questions, Minister Chris </w:t>
      </w:r>
      <w:proofErr w:type="spellStart"/>
      <w:r w:rsidRPr="00D41C52">
        <w:t>Hipkins</w:t>
      </w:r>
      <w:proofErr w:type="spellEnd"/>
      <w:r w:rsidRPr="00D41C52">
        <w:t xml:space="preserve"> said that the reason Cabinet rejected the February 2021 advice was:</w:t>
      </w:r>
    </w:p>
    <w:p w14:paraId="4C235661" w14:textId="77777777" w:rsidR="008F5B58" w:rsidRPr="00D41C52" w:rsidRDefault="008F5B58" w:rsidP="008F5B58">
      <w:pPr>
        <w:pStyle w:val="Quotation"/>
      </w:pPr>
      <w:r w:rsidRPr="00D41C52">
        <w:t xml:space="preserve">At that time, the country was confronted with limited vaccine supply. The best way to protect all New Zealanders, including </w:t>
      </w:r>
      <w:proofErr w:type="spellStart"/>
      <w:r w:rsidRPr="00D41C52">
        <w:t>Maaori</w:t>
      </w:r>
      <w:proofErr w:type="spellEnd"/>
      <w:r w:rsidRPr="00D41C52">
        <w:t xml:space="preserve">, and </w:t>
      </w:r>
      <w:proofErr w:type="gramStart"/>
      <w:r w:rsidRPr="00D41C52">
        <w:t>in particular the</w:t>
      </w:r>
      <w:proofErr w:type="gramEnd"/>
      <w:r w:rsidRPr="00D41C52">
        <w:t xml:space="preserve"> most vulnerable New Zealanders, which disproportionately include </w:t>
      </w:r>
      <w:proofErr w:type="spellStart"/>
      <w:r w:rsidRPr="00D41C52">
        <w:t>Maaori</w:t>
      </w:r>
      <w:proofErr w:type="spellEnd"/>
      <w:r w:rsidRPr="00D41C52">
        <w:t xml:space="preserve">, was to attempt to keep the virus out of the country. The border and health workers were therefore prioritised, alongside the most vulnerable population being those aged 65 and over. At that time, and given the vaccine scarcity, diverting more of the limited available vaccine supply towards younger </w:t>
      </w:r>
      <w:proofErr w:type="spellStart"/>
      <w:r w:rsidRPr="00D41C52">
        <w:t>Maaori</w:t>
      </w:r>
      <w:proofErr w:type="spellEnd"/>
      <w:r w:rsidRPr="00D41C52">
        <w:t xml:space="preserve"> would have entailed diverting it away from other more vulnerable groups, or those groups who would be more likely, if vaccinated, to impede the entry of the virus into the country through the border.</w:t>
      </w:r>
      <w:r w:rsidRPr="00D41C52">
        <w:rPr>
          <w:rStyle w:val="FootnoteReference"/>
        </w:rPr>
        <w:footnoteReference w:id="328"/>
      </w:r>
    </w:p>
    <w:p w14:paraId="02B5A248" w14:textId="30D22E20" w:rsidR="008F5B58" w:rsidRPr="00D41C52" w:rsidRDefault="008F5B58" w:rsidP="008F5B58">
      <w:r w:rsidRPr="00D41C52">
        <w:t xml:space="preserve">First, we agree that the prioritisation of border workers and health workers, and indeed the general logic behind the prioritisation of Group 1 and Group 2, overall makes sense from a Treaty perspective. While there was some question as to whether the Crown’s changes to some measures in Group 2 adequately captured </w:t>
      </w:r>
      <w:proofErr w:type="spellStart"/>
      <w:r w:rsidRPr="00D41C52">
        <w:t>Maaori</w:t>
      </w:r>
      <w:proofErr w:type="spellEnd"/>
      <w:r w:rsidRPr="00D41C52">
        <w:t xml:space="preserve"> given there was no age adjustment in Group 3, the rationale for prioritisation in Group 1 was not an issue in contention between the Crown and the claimant</w:t>
      </w:r>
      <w:r w:rsidR="00070108">
        <w:t>s</w:t>
      </w:r>
      <w:r w:rsidRPr="00D41C52">
        <w:t xml:space="preserve"> and interested parties.</w:t>
      </w:r>
    </w:p>
    <w:p w14:paraId="0D1F4BDF" w14:textId="3C946DBD" w:rsidR="008F5B58" w:rsidRPr="00D41C52" w:rsidRDefault="008F5B58" w:rsidP="008F5B58">
      <w:r w:rsidRPr="00D41C52">
        <w:t xml:space="preserve">However, </w:t>
      </w:r>
      <w:r>
        <w:t>the Minister’s</w:t>
      </w:r>
      <w:r w:rsidRPr="00D41C52">
        <w:t xml:space="preserve"> assertion that ‘the most vulnerable population being those aged 65 and over’ ignores that the age adjustment was to address the fact that, due to co-morbidities and the social determinants of health, younger </w:t>
      </w:r>
      <w:proofErr w:type="spellStart"/>
      <w:r w:rsidRPr="00D41C52">
        <w:t>Maaori</w:t>
      </w:r>
      <w:proofErr w:type="spellEnd"/>
      <w:r w:rsidRPr="00D41C52">
        <w:t xml:space="preserve"> are about as vulnerable as older </w:t>
      </w:r>
      <w:proofErr w:type="spellStart"/>
      <w:r w:rsidRPr="00D41C52">
        <w:t>Paakehaa</w:t>
      </w:r>
      <w:proofErr w:type="spellEnd"/>
      <w:r w:rsidRPr="00D41C52">
        <w:t xml:space="preserve">. Again, Professor Hendy, summarising advice he gave the Crown that informed the </w:t>
      </w:r>
      <w:r>
        <w:t>age adjustment</w:t>
      </w:r>
      <w:r w:rsidRPr="00D41C52">
        <w:t xml:space="preserve"> recommendation, said that</w:t>
      </w:r>
      <w:r>
        <w:t>, even accounting for</w:t>
      </w:r>
      <w:r w:rsidRPr="00D41C52">
        <w:t xml:space="preserve"> co-morbidities and the social determinants of health</w:t>
      </w:r>
      <w:r>
        <w:t>,</w:t>
      </w:r>
      <w:r w:rsidRPr="00D41C52">
        <w:t xml:space="preserve"> ‘a 59-year-old </w:t>
      </w:r>
      <w:proofErr w:type="spellStart"/>
      <w:r w:rsidRPr="00D41C52">
        <w:t>Maaori</w:t>
      </w:r>
      <w:proofErr w:type="spellEnd"/>
      <w:r w:rsidRPr="00D41C52">
        <w:t xml:space="preserve"> patient with </w:t>
      </w:r>
      <w:r w:rsidRPr="006220DE">
        <w:rPr>
          <w:rStyle w:val="SmallCaps"/>
        </w:rPr>
        <w:t>covid</w:t>
      </w:r>
      <w:r w:rsidRPr="00D41C52">
        <w:t xml:space="preserve">-19 and no co-morbidities had the same risk of hospitalisation as an 80-year-old </w:t>
      </w:r>
      <w:proofErr w:type="spellStart"/>
      <w:r w:rsidRPr="00D41C52">
        <w:t>Paakehaa</w:t>
      </w:r>
      <w:proofErr w:type="spellEnd"/>
      <w:r w:rsidR="00B7240A">
        <w:t xml:space="preserve"> without </w:t>
      </w:r>
      <w:r w:rsidR="00B7240A" w:rsidRPr="00D41C52">
        <w:t>co-morbidities</w:t>
      </w:r>
      <w:r w:rsidRPr="00D41C52">
        <w:t>’</w:t>
      </w:r>
      <w:r w:rsidR="00B7240A">
        <w:t>.</w:t>
      </w:r>
      <w:r w:rsidRPr="00D41C52">
        <w:rPr>
          <w:rStyle w:val="FootnoteReference"/>
        </w:rPr>
        <w:footnoteReference w:id="329"/>
      </w:r>
    </w:p>
    <w:p w14:paraId="04AE67D5" w14:textId="77777777" w:rsidR="008F5B58" w:rsidRPr="00D41C52" w:rsidRDefault="008F5B58" w:rsidP="008F5B58">
      <w:r w:rsidRPr="00D41C52">
        <w:t xml:space="preserve">Secondly, there is no evidence on our record, including from the Crown’s own officials, to corroborate Minister </w:t>
      </w:r>
      <w:proofErr w:type="spellStart"/>
      <w:r w:rsidRPr="00D41C52">
        <w:t>Hipkins</w:t>
      </w:r>
      <w:proofErr w:type="spellEnd"/>
      <w:r w:rsidRPr="00D41C52">
        <w:t xml:space="preserve">’ assertion that adopting an age-adjusted rollout for Group 3 would ‘divert’ the vaccine from other vulnerable groups – rather, the point of Crown officials’ recommendation was to make sure it was equitably accessed by </w:t>
      </w:r>
      <w:proofErr w:type="spellStart"/>
      <w:r w:rsidRPr="00D41C52">
        <w:t>Maaori</w:t>
      </w:r>
      <w:proofErr w:type="spellEnd"/>
      <w:r w:rsidRPr="00D41C52">
        <w:t xml:space="preserve"> due to their younger age profile.</w:t>
      </w:r>
    </w:p>
    <w:p w14:paraId="31D21B3B" w14:textId="7FA4FDE7" w:rsidR="008F5B58" w:rsidRPr="00D41C52" w:rsidRDefault="008F5B58" w:rsidP="008F5B58">
      <w:r w:rsidRPr="00D41C52">
        <w:t>Finally, we note that Cabinet’s concerns with supply in February 2021 were no longer an issue by the time the Group 4 rollout began at the end of July 2021.</w:t>
      </w:r>
      <w:r w:rsidRPr="00D41C52">
        <w:rPr>
          <w:rStyle w:val="FootnoteReference"/>
        </w:rPr>
        <w:footnoteReference w:id="330"/>
      </w:r>
      <w:r w:rsidRPr="00D41C52">
        <w:t xml:space="preserve"> While it seems clear the most equitable approach would have been for Cabinet to have approved the Group 3</w:t>
      </w:r>
      <w:r>
        <w:t xml:space="preserve"> </w:t>
      </w:r>
      <w:r w:rsidRPr="00D41C52">
        <w:t xml:space="preserve">age adjustment in February as was recommended, we do not see why Cabinet could not have still approved the age adjustment to start </w:t>
      </w:r>
      <w:proofErr w:type="spellStart"/>
      <w:r w:rsidRPr="00D41C52">
        <w:t>Maaori</w:t>
      </w:r>
      <w:proofErr w:type="spellEnd"/>
      <w:r w:rsidRPr="00D41C52">
        <w:t xml:space="preserve"> eligibility for Group 4 immediately at 50 years and over once supply was no longer an issue.</w:t>
      </w:r>
    </w:p>
    <w:p w14:paraId="646B6E3E" w14:textId="77777777" w:rsidR="008F5B58" w:rsidRPr="00D41C52" w:rsidRDefault="008F5B58" w:rsidP="008F5B58">
      <w:r w:rsidRPr="00D41C52">
        <w:t xml:space="preserve">Based on the evidence we heard, </w:t>
      </w:r>
      <w:proofErr w:type="gramStart"/>
      <w:r w:rsidRPr="00D41C52">
        <w:t>it is clear that an</w:t>
      </w:r>
      <w:proofErr w:type="gramEnd"/>
      <w:r w:rsidRPr="00D41C52">
        <w:t xml:space="preserve"> age adjustment would have made a measurable, equitable difference to </w:t>
      </w:r>
      <w:proofErr w:type="spellStart"/>
      <w:r w:rsidRPr="00D41C52">
        <w:t>Maaori</w:t>
      </w:r>
      <w:proofErr w:type="spellEnd"/>
      <w:r w:rsidRPr="00D41C52">
        <w:t xml:space="preserve"> vaccination rates. If </w:t>
      </w:r>
      <w:proofErr w:type="spellStart"/>
      <w:r w:rsidRPr="00D41C52">
        <w:t>Maaori</w:t>
      </w:r>
      <w:proofErr w:type="spellEnd"/>
      <w:r w:rsidRPr="00D41C52">
        <w:t xml:space="preserve"> had been prioritised through an age adjustment earlier as per public health advice, the inequity in the rollout would have been greatly reduced.</w:t>
      </w:r>
    </w:p>
    <w:p w14:paraId="0871223C" w14:textId="77777777" w:rsidR="008F5B58" w:rsidRPr="00D41C52" w:rsidRDefault="008F5B58" w:rsidP="008F5B58">
      <w:r w:rsidRPr="00D41C52">
        <w:lastRenderedPageBreak/>
        <w:t xml:space="preserve">The Treaty principle of active protection and public health principles about how to achieve equitable outcomes dictate that the key mechanism available to Cabinet to get the best outcome possible for </w:t>
      </w:r>
      <w:proofErr w:type="spellStart"/>
      <w:r w:rsidRPr="00D41C52">
        <w:t>Maaori</w:t>
      </w:r>
      <w:proofErr w:type="spellEnd"/>
      <w:r w:rsidRPr="00D41C52">
        <w:t xml:space="preserve"> was to expressly prioritise </w:t>
      </w:r>
      <w:proofErr w:type="spellStart"/>
      <w:r w:rsidRPr="00D41C52">
        <w:t>Maaori</w:t>
      </w:r>
      <w:proofErr w:type="spellEnd"/>
      <w:r w:rsidRPr="00D41C52">
        <w:t xml:space="preserve"> in the vaccine rollout. The option recommended to Cabinet for an age adjustment for </w:t>
      </w:r>
      <w:proofErr w:type="spellStart"/>
      <w:r w:rsidRPr="00D41C52">
        <w:t>Maaori</w:t>
      </w:r>
      <w:proofErr w:type="spellEnd"/>
      <w:r w:rsidRPr="00D41C52">
        <w:t xml:space="preserve"> was consistent with these principles, was achievable, and was the superior option to the one Cabinet adopted. Therefore, Cabinet </w:t>
      </w:r>
      <w:proofErr w:type="gramStart"/>
      <w:r w:rsidRPr="00D41C52">
        <w:t xml:space="preserve">did not actively protect </w:t>
      </w:r>
      <w:proofErr w:type="spellStart"/>
      <w:r w:rsidRPr="00D41C52">
        <w:t>Maaori</w:t>
      </w:r>
      <w:proofErr w:type="spellEnd"/>
      <w:r w:rsidRPr="00D41C52">
        <w:t xml:space="preserve"> to the fullest extent</w:t>
      </w:r>
      <w:proofErr w:type="gramEnd"/>
      <w:r w:rsidRPr="00D41C52">
        <w:t xml:space="preserve"> practicable. We find:</w:t>
      </w:r>
    </w:p>
    <w:p w14:paraId="773B05E0" w14:textId="77777777" w:rsidR="008F5B58" w:rsidRPr="00D41C52" w:rsidRDefault="008F5B58" w:rsidP="00256A15">
      <w:pPr>
        <w:pStyle w:val="BulletedText"/>
      </w:pPr>
      <w:r w:rsidRPr="00D41C52">
        <w:t xml:space="preserve">Cabinet’s decision to reject advice from its own officials to adopt an age adjustment for </w:t>
      </w:r>
      <w:proofErr w:type="spellStart"/>
      <w:r w:rsidRPr="00D41C52">
        <w:t>Maaori</w:t>
      </w:r>
      <w:proofErr w:type="spellEnd"/>
      <w:r w:rsidRPr="00D41C52">
        <w:t xml:space="preserve"> in the age-based vaccine rollout breached the Treaty principles of active protection and equity.</w:t>
      </w:r>
    </w:p>
    <w:p w14:paraId="2E5D576A" w14:textId="028C8630" w:rsidR="008F5B58" w:rsidRPr="00D41C52" w:rsidRDefault="008F5B58" w:rsidP="008F5B58">
      <w:pPr>
        <w:pStyle w:val="BodyText"/>
        <w:rPr>
          <w:noProof w:val="0"/>
        </w:rPr>
      </w:pPr>
      <w:r w:rsidRPr="00D41C52">
        <w:rPr>
          <w:noProof w:val="0"/>
        </w:rPr>
        <w:t xml:space="preserve">On 19 September 2021, seven months after the vaccine rollout began and a month into what would become the most serious </w:t>
      </w:r>
      <w:r w:rsidRPr="006220DE">
        <w:rPr>
          <w:rStyle w:val="SmallCaps"/>
        </w:rPr>
        <w:t>covid</w:t>
      </w:r>
      <w:r w:rsidRPr="00D41C52">
        <w:rPr>
          <w:noProof w:val="0"/>
        </w:rPr>
        <w:t xml:space="preserve">-19 outbreak since the start of the pandemic, </w:t>
      </w:r>
      <w:r w:rsidRPr="00A13926">
        <w:t xml:space="preserve">only </w:t>
      </w:r>
      <w:r>
        <w:t>one-</w:t>
      </w:r>
      <w:r w:rsidRPr="00A13926">
        <w:t>quarter of eligible Maaori were fully vaccinated.</w:t>
      </w:r>
      <w:r>
        <w:rPr>
          <w:rStyle w:val="FootnoteReference"/>
        </w:rPr>
        <w:footnoteReference w:id="331"/>
      </w:r>
      <w:r w:rsidRPr="00A13926">
        <w:t xml:space="preserve"> </w:t>
      </w:r>
      <w:r>
        <w:t>On the same date, 38 per cent of the eligible general population were fully</w:t>
      </w:r>
      <w:r w:rsidR="0058544E">
        <w:t xml:space="preserve"> </w:t>
      </w:r>
      <w:r>
        <w:t>vaccinated.</w:t>
      </w:r>
      <w:r>
        <w:rPr>
          <w:rStyle w:val="FootnoteReference"/>
        </w:rPr>
        <w:footnoteReference w:id="332"/>
      </w:r>
      <w:r>
        <w:t xml:space="preserve"> </w:t>
      </w:r>
      <w:r w:rsidRPr="00D41C52">
        <w:rPr>
          <w:noProof w:val="0"/>
        </w:rPr>
        <w:t xml:space="preserve">At the time, the Government declared the modest progress in </w:t>
      </w:r>
      <w:proofErr w:type="spellStart"/>
      <w:r w:rsidRPr="00D41C52">
        <w:rPr>
          <w:noProof w:val="0"/>
        </w:rPr>
        <w:t>Maaori</w:t>
      </w:r>
      <w:proofErr w:type="spellEnd"/>
      <w:r w:rsidRPr="00D41C52">
        <w:rPr>
          <w:noProof w:val="0"/>
        </w:rPr>
        <w:t xml:space="preserve"> vaccination rates to that point as proof that the </w:t>
      </w:r>
      <w:proofErr w:type="spellStart"/>
      <w:r w:rsidRPr="00D41C52">
        <w:rPr>
          <w:noProof w:val="0"/>
        </w:rPr>
        <w:t>whaanau</w:t>
      </w:r>
      <w:proofErr w:type="spellEnd"/>
      <w:r w:rsidRPr="00D41C52">
        <w:rPr>
          <w:noProof w:val="0"/>
        </w:rPr>
        <w:t>-based approach was working.</w:t>
      </w:r>
      <w:r w:rsidRPr="00D41C52">
        <w:rPr>
          <w:rStyle w:val="FootnoteReference"/>
          <w:noProof w:val="0"/>
        </w:rPr>
        <w:footnoteReference w:id="333"/>
      </w:r>
    </w:p>
    <w:p w14:paraId="4DEF4CDB" w14:textId="77777777" w:rsidR="008F5B58" w:rsidRPr="00D41C52" w:rsidRDefault="008F5B58" w:rsidP="008F5B58">
      <w:pPr>
        <w:pStyle w:val="Heading1"/>
        <w:numPr>
          <w:ilvl w:val="1"/>
          <w:numId w:val="2"/>
        </w:numPr>
      </w:pPr>
      <w:bookmarkStart w:id="135" w:name="_Toc90464359"/>
      <w:bookmarkStart w:id="136" w:name="_Toc90641561"/>
      <w:bookmarkStart w:id="137" w:name="_Toc90903990"/>
      <w:r w:rsidRPr="00D41C52">
        <w:t>The C</w:t>
      </w:r>
      <w:r>
        <w:t>ovid</w:t>
      </w:r>
      <w:r w:rsidRPr="00D41C52">
        <w:t>-19 Protection Framework</w:t>
      </w:r>
      <w:bookmarkEnd w:id="135"/>
      <w:bookmarkEnd w:id="136"/>
      <w:bookmarkEnd w:id="137"/>
    </w:p>
    <w:p w14:paraId="7064551B" w14:textId="77777777" w:rsidR="008F5B58" w:rsidRPr="00D41C52" w:rsidRDefault="008F5B58" w:rsidP="008F5B58">
      <w:pPr>
        <w:pStyle w:val="Heading2"/>
        <w:numPr>
          <w:ilvl w:val="2"/>
          <w:numId w:val="2"/>
        </w:numPr>
      </w:pPr>
      <w:bookmarkStart w:id="138" w:name="_Toc90464360"/>
      <w:bookmarkStart w:id="139" w:name="_Toc90641562"/>
      <w:bookmarkStart w:id="140" w:name="_Toc90903991"/>
      <w:r w:rsidRPr="00D41C52">
        <w:t>The need for a new strategy to manage the Delta variant</w:t>
      </w:r>
      <w:bookmarkEnd w:id="138"/>
      <w:bookmarkEnd w:id="139"/>
      <w:bookmarkEnd w:id="140"/>
    </w:p>
    <w:p w14:paraId="5421EE0F" w14:textId="77777777" w:rsidR="008F5B58" w:rsidRPr="00D41C52" w:rsidRDefault="008F5B58" w:rsidP="008F5B58">
      <w:pPr>
        <w:pStyle w:val="BodyTextFlush"/>
      </w:pPr>
      <w:r w:rsidRPr="00D41C52">
        <w:t>The evidence we received in this inquiry is clear that the infection rate of the Delta variant rendered the ‘elimination’ strategy Aotearoa New Zealand had pursued since the beginning of the pandemic, supported by long-term lockdowns, untenable.</w:t>
      </w:r>
    </w:p>
    <w:p w14:paraId="34B69C07" w14:textId="3F945DDD" w:rsidR="008F5B58" w:rsidRPr="00D41C52" w:rsidRDefault="008F5B58" w:rsidP="008F5B58">
      <w:r w:rsidRPr="00D41C52">
        <w:t xml:space="preserve">As a result, in September and early October 2021, the Government decided to move to a ‘minimise and protect’ strategy and formulated the </w:t>
      </w:r>
      <w:r w:rsidRPr="006220DE">
        <w:rPr>
          <w:rStyle w:val="SmallCaps"/>
        </w:rPr>
        <w:t>covid</w:t>
      </w:r>
      <w:r w:rsidRPr="00D41C52">
        <w:t xml:space="preserve">-19 Protection Framework. This strategy and framework would tolerate </w:t>
      </w:r>
      <w:r w:rsidRPr="006220DE">
        <w:rPr>
          <w:rStyle w:val="SmallCaps"/>
        </w:rPr>
        <w:t>covid</w:t>
      </w:r>
      <w:r w:rsidRPr="00D41C52">
        <w:t xml:space="preserve">-19 cases in the community but </w:t>
      </w:r>
      <w:r w:rsidR="00E904FA">
        <w:t>was predicated</w:t>
      </w:r>
      <w:r w:rsidR="00E904FA" w:rsidRPr="00D41C52">
        <w:t xml:space="preserve"> </w:t>
      </w:r>
      <w:r w:rsidRPr="00D41C52">
        <w:t>on ‘a highly vaccinated New Zealand’.</w:t>
      </w:r>
      <w:r w:rsidRPr="00D41C52">
        <w:rPr>
          <w:rStyle w:val="FootnoteReference"/>
        </w:rPr>
        <w:footnoteReference w:id="334"/>
      </w:r>
      <w:r w:rsidRPr="00D41C52">
        <w:t xml:space="preserve"> The National Iwi Chairs Forum Pandemic Response Group agreed with the intent of a new strategy, </w:t>
      </w:r>
      <w:proofErr w:type="gramStart"/>
      <w:r w:rsidRPr="00D41C52">
        <w:t>as long as</w:t>
      </w:r>
      <w:proofErr w:type="gramEnd"/>
      <w:r w:rsidRPr="00D41C52">
        <w:t xml:space="preserve"> </w:t>
      </w:r>
      <w:proofErr w:type="spellStart"/>
      <w:r w:rsidRPr="00D41C52">
        <w:t>Maaori</w:t>
      </w:r>
      <w:proofErr w:type="spellEnd"/>
      <w:r w:rsidRPr="00D41C52">
        <w:t xml:space="preserve"> were highly vaccinated.</w:t>
      </w:r>
      <w:r w:rsidRPr="00D41C52">
        <w:rPr>
          <w:rStyle w:val="FootnoteReference"/>
        </w:rPr>
        <w:footnoteReference w:id="335"/>
      </w:r>
    </w:p>
    <w:p w14:paraId="5C8C8591" w14:textId="77777777" w:rsidR="008F5B58" w:rsidRPr="00D41C52" w:rsidRDefault="008F5B58" w:rsidP="008F5B58">
      <w:r w:rsidRPr="00D41C52">
        <w:t xml:space="preserve">We heard evidence that the need for a new strategy was precipitated by the significant economic impacts of ongoing lockdowns and waning social license for the restrictions of the Alert Level </w:t>
      </w:r>
      <w:r>
        <w:t>s</w:t>
      </w:r>
      <w:r w:rsidRPr="00D41C52">
        <w:t>ystem.</w:t>
      </w:r>
    </w:p>
    <w:p w14:paraId="15ED0164" w14:textId="77777777" w:rsidR="008F5B58" w:rsidRPr="00D41C52" w:rsidRDefault="008F5B58" w:rsidP="008F5B58">
      <w:pPr>
        <w:pStyle w:val="Heading3"/>
        <w:numPr>
          <w:ilvl w:val="3"/>
          <w:numId w:val="2"/>
        </w:numPr>
      </w:pPr>
      <w:bookmarkStart w:id="141" w:name="_Toc90464361"/>
      <w:bookmarkStart w:id="142" w:name="_Toc90641563"/>
      <w:bookmarkStart w:id="143" w:name="_Toc90903992"/>
      <w:r w:rsidRPr="00D41C52">
        <w:lastRenderedPageBreak/>
        <w:t>Economic impact of prolonged lockdown</w:t>
      </w:r>
      <w:bookmarkEnd w:id="141"/>
      <w:r w:rsidRPr="00D41C52">
        <w:t>s</w:t>
      </w:r>
      <w:bookmarkEnd w:id="142"/>
      <w:bookmarkEnd w:id="143"/>
    </w:p>
    <w:p w14:paraId="405B1A84" w14:textId="4D7C125F" w:rsidR="008F5B58" w:rsidRPr="00D41C52" w:rsidRDefault="008F5B58" w:rsidP="008F5B58">
      <w:pPr>
        <w:pStyle w:val="BodyTextFlush"/>
      </w:pPr>
      <w:r w:rsidRPr="00D41C52">
        <w:t>We heard evidence from Te Puni Kookiri that lockdowns had had ‘significant disproportionately negative impact[s] on Maaori’.</w:t>
      </w:r>
      <w:r w:rsidRPr="00D41C52">
        <w:rPr>
          <w:rStyle w:val="FootnoteReference"/>
        </w:rPr>
        <w:footnoteReference w:id="336"/>
      </w:r>
      <w:r w:rsidRPr="00D41C52">
        <w:t xml:space="preserve"> For instance, on 10 November, Te Puni Kookiri informed the </w:t>
      </w:r>
      <w:r w:rsidR="00536234" w:rsidRPr="00536234">
        <w:rPr>
          <w:rStyle w:val="SmallCaps"/>
        </w:rPr>
        <w:t>dpmc</w:t>
      </w:r>
      <w:r w:rsidRPr="00D41C52">
        <w:t xml:space="preserve"> these impacts were not just economic, but spanned into Maaori education and employment.</w:t>
      </w:r>
      <w:r w:rsidRPr="00D41C52">
        <w:rPr>
          <w:rStyle w:val="FootnoteReference"/>
        </w:rPr>
        <w:footnoteReference w:id="337"/>
      </w:r>
      <w:r w:rsidRPr="00D41C52">
        <w:t xml:space="preserve"> Likewise, Cabinet papers on Alert Level change decisions from August to October 2021 all emphasise the economic impacts of lockdowns on Maaori and non-Maaori businesses.</w:t>
      </w:r>
      <w:r w:rsidRPr="00D41C52">
        <w:rPr>
          <w:rStyle w:val="FootnoteReference"/>
        </w:rPr>
        <w:footnoteReference w:id="338"/>
      </w:r>
      <w:r w:rsidRPr="00D41C52">
        <w:t xml:space="preserve"> Ms Fairhall stated that the estimated economic impact of the three-month Auckland lockdown from August 2021 was roughly $10 billion, or 10 per cent of gross domestic product. We accept her assessment that this is ‘not insignificant’.</w:t>
      </w:r>
      <w:r w:rsidRPr="00D41C52">
        <w:rPr>
          <w:rStyle w:val="FootnoteReference"/>
        </w:rPr>
        <w:footnoteReference w:id="339"/>
      </w:r>
    </w:p>
    <w:p w14:paraId="021514D8" w14:textId="77777777" w:rsidR="008F5B58" w:rsidRPr="00D41C52" w:rsidRDefault="008F5B58" w:rsidP="008F5B58">
      <w:pPr>
        <w:pStyle w:val="Heading3"/>
        <w:numPr>
          <w:ilvl w:val="3"/>
          <w:numId w:val="2"/>
        </w:numPr>
      </w:pPr>
      <w:bookmarkStart w:id="144" w:name="_Toc90464362"/>
      <w:bookmarkStart w:id="145" w:name="_Toc90641564"/>
      <w:bookmarkStart w:id="146" w:name="_Toc90903993"/>
      <w:r w:rsidRPr="00D41C52">
        <w:t>Waning social license for prolonged lockdown</w:t>
      </w:r>
      <w:bookmarkEnd w:id="144"/>
      <w:bookmarkEnd w:id="145"/>
      <w:bookmarkEnd w:id="146"/>
    </w:p>
    <w:p w14:paraId="7DCD629B" w14:textId="77777777" w:rsidR="008F5B58" w:rsidRPr="00D41C52" w:rsidRDefault="008F5B58" w:rsidP="008F5B58">
      <w:pPr>
        <w:pStyle w:val="BodyTextFlush"/>
      </w:pPr>
      <w:r w:rsidRPr="00D41C52">
        <w:t xml:space="preserve">Secondly, we accept the general thrust of the argument that waning social license warranted a new strategy. Dr Bloomfield and Ms Fairhall both gave evidence that ‘social </w:t>
      </w:r>
      <w:r w:rsidRPr="00D41C52">
        <w:lastRenderedPageBreak/>
        <w:t>license for protracted lockdowns under the alert level system was waning’, in that non-compliance with Alert Level restrictions was increasing.</w:t>
      </w:r>
      <w:r w:rsidRPr="00D41C52">
        <w:rPr>
          <w:rStyle w:val="FootnoteReference"/>
        </w:rPr>
        <w:footnoteReference w:id="340"/>
      </w:r>
    </w:p>
    <w:p w14:paraId="4B4CC0BB" w14:textId="77777777" w:rsidR="008F5B58" w:rsidRPr="00D41C52" w:rsidRDefault="008F5B58" w:rsidP="008F5B58">
      <w:r w:rsidRPr="00D41C52">
        <w:t xml:space="preserve">Ms </w:t>
      </w:r>
      <w:proofErr w:type="spellStart"/>
      <w:r w:rsidRPr="00D41C52">
        <w:t>Fairhall’s</w:t>
      </w:r>
      <w:proofErr w:type="spellEnd"/>
      <w:r w:rsidRPr="00D41C52">
        <w:t xml:space="preserve"> brief explained that </w:t>
      </w:r>
      <w:proofErr w:type="spellStart"/>
      <w:r w:rsidRPr="006220DE">
        <w:rPr>
          <w:rStyle w:val="SmallCaps"/>
        </w:rPr>
        <w:t>dpmc</w:t>
      </w:r>
      <w:proofErr w:type="spellEnd"/>
      <w:r w:rsidRPr="00D41C52">
        <w:t xml:space="preserve"> assessed social license based on statistical information provided by New Zealand Police, including:</w:t>
      </w:r>
    </w:p>
    <w:p w14:paraId="5A8AB068" w14:textId="77777777" w:rsidR="008F5B58" w:rsidRPr="00D41C52" w:rsidRDefault="008F5B58" w:rsidP="00256A15">
      <w:pPr>
        <w:pStyle w:val="BulletedText"/>
      </w:pPr>
      <w:r w:rsidRPr="00D41C52">
        <w:t xml:space="preserve">the number of breach notifications Police </w:t>
      </w:r>
      <w:proofErr w:type="gramStart"/>
      <w:r w:rsidRPr="00D41C52">
        <w:t>receive</w:t>
      </w:r>
      <w:proofErr w:type="gramEnd"/>
      <w:r w:rsidRPr="00D41C52">
        <w:t xml:space="preserve"> and infringement notices they issue;</w:t>
      </w:r>
    </w:p>
    <w:p w14:paraId="159E63E5" w14:textId="624C4A9F" w:rsidR="008F5B58" w:rsidRPr="00D41C52" w:rsidRDefault="008F5B58" w:rsidP="00256A15">
      <w:pPr>
        <w:pStyle w:val="BulletedText"/>
      </w:pPr>
      <w:r w:rsidRPr="00D41C52">
        <w:t xml:space="preserve">involvement </w:t>
      </w:r>
      <w:r w:rsidR="00F72D64">
        <w:t xml:space="preserve">in </w:t>
      </w:r>
      <w:r w:rsidRPr="006220DE">
        <w:rPr>
          <w:rStyle w:val="SmallCaps"/>
        </w:rPr>
        <w:t>covid</w:t>
      </w:r>
      <w:r w:rsidRPr="00D41C52">
        <w:t>-19-related activities like Health Act breaches, call outs to mass gatherings, and checks; and</w:t>
      </w:r>
    </w:p>
    <w:p w14:paraId="786B010F" w14:textId="77777777" w:rsidR="008F5B58" w:rsidRPr="00D41C52" w:rsidRDefault="008F5B58" w:rsidP="00256A15">
      <w:pPr>
        <w:pStyle w:val="BulletedText"/>
      </w:pPr>
      <w:r w:rsidRPr="00D41C52">
        <w:t>statistics from essential facilities and vehicle checkpoints.</w:t>
      </w:r>
    </w:p>
    <w:p w14:paraId="3C14977B" w14:textId="77777777" w:rsidR="008F5B58" w:rsidRPr="00D41C52" w:rsidRDefault="008F5B58" w:rsidP="008F5B58">
      <w:pPr>
        <w:pStyle w:val="BodyText"/>
        <w:rPr>
          <w:noProof w:val="0"/>
        </w:rPr>
      </w:pPr>
      <w:r w:rsidRPr="00D41C52">
        <w:rPr>
          <w:noProof w:val="0"/>
        </w:rPr>
        <w:t>They also assess ‘[m]ore detailed information’ from Police about ‘protest activity, media reporting about breaches, requests for business travel documentation, misinformation, and general public sentiment’; and ‘[</w:t>
      </w:r>
      <w:proofErr w:type="spellStart"/>
      <w:r w:rsidRPr="00D41C52">
        <w:rPr>
          <w:noProof w:val="0"/>
        </w:rPr>
        <w:t>i</w:t>
      </w:r>
      <w:proofErr w:type="spellEnd"/>
      <w:r w:rsidRPr="00D41C52">
        <w:rPr>
          <w:noProof w:val="0"/>
        </w:rPr>
        <w:t>]</w:t>
      </w:r>
      <w:proofErr w:type="spellStart"/>
      <w:r w:rsidRPr="00D41C52">
        <w:rPr>
          <w:noProof w:val="0"/>
        </w:rPr>
        <w:t>nformation</w:t>
      </w:r>
      <w:proofErr w:type="spellEnd"/>
      <w:r w:rsidRPr="00D41C52">
        <w:rPr>
          <w:noProof w:val="0"/>
        </w:rPr>
        <w:t xml:space="preserve"> collected by the communications team in </w:t>
      </w:r>
      <w:r w:rsidRPr="006220DE">
        <w:rPr>
          <w:rStyle w:val="SmallCaps"/>
        </w:rPr>
        <w:t>dpmc</w:t>
      </w:r>
      <w:r w:rsidRPr="00D41C52">
        <w:rPr>
          <w:noProof w:val="0"/>
        </w:rPr>
        <w:t xml:space="preserve"> from monitoring social media and conducting polls’.</w:t>
      </w:r>
      <w:r w:rsidRPr="00D41C52">
        <w:rPr>
          <w:rStyle w:val="FootnoteReference"/>
          <w:noProof w:val="0"/>
        </w:rPr>
        <w:footnoteReference w:id="341"/>
      </w:r>
    </w:p>
    <w:p w14:paraId="7D042D69" w14:textId="77777777" w:rsidR="008F5B58" w:rsidRPr="00D41C52" w:rsidRDefault="008F5B58" w:rsidP="008F5B58">
      <w:r w:rsidRPr="00D41C52">
        <w:t xml:space="preserve">Ms </w:t>
      </w:r>
      <w:proofErr w:type="spellStart"/>
      <w:r w:rsidRPr="00D41C52">
        <w:t>Fairhall</w:t>
      </w:r>
      <w:proofErr w:type="spellEnd"/>
      <w:r w:rsidRPr="00D41C52">
        <w:t xml:space="preserve"> also said that ‘anecdotal evidence’ as part of ‘daily conversations’ between Ministers, officials, and public health units in Auckland also informs the Crown’s understanding of social license.</w:t>
      </w:r>
      <w:r w:rsidRPr="00D41C52">
        <w:rPr>
          <w:rStyle w:val="FootnoteReference"/>
        </w:rPr>
        <w:footnoteReference w:id="342"/>
      </w:r>
      <w:r w:rsidRPr="00D41C52">
        <w:t xml:space="preserve"> We did not get a clear explanation of the extent to which ‘anecdotal evidence’ informed decision-making. However, we acknowledge Ms </w:t>
      </w:r>
      <w:proofErr w:type="spellStart"/>
      <w:r w:rsidRPr="00D41C52">
        <w:t>Fairhall’s</w:t>
      </w:r>
      <w:proofErr w:type="spellEnd"/>
      <w:r w:rsidRPr="00D41C52">
        <w:t xml:space="preserve"> evidence reveals that, in general, the Government was concerned that social license for prolonged lockdowns was </w:t>
      </w:r>
      <w:proofErr w:type="gramStart"/>
      <w:r w:rsidRPr="00D41C52">
        <w:t>diminishing, or</w:t>
      </w:r>
      <w:proofErr w:type="gramEnd"/>
      <w:r w:rsidRPr="00D41C52">
        <w:t xml:space="preserve"> might diminish imminently.</w:t>
      </w:r>
    </w:p>
    <w:p w14:paraId="244F0C48" w14:textId="77777777" w:rsidR="008F5B58" w:rsidRPr="00D41C52" w:rsidRDefault="008F5B58" w:rsidP="008F5B58">
      <w:r w:rsidRPr="00D41C52">
        <w:t xml:space="preserve">As Minister </w:t>
      </w:r>
      <w:proofErr w:type="spellStart"/>
      <w:r w:rsidRPr="00D41C52">
        <w:t>Hipkins</w:t>
      </w:r>
      <w:proofErr w:type="spellEnd"/>
      <w:r w:rsidRPr="00D41C52">
        <w:t xml:space="preserve"> stated: ‘Our control of </w:t>
      </w:r>
      <w:r w:rsidRPr="006220DE">
        <w:rPr>
          <w:rStyle w:val="SmallCaps"/>
        </w:rPr>
        <w:t>covid</w:t>
      </w:r>
      <w:r w:rsidRPr="00D41C52">
        <w:t>-19 through public health measures relies on public buy-in.’</w:t>
      </w:r>
      <w:r w:rsidRPr="00D41C52">
        <w:rPr>
          <w:rStyle w:val="FootnoteReference"/>
        </w:rPr>
        <w:footnoteReference w:id="343"/>
      </w:r>
      <w:r w:rsidRPr="00D41C52">
        <w:t xml:space="preserve"> Likewise, Ms </w:t>
      </w:r>
      <w:proofErr w:type="spellStart"/>
      <w:r w:rsidRPr="00D41C52">
        <w:t>Fairhall</w:t>
      </w:r>
      <w:proofErr w:type="spellEnd"/>
      <w:r w:rsidRPr="00D41C52">
        <w:t xml:space="preserve"> stated, ‘there may not be much point in having [public health measures]’ if people stop following them.</w:t>
      </w:r>
      <w:r w:rsidRPr="00D41C52">
        <w:rPr>
          <w:rStyle w:val="FootnoteReference"/>
        </w:rPr>
        <w:footnoteReference w:id="344"/>
      </w:r>
    </w:p>
    <w:p w14:paraId="0796F8CE" w14:textId="77777777" w:rsidR="008F5B58" w:rsidRPr="00D41C52" w:rsidRDefault="008F5B58" w:rsidP="008F5B58">
      <w:r w:rsidRPr="00D41C52">
        <w:t xml:space="preserve">Minister </w:t>
      </w:r>
      <w:proofErr w:type="spellStart"/>
      <w:r w:rsidRPr="00D41C52">
        <w:t>Hipkins</w:t>
      </w:r>
      <w:proofErr w:type="spellEnd"/>
      <w:r w:rsidRPr="00D41C52">
        <w:t xml:space="preserve"> also stated that</w:t>
      </w:r>
      <w:r>
        <w:t>:</w:t>
      </w:r>
    </w:p>
    <w:p w14:paraId="45D3B7B9" w14:textId="77777777" w:rsidR="008F5B58" w:rsidRPr="00D41C52" w:rsidRDefault="008F5B58" w:rsidP="008F5B58">
      <w:pPr>
        <w:pStyle w:val="Quotation"/>
      </w:pPr>
      <w:r w:rsidRPr="00D41C52">
        <w:t>the Delta outbreak had spread to communities in the upper North Island who were not complying or were not able to comply with lockdown restrictions. This includes communities involved in criminal activity who had no regard for the restrictions. The notion of lockdowns being honoured in the breach, so to speak, among certain communities, also raised doubts about the justification for imposing and maintaining restrictions on those members of the community who were complying.</w:t>
      </w:r>
      <w:r w:rsidRPr="00D41C52">
        <w:rPr>
          <w:rStyle w:val="FootnoteReference"/>
          <w:szCs w:val="16"/>
        </w:rPr>
        <w:footnoteReference w:id="345"/>
      </w:r>
    </w:p>
    <w:p w14:paraId="663C1995" w14:textId="77777777" w:rsidR="008F5B58" w:rsidRPr="00D41C52" w:rsidRDefault="008F5B58" w:rsidP="008F5B58">
      <w:r w:rsidRPr="00D41C52">
        <w:t xml:space="preserve">Consent of the population is important. Non-compliance with public health measures puts </w:t>
      </w:r>
      <w:proofErr w:type="spellStart"/>
      <w:r w:rsidRPr="00D41C52">
        <w:t>Maaori</w:t>
      </w:r>
      <w:proofErr w:type="spellEnd"/>
      <w:r w:rsidRPr="00D41C52">
        <w:t xml:space="preserve">, as well as the rest of the country, at risk. We note, however, that ‘willingness to comply’ is not the only factor determining people’s adherence to restrictions. Compliance also depends on people’s practical ability to comply with the rules, which is part of the Government’s </w:t>
      </w:r>
      <w:proofErr w:type="spellStart"/>
      <w:r w:rsidRPr="00D41C52">
        <w:t>kaawanatanga</w:t>
      </w:r>
      <w:proofErr w:type="spellEnd"/>
      <w:r w:rsidRPr="00D41C52">
        <w:t xml:space="preserve"> role to enable. Ms </w:t>
      </w:r>
      <w:proofErr w:type="spellStart"/>
      <w:r w:rsidRPr="00D41C52">
        <w:t>Fairhall</w:t>
      </w:r>
      <w:proofErr w:type="spellEnd"/>
      <w:r w:rsidRPr="00D41C52">
        <w:t xml:space="preserve"> said she was aware of concerns from </w:t>
      </w:r>
      <w:proofErr w:type="spellStart"/>
      <w:r w:rsidRPr="00D41C52">
        <w:t>Maaori</w:t>
      </w:r>
      <w:proofErr w:type="spellEnd"/>
      <w:r w:rsidRPr="00D41C52">
        <w:t xml:space="preserve"> leaders that some people could not comply with lockdown rules due to, in part, overcrowded housing.</w:t>
      </w:r>
      <w:r w:rsidRPr="00D41C52">
        <w:rPr>
          <w:rStyle w:val="FootnoteReference"/>
        </w:rPr>
        <w:footnoteReference w:id="346"/>
      </w:r>
    </w:p>
    <w:p w14:paraId="2AAE601E" w14:textId="7A967847" w:rsidR="008F5B58" w:rsidRPr="00D41C52" w:rsidRDefault="008F5B58" w:rsidP="008F5B58">
      <w:pPr>
        <w:rPr>
          <w:color w:val="000000"/>
          <w:kern w:val="0"/>
          <w:szCs w:val="24"/>
        </w:rPr>
      </w:pPr>
      <w:r w:rsidRPr="00D41C52">
        <w:rPr>
          <w:szCs w:val="24"/>
        </w:rPr>
        <w:t xml:space="preserve">In written responses to questions from claimant counsel, Minister </w:t>
      </w:r>
      <w:proofErr w:type="spellStart"/>
      <w:r w:rsidRPr="00D41C52">
        <w:rPr>
          <w:szCs w:val="24"/>
        </w:rPr>
        <w:t>Hipkins</w:t>
      </w:r>
      <w:proofErr w:type="spellEnd"/>
      <w:r w:rsidRPr="00D41C52">
        <w:rPr>
          <w:szCs w:val="24"/>
        </w:rPr>
        <w:t xml:space="preserve"> also confirmed that no advice was </w:t>
      </w:r>
      <w:proofErr w:type="gramStart"/>
      <w:r w:rsidRPr="00D41C52">
        <w:rPr>
          <w:szCs w:val="24"/>
        </w:rPr>
        <w:t>requested</w:t>
      </w:r>
      <w:proofErr w:type="gramEnd"/>
      <w:r w:rsidRPr="00D41C52">
        <w:rPr>
          <w:szCs w:val="24"/>
        </w:rPr>
        <w:t xml:space="preserve"> or policy work done that specifically looked into </w:t>
      </w:r>
      <w:r w:rsidRPr="00D41C52">
        <w:rPr>
          <w:szCs w:val="24"/>
        </w:rPr>
        <w:lastRenderedPageBreak/>
        <w:t xml:space="preserve">the issue of </w:t>
      </w:r>
      <w:r w:rsidRPr="00D41C52">
        <w:rPr>
          <w:color w:val="000000"/>
          <w:kern w:val="0"/>
          <w:szCs w:val="24"/>
        </w:rPr>
        <w:t xml:space="preserve">communities that were unable to follow restrictions or had </w:t>
      </w:r>
      <w:r w:rsidR="006959A9">
        <w:rPr>
          <w:color w:val="000000"/>
          <w:kern w:val="0"/>
          <w:szCs w:val="24"/>
        </w:rPr>
        <w:t>fewer</w:t>
      </w:r>
      <w:r w:rsidRPr="00D41C52">
        <w:rPr>
          <w:color w:val="000000"/>
          <w:kern w:val="0"/>
          <w:szCs w:val="24"/>
        </w:rPr>
        <w:t xml:space="preserve"> resources to follow restrictions.</w:t>
      </w:r>
      <w:r w:rsidRPr="00D41C52">
        <w:rPr>
          <w:rStyle w:val="FootnoteReference"/>
          <w:color w:val="000000"/>
          <w:kern w:val="0"/>
          <w:szCs w:val="24"/>
        </w:rPr>
        <w:footnoteReference w:id="347"/>
      </w:r>
    </w:p>
    <w:p w14:paraId="7EAA2374" w14:textId="77777777" w:rsidR="008F5B58" w:rsidRPr="00D41C52" w:rsidRDefault="008F5B58" w:rsidP="008F5B58">
      <w:r w:rsidRPr="00D41C52">
        <w:t xml:space="preserve">It is unfair, in our view, to effectively make communities responsible for not complying with the rules, if the other social determinants of health are not actively supported by </w:t>
      </w:r>
      <w:r>
        <w:t>G</w:t>
      </w:r>
      <w:r w:rsidRPr="00D41C52">
        <w:t xml:space="preserve">overnment measures. Focusing on ‘social compliance’ presupposes that the approach was designed for nuclear families that do not have to contend with overcrowded housing or poor social outcomes, not for the communities who were most at risk – including </w:t>
      </w:r>
      <w:proofErr w:type="spellStart"/>
      <w:r w:rsidRPr="00D41C52">
        <w:t>Maaori</w:t>
      </w:r>
      <w:proofErr w:type="spellEnd"/>
      <w:r w:rsidRPr="00D41C52">
        <w:t>.</w:t>
      </w:r>
    </w:p>
    <w:p w14:paraId="601F210F" w14:textId="77777777" w:rsidR="008F5B58" w:rsidRPr="00D41C52" w:rsidRDefault="008F5B58" w:rsidP="008F5B58">
      <w:pPr>
        <w:pStyle w:val="Heading2"/>
        <w:numPr>
          <w:ilvl w:val="2"/>
          <w:numId w:val="2"/>
        </w:numPr>
      </w:pPr>
      <w:bookmarkStart w:id="147" w:name="_Toc90464363"/>
      <w:bookmarkStart w:id="148" w:name="_Toc90641565"/>
      <w:bookmarkStart w:id="149" w:name="_Toc90903994"/>
      <w:bookmarkStart w:id="150" w:name="_Hlk90373646"/>
      <w:r w:rsidRPr="00D41C52">
        <w:t>Cabinet plans a new approach based on a ‘highly vaccinated’ population</w:t>
      </w:r>
      <w:bookmarkEnd w:id="147"/>
      <w:bookmarkEnd w:id="148"/>
      <w:bookmarkEnd w:id="149"/>
    </w:p>
    <w:p w14:paraId="25442979" w14:textId="77777777" w:rsidR="008F5B58" w:rsidRPr="00D41C52" w:rsidRDefault="008F5B58" w:rsidP="008F5B58">
      <w:pPr>
        <w:pStyle w:val="BodyTextFlush"/>
      </w:pPr>
      <w:r w:rsidRPr="00D41C52">
        <w:t>On the basis that the central premise of the ‘minimise and protect’ strategy was high vaccination rates, early consultation with Maaori indicated general acceptance of a different framework to manage the Delta variant. However, Maaori emphasised that achieving high vaccination rates would mean a need to focus on Maaori communities.</w:t>
      </w:r>
    </w:p>
    <w:p w14:paraId="42F7C573" w14:textId="77777777" w:rsidR="008F5B58" w:rsidRPr="00D41C52" w:rsidRDefault="008F5B58" w:rsidP="008F5B58">
      <w:r w:rsidRPr="00D41C52">
        <w:t xml:space="preserve">When the </w:t>
      </w:r>
      <w:r w:rsidRPr="006220DE">
        <w:rPr>
          <w:rStyle w:val="SmallCaps"/>
        </w:rPr>
        <w:t>covid</w:t>
      </w:r>
      <w:r w:rsidRPr="00D41C52">
        <w:t>-19 Protection Framework was first formally proposed to Cabinet on 27 September, in a paper entitled ‘</w:t>
      </w:r>
      <w:r w:rsidRPr="006220DE">
        <w:rPr>
          <w:rStyle w:val="SmallCaps"/>
        </w:rPr>
        <w:t>covid</w:t>
      </w:r>
      <w:r w:rsidRPr="00D41C52">
        <w:t>-19: A Strategy for a Highly Vaccinated New Zealand’, officials envisioned the change in framework once case numbers in Auckland were back to zero and vaccination rates were sufficiently high.</w:t>
      </w:r>
      <w:r w:rsidRPr="00D41C52">
        <w:rPr>
          <w:rStyle w:val="FootnoteReference"/>
        </w:rPr>
        <w:footnoteReference w:id="348"/>
      </w:r>
    </w:p>
    <w:p w14:paraId="365E92FC" w14:textId="77777777" w:rsidR="008F5B58" w:rsidRPr="00D41C52" w:rsidRDefault="008F5B58" w:rsidP="008F5B58">
      <w:r w:rsidRPr="00D41C52">
        <w:t xml:space="preserve">By 4 October, </w:t>
      </w:r>
      <w:proofErr w:type="spellStart"/>
      <w:r w:rsidRPr="006220DE">
        <w:rPr>
          <w:rStyle w:val="SmallCaps"/>
        </w:rPr>
        <w:t>dpmc</w:t>
      </w:r>
      <w:proofErr w:type="spellEnd"/>
      <w:r w:rsidRPr="00D41C52">
        <w:t xml:space="preserve"> advised that the transition to the Protection Framework would ‘need to occur while </w:t>
      </w:r>
      <w:r w:rsidRPr="006220DE">
        <w:rPr>
          <w:rStyle w:val="SmallCaps"/>
        </w:rPr>
        <w:t>covid</w:t>
      </w:r>
      <w:r w:rsidRPr="00D41C52">
        <w:t>-19 cases continued to emerge and while vaccination rates continued to build’.</w:t>
      </w:r>
      <w:r w:rsidRPr="00D41C52">
        <w:rPr>
          <w:rStyle w:val="FootnoteReference"/>
        </w:rPr>
        <w:footnoteReference w:id="349"/>
      </w:r>
    </w:p>
    <w:p w14:paraId="6539AEF4" w14:textId="028EC1FE" w:rsidR="008F5B58" w:rsidRPr="00D41C52" w:rsidRDefault="008F5B58" w:rsidP="008F5B58">
      <w:r w:rsidRPr="00D41C52">
        <w:t>Cabinet papers on both dates noted the transition to the new framework could ‘exacerbate existing inequities’ amongst population groups with low vaccination rates (</w:t>
      </w:r>
      <w:proofErr w:type="spellStart"/>
      <w:r w:rsidRPr="00D41C52">
        <w:t>Maaori</w:t>
      </w:r>
      <w:proofErr w:type="spellEnd"/>
      <w:r w:rsidRPr="00D41C52">
        <w:t xml:space="preserve"> and Pasifika), and that ‘early consultation with our Treaty partners’ and improving the vaccine rollout for </w:t>
      </w:r>
      <w:proofErr w:type="spellStart"/>
      <w:r w:rsidRPr="00D41C52">
        <w:t>Maaori</w:t>
      </w:r>
      <w:proofErr w:type="spellEnd"/>
      <w:r w:rsidRPr="00D41C52">
        <w:t xml:space="preserve"> would be important.</w:t>
      </w:r>
      <w:r w:rsidRPr="00D41C52">
        <w:rPr>
          <w:rStyle w:val="FootnoteReference"/>
        </w:rPr>
        <w:footnoteReference w:id="350"/>
      </w:r>
      <w:r w:rsidRPr="00D41C52">
        <w:t xml:space="preserve"> The 4 October paper recorded feedback from the National Iwi Chairs Forum on the need to prevent disproportionate impacts </w:t>
      </w:r>
      <w:r w:rsidR="00297917" w:rsidRPr="00D41C52">
        <w:t xml:space="preserve">on </w:t>
      </w:r>
      <w:proofErr w:type="spellStart"/>
      <w:r w:rsidR="00297917" w:rsidRPr="00D41C52">
        <w:t>Maaori</w:t>
      </w:r>
      <w:proofErr w:type="spellEnd"/>
      <w:r w:rsidR="00297917" w:rsidRPr="00D41C52">
        <w:t xml:space="preserve"> </w:t>
      </w:r>
      <w:r w:rsidRPr="00D41C52">
        <w:t>of transitioning to the Protection Framework, which noted that ‘vaccinations were the key to this’.</w:t>
      </w:r>
      <w:r w:rsidRPr="00D41C52">
        <w:rPr>
          <w:rStyle w:val="FootnoteReference"/>
        </w:rPr>
        <w:footnoteReference w:id="351"/>
      </w:r>
    </w:p>
    <w:p w14:paraId="70F9A592" w14:textId="77777777" w:rsidR="008F5B58" w:rsidRPr="00D41C52" w:rsidRDefault="008F5B58" w:rsidP="008F5B58">
      <w:r w:rsidRPr="00D41C52">
        <w:t>Overall, we consider that in its initial conception as reliant on high vaccination rates, and given the threat of Delta, the Government did not breach the Treaty when it decided it needed to shift to the Protection Framework.</w:t>
      </w:r>
    </w:p>
    <w:p w14:paraId="3451D790" w14:textId="39B4D390" w:rsidR="008F5B58" w:rsidRPr="00D41C52" w:rsidRDefault="008F5B58" w:rsidP="008F5B58">
      <w:pPr>
        <w:pStyle w:val="Heading2"/>
        <w:numPr>
          <w:ilvl w:val="2"/>
          <w:numId w:val="2"/>
        </w:numPr>
      </w:pPr>
      <w:bookmarkStart w:id="151" w:name="_Toc90464364"/>
      <w:bookmarkStart w:id="152" w:name="_Toc90641566"/>
      <w:bookmarkStart w:id="153" w:name="_Toc90903995"/>
      <w:bookmarkEnd w:id="150"/>
      <w:r w:rsidRPr="00D41C52">
        <w:t>Cabinet consults on the Protection Framework (early to mid-October</w:t>
      </w:r>
      <w:bookmarkEnd w:id="151"/>
      <w:r w:rsidRPr="00D41C52">
        <w:t>)</w:t>
      </w:r>
      <w:bookmarkEnd w:id="152"/>
      <w:bookmarkEnd w:id="153"/>
    </w:p>
    <w:p w14:paraId="42C77D2A" w14:textId="77777777" w:rsidR="008F5B58" w:rsidRPr="00D41C52" w:rsidRDefault="008F5B58" w:rsidP="008F5B58">
      <w:pPr>
        <w:pStyle w:val="BodyTextFlush"/>
      </w:pPr>
      <w:r w:rsidRPr="00D41C52">
        <w:t xml:space="preserve">Throughout October, </w:t>
      </w:r>
      <w:r w:rsidRPr="006220DE">
        <w:rPr>
          <w:rStyle w:val="SmallCaps"/>
        </w:rPr>
        <w:t>dpmc</w:t>
      </w:r>
      <w:r w:rsidRPr="00D41C52">
        <w:t xml:space="preserve"> consulted widely about the draft Protection Framework. These groups were:</w:t>
      </w:r>
    </w:p>
    <w:p w14:paraId="7A198387" w14:textId="77777777" w:rsidR="008F5B58" w:rsidRPr="00D41C52" w:rsidRDefault="008F5B58" w:rsidP="00256A15">
      <w:pPr>
        <w:pStyle w:val="BulletedText"/>
      </w:pPr>
      <w:r w:rsidRPr="00D41C52">
        <w:t xml:space="preserve">the Strategic </w:t>
      </w:r>
      <w:r w:rsidRPr="006220DE">
        <w:rPr>
          <w:rStyle w:val="SmallCaps"/>
        </w:rPr>
        <w:t>covid</w:t>
      </w:r>
      <w:r w:rsidRPr="00D41C52">
        <w:t>-19 Public Health Advisory Group (8 October);</w:t>
      </w:r>
    </w:p>
    <w:p w14:paraId="3FD7D8FD" w14:textId="77777777" w:rsidR="008F5B58" w:rsidRPr="00D41C52" w:rsidRDefault="008F5B58" w:rsidP="00256A15">
      <w:pPr>
        <w:pStyle w:val="BulletedText"/>
      </w:pPr>
      <w:r w:rsidRPr="00D41C52">
        <w:lastRenderedPageBreak/>
        <w:t>National Iwi Chairs’ Forum Pandemic Response Group (8 October);</w:t>
      </w:r>
    </w:p>
    <w:p w14:paraId="56AC40FE" w14:textId="77777777" w:rsidR="008F5B58" w:rsidRPr="00D41C52" w:rsidRDefault="008F5B58" w:rsidP="00256A15">
      <w:pPr>
        <w:pStyle w:val="BulletedText"/>
      </w:pPr>
      <w:r w:rsidRPr="00D41C52">
        <w:t>the Ministry of Health (10 October);</w:t>
      </w:r>
    </w:p>
    <w:p w14:paraId="29463D5F" w14:textId="77777777" w:rsidR="008F5B58" w:rsidRPr="00D41C52" w:rsidRDefault="008F5B58" w:rsidP="00256A15">
      <w:pPr>
        <w:pStyle w:val="BulletedText"/>
      </w:pPr>
      <w:r w:rsidRPr="00D41C52">
        <w:t xml:space="preserve">modellers from Te </w:t>
      </w:r>
      <w:proofErr w:type="spellStart"/>
      <w:r w:rsidRPr="00D41C52">
        <w:t>Puunaha</w:t>
      </w:r>
      <w:proofErr w:type="spellEnd"/>
      <w:r w:rsidRPr="00D41C52">
        <w:t xml:space="preserve"> </w:t>
      </w:r>
      <w:proofErr w:type="spellStart"/>
      <w:r w:rsidRPr="00D41C52">
        <w:t>Matatini</w:t>
      </w:r>
      <w:proofErr w:type="spellEnd"/>
      <w:r w:rsidRPr="00D41C52">
        <w:t xml:space="preserve"> (10 October);</w:t>
      </w:r>
    </w:p>
    <w:p w14:paraId="06AD2AF9" w14:textId="77777777" w:rsidR="008F5B58" w:rsidRPr="00D41C52" w:rsidRDefault="008F5B58" w:rsidP="00256A15">
      <w:pPr>
        <w:pStyle w:val="BulletedText"/>
      </w:pPr>
      <w:r w:rsidRPr="00D41C52">
        <w:t xml:space="preserve">expert advisory group convened by Sir David </w:t>
      </w:r>
      <w:proofErr w:type="spellStart"/>
      <w:r w:rsidRPr="00D41C52">
        <w:t>Skegg</w:t>
      </w:r>
      <w:proofErr w:type="spellEnd"/>
      <w:r w:rsidRPr="00D41C52">
        <w:t xml:space="preserve"> (12 October);</w:t>
      </w:r>
    </w:p>
    <w:p w14:paraId="3C56548B" w14:textId="77777777" w:rsidR="008F5B58" w:rsidRPr="00D41C52" w:rsidRDefault="008F5B58" w:rsidP="00256A15">
      <w:pPr>
        <w:pStyle w:val="BulletedText"/>
      </w:pPr>
      <w:r w:rsidRPr="00D41C52">
        <w:t>non-Cabinet Ministers (14 October);</w:t>
      </w:r>
    </w:p>
    <w:p w14:paraId="56F63A47" w14:textId="77777777" w:rsidR="008F5B58" w:rsidRPr="00D41C52" w:rsidRDefault="008F5B58" w:rsidP="00256A15">
      <w:pPr>
        <w:pStyle w:val="BulletedText"/>
      </w:pPr>
      <w:r w:rsidRPr="00D41C52">
        <w:t>a special meeting of public health experts (15 October);</w:t>
      </w:r>
      <w:r w:rsidRPr="00D41C52">
        <w:rPr>
          <w:rStyle w:val="FootnoteReference"/>
        </w:rPr>
        <w:footnoteReference w:id="352"/>
      </w:r>
    </w:p>
    <w:p w14:paraId="3F269135" w14:textId="77777777" w:rsidR="008F5B58" w:rsidRPr="00D41C52" w:rsidRDefault="008F5B58" w:rsidP="00256A15">
      <w:pPr>
        <w:pStyle w:val="BulletedText"/>
      </w:pPr>
      <w:r w:rsidRPr="00D41C52">
        <w:t xml:space="preserve">Te </w:t>
      </w:r>
      <w:proofErr w:type="spellStart"/>
      <w:r w:rsidRPr="00D41C52">
        <w:t>Arawhiti</w:t>
      </w:r>
      <w:proofErr w:type="spellEnd"/>
      <w:r w:rsidRPr="00D41C52">
        <w:t xml:space="preserve"> (15 October);</w:t>
      </w:r>
    </w:p>
    <w:p w14:paraId="459D68CF" w14:textId="77777777" w:rsidR="008F5B58" w:rsidRPr="00D41C52" w:rsidRDefault="008F5B58" w:rsidP="00256A15">
      <w:pPr>
        <w:pStyle w:val="BulletedText"/>
      </w:pPr>
      <w:r w:rsidRPr="00D41C52">
        <w:t xml:space="preserve">Te </w:t>
      </w:r>
      <w:proofErr w:type="spellStart"/>
      <w:r w:rsidRPr="00D41C52">
        <w:t>Puni</w:t>
      </w:r>
      <w:proofErr w:type="spellEnd"/>
      <w:r w:rsidRPr="00D41C52">
        <w:t xml:space="preserve"> </w:t>
      </w:r>
      <w:proofErr w:type="spellStart"/>
      <w:r w:rsidRPr="00D41C52">
        <w:t>Kookiri</w:t>
      </w:r>
      <w:proofErr w:type="spellEnd"/>
      <w:r w:rsidRPr="00D41C52">
        <w:t xml:space="preserve"> (16 October); and</w:t>
      </w:r>
    </w:p>
    <w:p w14:paraId="42CA9CC6" w14:textId="77777777" w:rsidR="008F5B58" w:rsidRPr="00D41C52" w:rsidRDefault="008F5B58" w:rsidP="00256A15">
      <w:pPr>
        <w:pStyle w:val="BulletedText"/>
      </w:pPr>
      <w:r w:rsidRPr="00D41C52">
        <w:t xml:space="preserve">hui with around 50 </w:t>
      </w:r>
      <w:proofErr w:type="spellStart"/>
      <w:r w:rsidRPr="00D41C52">
        <w:t>Maaori</w:t>
      </w:r>
      <w:proofErr w:type="spellEnd"/>
      <w:r w:rsidRPr="00D41C52">
        <w:t xml:space="preserve"> iwi and health leaders (15 to 17 October).</w:t>
      </w:r>
    </w:p>
    <w:p w14:paraId="71ED2E05" w14:textId="77777777" w:rsidR="008F5B58" w:rsidRPr="00D41C52" w:rsidRDefault="008F5B58" w:rsidP="008F5B58">
      <w:pPr>
        <w:pStyle w:val="Heading3"/>
        <w:numPr>
          <w:ilvl w:val="3"/>
          <w:numId w:val="2"/>
        </w:numPr>
      </w:pPr>
      <w:bookmarkStart w:id="154" w:name="_Toc90464365"/>
      <w:bookmarkStart w:id="155" w:name="_Toc90641567"/>
      <w:bookmarkStart w:id="156" w:name="_Toc90903996"/>
      <w:r w:rsidRPr="00D41C52">
        <w:t>Coming up with a vaccination threshold</w:t>
      </w:r>
      <w:bookmarkEnd w:id="154"/>
      <w:bookmarkEnd w:id="155"/>
      <w:bookmarkEnd w:id="156"/>
    </w:p>
    <w:p w14:paraId="330B6AB5" w14:textId="7D79F7FD" w:rsidR="008F5B58" w:rsidRPr="00D41C52" w:rsidRDefault="008F5B58" w:rsidP="008F5B58">
      <w:pPr>
        <w:pStyle w:val="BodyTextFlush"/>
      </w:pPr>
      <w:r w:rsidRPr="00D41C52">
        <w:t>Through this consultation the Government was reminded, many times, of its obligation to ensure equitable health outcomes for Maaori. All of these groups gave feedback that the Protection Framework would put Maaori at disproportionate risk so long as their vaccination rate remained lower</w:t>
      </w:r>
      <w:r w:rsidR="00C30CD5">
        <w:t xml:space="preserve"> than the general population</w:t>
      </w:r>
      <w:r w:rsidRPr="00D41C52">
        <w:t>, and stressed that vaccine uptake needed to increase across all population groups, especially Maaori and Pasifika, before any shift to the new system.</w:t>
      </w:r>
    </w:p>
    <w:p w14:paraId="58096304" w14:textId="77777777" w:rsidR="008F5B58" w:rsidRPr="00D41C52" w:rsidRDefault="008F5B58" w:rsidP="008F5B58">
      <w:r w:rsidRPr="00D41C52">
        <w:t xml:space="preserve">As an example, on 8 October, the Strategic </w:t>
      </w:r>
      <w:r w:rsidRPr="006220DE">
        <w:rPr>
          <w:rStyle w:val="SmallCaps"/>
        </w:rPr>
        <w:t>covid</w:t>
      </w:r>
      <w:r w:rsidRPr="00D41C52">
        <w:t xml:space="preserve">-19 Public Health Advisory Group stated that ‘it was inevitable that the new approach proposed would widen the gap in health equity that already exists’, particularly for </w:t>
      </w:r>
      <w:proofErr w:type="spellStart"/>
      <w:r w:rsidRPr="00D41C52">
        <w:t>Maaori</w:t>
      </w:r>
      <w:proofErr w:type="spellEnd"/>
      <w:r w:rsidRPr="00D41C52">
        <w:t xml:space="preserve"> and Pasifika, and that vaccination rates would need to increase in response.</w:t>
      </w:r>
      <w:r w:rsidRPr="00D41C52">
        <w:rPr>
          <w:rStyle w:val="FootnoteReference"/>
        </w:rPr>
        <w:footnoteReference w:id="353"/>
      </w:r>
      <w:r w:rsidRPr="00D41C52">
        <w:t xml:space="preserve"> On the same day, the National Iwi Chairs Forum recommended among other things: ‘[a]n equity assessment of all proposed levels and measures in the framework be completed ahead of implementation’.</w:t>
      </w:r>
      <w:r w:rsidRPr="00D41C52">
        <w:rPr>
          <w:rStyle w:val="FootnoteReference"/>
        </w:rPr>
        <w:footnoteReference w:id="354"/>
      </w:r>
    </w:p>
    <w:p w14:paraId="7B28724E" w14:textId="77777777" w:rsidR="008F5B58" w:rsidRPr="00D41C52" w:rsidRDefault="008F5B58" w:rsidP="008F5B58">
      <w:r w:rsidRPr="00D41C52">
        <w:t xml:space="preserve">On 14 October, Cabinet and non-Cabinet Ministers met to discuss how the country should transition to the Protection Framework. Ms </w:t>
      </w:r>
      <w:proofErr w:type="spellStart"/>
      <w:r w:rsidRPr="00D41C52">
        <w:t>Fairhall</w:t>
      </w:r>
      <w:proofErr w:type="spellEnd"/>
      <w:r w:rsidRPr="00D41C52">
        <w:t xml:space="preserve"> noted that ‘concerns about the increased vulnerability of </w:t>
      </w:r>
      <w:proofErr w:type="spellStart"/>
      <w:r w:rsidRPr="00D41C52">
        <w:t>Maaori</w:t>
      </w:r>
      <w:proofErr w:type="spellEnd"/>
      <w:r w:rsidRPr="00D41C52">
        <w:t xml:space="preserve"> to </w:t>
      </w:r>
      <w:r w:rsidRPr="006220DE">
        <w:rPr>
          <w:rStyle w:val="SmallCaps"/>
        </w:rPr>
        <w:t>covid</w:t>
      </w:r>
      <w:r w:rsidRPr="00D41C52">
        <w:t>-19 and their lower vaccination rates were also discussed at the meeting’.</w:t>
      </w:r>
      <w:r w:rsidRPr="00D41C52">
        <w:rPr>
          <w:rStyle w:val="FootnoteReference"/>
        </w:rPr>
        <w:footnoteReference w:id="355"/>
      </w:r>
    </w:p>
    <w:p w14:paraId="59B62314" w14:textId="77777777" w:rsidR="008F5B58" w:rsidRPr="00D41C52" w:rsidRDefault="008F5B58" w:rsidP="008F5B58">
      <w:r w:rsidRPr="00D41C52">
        <w:t>Again, on 15 October, the Government convened a meeting with public health experts to review a draft version of the Protection Framework.</w:t>
      </w:r>
      <w:r w:rsidRPr="00D41C52">
        <w:rPr>
          <w:rStyle w:val="FootnoteReference"/>
        </w:rPr>
        <w:footnoteReference w:id="356"/>
      </w:r>
      <w:r w:rsidRPr="00D41C52">
        <w:t xml:space="preserve"> These experts stated that a ‘strong equity response’ was required. In their view, the overall success of the strategy was its ability to protect </w:t>
      </w:r>
      <w:proofErr w:type="spellStart"/>
      <w:r w:rsidRPr="00D41C52">
        <w:t>Maaori</w:t>
      </w:r>
      <w:proofErr w:type="spellEnd"/>
      <w:r w:rsidRPr="00D41C52">
        <w:t xml:space="preserve"> and Pacific populations. Ms </w:t>
      </w:r>
      <w:proofErr w:type="spellStart"/>
      <w:r w:rsidRPr="00D41C52">
        <w:t>Fairhall’s</w:t>
      </w:r>
      <w:proofErr w:type="spellEnd"/>
      <w:r w:rsidRPr="00D41C52">
        <w:t xml:space="preserve"> brief of evidence also notes that </w:t>
      </w:r>
      <w:proofErr w:type="spellStart"/>
      <w:r w:rsidRPr="00D41C52">
        <w:t>Maaori</w:t>
      </w:r>
      <w:proofErr w:type="spellEnd"/>
      <w:r w:rsidRPr="00D41C52">
        <w:t xml:space="preserve"> experts at this hui ‘were concerned about the lack of co-design’ in the Protection Framework and stated that the framework ‘should be Te </w:t>
      </w:r>
      <w:proofErr w:type="spellStart"/>
      <w:r w:rsidRPr="00D41C52">
        <w:t>Tiriti</w:t>
      </w:r>
      <w:proofErr w:type="spellEnd"/>
      <w:r w:rsidRPr="00D41C52">
        <w:t xml:space="preserve">-based, with </w:t>
      </w:r>
      <w:r w:rsidRPr="00D41C52">
        <w:lastRenderedPageBreak/>
        <w:t xml:space="preserve">an explicit goal to save </w:t>
      </w:r>
      <w:proofErr w:type="spellStart"/>
      <w:r w:rsidRPr="00D41C52">
        <w:t>Maaori</w:t>
      </w:r>
      <w:proofErr w:type="spellEnd"/>
      <w:r w:rsidRPr="00D41C52">
        <w:t xml:space="preserve"> lives’, and ‘must include </w:t>
      </w:r>
      <w:proofErr w:type="spellStart"/>
      <w:r w:rsidRPr="00D41C52">
        <w:t>Maaori</w:t>
      </w:r>
      <w:proofErr w:type="spellEnd"/>
      <w:r w:rsidRPr="00D41C52">
        <w:t xml:space="preserve"> and Pacific leadership’.</w:t>
      </w:r>
      <w:r w:rsidRPr="00D41C52">
        <w:rPr>
          <w:rStyle w:val="FootnoteReference"/>
        </w:rPr>
        <w:footnoteReference w:id="357"/>
      </w:r>
    </w:p>
    <w:p w14:paraId="3B6CA323" w14:textId="77777777" w:rsidR="008F5B58" w:rsidRPr="00D41C52" w:rsidRDefault="008F5B58" w:rsidP="008F5B58">
      <w:r w:rsidRPr="00D41C52">
        <w:t xml:space="preserve">Te </w:t>
      </w:r>
      <w:proofErr w:type="spellStart"/>
      <w:r w:rsidRPr="00D41C52">
        <w:t>Arawhiti</w:t>
      </w:r>
      <w:proofErr w:type="spellEnd"/>
      <w:r w:rsidRPr="00D41C52">
        <w:t xml:space="preserve"> also gave feedback on 15 October, on a Cabinet paper entitled ‘Reconnecting New Zealanders’. The agency recommended strengthening the paper by explicitly noting the higher risks on </w:t>
      </w:r>
      <w:proofErr w:type="spellStart"/>
      <w:r w:rsidRPr="00D41C52">
        <w:t>Maaori</w:t>
      </w:r>
      <w:proofErr w:type="spellEnd"/>
      <w:r w:rsidRPr="00D41C52">
        <w:t xml:space="preserve"> of </w:t>
      </w:r>
      <w:proofErr w:type="gramStart"/>
      <w:r w:rsidRPr="00D41C52">
        <w:t>opening up</w:t>
      </w:r>
      <w:proofErr w:type="gramEnd"/>
      <w:r w:rsidRPr="00D41C52">
        <w:t xml:space="preserve">, including </w:t>
      </w:r>
      <w:proofErr w:type="spellStart"/>
      <w:r w:rsidRPr="00D41C52">
        <w:t>Maaori</w:t>
      </w:r>
      <w:proofErr w:type="spellEnd"/>
      <w:r w:rsidRPr="00D41C52">
        <w:t xml:space="preserve">-outcome-specific modelling, and giving risk assessments an explicit </w:t>
      </w:r>
      <w:proofErr w:type="spellStart"/>
      <w:r w:rsidRPr="00D41C52">
        <w:t>Maaori</w:t>
      </w:r>
      <w:proofErr w:type="spellEnd"/>
      <w:r w:rsidRPr="00D41C52">
        <w:t xml:space="preserve"> lens. The agency further advised that it was concerned ‘the paper did not adequately acknowledge the differential impact on </w:t>
      </w:r>
      <w:proofErr w:type="spellStart"/>
      <w:r w:rsidRPr="00D41C52">
        <w:t>Maaori</w:t>
      </w:r>
      <w:proofErr w:type="spellEnd"/>
      <w:r w:rsidRPr="00D41C52">
        <w:t xml:space="preserve"> from the opening up activities proposed’. The agency also advised that ‘further detail was required on the extent and nature of </w:t>
      </w:r>
      <w:proofErr w:type="spellStart"/>
      <w:r w:rsidRPr="00D41C52">
        <w:t>Maaori</w:t>
      </w:r>
      <w:proofErr w:type="spellEnd"/>
      <w:r w:rsidRPr="00D41C52">
        <w:t xml:space="preserve"> engagement and whether </w:t>
      </w:r>
      <w:proofErr w:type="spellStart"/>
      <w:r w:rsidRPr="00D41C52">
        <w:t>Maaori</w:t>
      </w:r>
      <w:proofErr w:type="spellEnd"/>
      <w:r w:rsidRPr="00D41C52">
        <w:t xml:space="preserve"> would have input into decisions about the prioritisation or border setting </w:t>
      </w:r>
      <w:proofErr w:type="gramStart"/>
      <w:r w:rsidRPr="00D41C52">
        <w:t>changes’</w:t>
      </w:r>
      <w:proofErr w:type="gramEnd"/>
      <w:r w:rsidRPr="00D41C52">
        <w:t>.</w:t>
      </w:r>
      <w:r w:rsidRPr="00D41C52">
        <w:rPr>
          <w:rStyle w:val="FootnoteReference"/>
        </w:rPr>
        <w:footnoteReference w:id="358"/>
      </w:r>
    </w:p>
    <w:p w14:paraId="51BB4CA2" w14:textId="71C0BF17" w:rsidR="008F5B58" w:rsidRPr="00D41C52" w:rsidRDefault="008F5B58" w:rsidP="008F5B58">
      <w:pPr>
        <w:pStyle w:val="BodyText"/>
        <w:rPr>
          <w:noProof w:val="0"/>
        </w:rPr>
      </w:pPr>
      <w:r w:rsidRPr="00D41C52">
        <w:rPr>
          <w:noProof w:val="0"/>
        </w:rPr>
        <w:t xml:space="preserve">Over 15 to 17 October, the same weekend as the Super Saturday vaccination drive (16 October), </w:t>
      </w:r>
      <w:proofErr w:type="spellStart"/>
      <w:r w:rsidRPr="00D41C52">
        <w:rPr>
          <w:noProof w:val="0"/>
        </w:rPr>
        <w:t>Maaori</w:t>
      </w:r>
      <w:proofErr w:type="spellEnd"/>
      <w:r w:rsidRPr="00D41C52">
        <w:rPr>
          <w:noProof w:val="0"/>
        </w:rPr>
        <w:t xml:space="preserve"> Ministers held three Zoom </w:t>
      </w:r>
      <w:proofErr w:type="gramStart"/>
      <w:r w:rsidRPr="00D41C52">
        <w:rPr>
          <w:noProof w:val="0"/>
        </w:rPr>
        <w:t>hui</w:t>
      </w:r>
      <w:proofErr w:type="gramEnd"/>
      <w:r w:rsidRPr="00D41C52">
        <w:rPr>
          <w:noProof w:val="0"/>
        </w:rPr>
        <w:t xml:space="preserve"> with around 50 iwi leaders, </w:t>
      </w:r>
      <w:proofErr w:type="spellStart"/>
      <w:r w:rsidRPr="00D41C52">
        <w:rPr>
          <w:noProof w:val="0"/>
        </w:rPr>
        <w:t>Maaori</w:t>
      </w:r>
      <w:proofErr w:type="spellEnd"/>
      <w:r w:rsidRPr="00D41C52">
        <w:rPr>
          <w:noProof w:val="0"/>
        </w:rPr>
        <w:t xml:space="preserve"> health experts, </w:t>
      </w:r>
      <w:proofErr w:type="spellStart"/>
      <w:r w:rsidRPr="00D41C52">
        <w:rPr>
          <w:noProof w:val="0"/>
        </w:rPr>
        <w:t>Whaanau</w:t>
      </w:r>
      <w:proofErr w:type="spellEnd"/>
      <w:r w:rsidRPr="00D41C52">
        <w:rPr>
          <w:noProof w:val="0"/>
        </w:rPr>
        <w:t xml:space="preserve"> Ora practitioners, and </w:t>
      </w:r>
      <w:proofErr w:type="spellStart"/>
      <w:r w:rsidRPr="00D41C52">
        <w:rPr>
          <w:noProof w:val="0"/>
        </w:rPr>
        <w:t>Maaori</w:t>
      </w:r>
      <w:proofErr w:type="spellEnd"/>
      <w:r w:rsidRPr="00D41C52">
        <w:rPr>
          <w:noProof w:val="0"/>
        </w:rPr>
        <w:t xml:space="preserve"> health experts, to discuss the draft Protection Framework. The leaders were now unequivocal in their rejection of the framework. They discussed the need for a vaccination threshold and clearly were considering these targets in light of census and H</w:t>
      </w:r>
      <w:r w:rsidR="00925D76">
        <w:rPr>
          <w:noProof w:val="0"/>
        </w:rPr>
        <w:t>ealth Service User</w:t>
      </w:r>
      <w:r w:rsidRPr="00D41C52">
        <w:rPr>
          <w:noProof w:val="0"/>
        </w:rPr>
        <w:t xml:space="preserve"> undercounting of </w:t>
      </w:r>
      <w:proofErr w:type="spellStart"/>
      <w:r w:rsidRPr="00D41C52">
        <w:rPr>
          <w:noProof w:val="0"/>
        </w:rPr>
        <w:t>Maaori</w:t>
      </w:r>
      <w:proofErr w:type="spellEnd"/>
      <w:r w:rsidRPr="00D41C52">
        <w:rPr>
          <w:noProof w:val="0"/>
        </w:rPr>
        <w:t xml:space="preserve">, with some discussion of a target as high as 95 per cent or 100 per cent for the </w:t>
      </w:r>
      <w:proofErr w:type="spellStart"/>
      <w:r w:rsidRPr="00D41C52">
        <w:rPr>
          <w:noProof w:val="0"/>
        </w:rPr>
        <w:t>Maaori</w:t>
      </w:r>
      <w:proofErr w:type="spellEnd"/>
      <w:r w:rsidRPr="00D41C52">
        <w:rPr>
          <w:noProof w:val="0"/>
        </w:rPr>
        <w:t xml:space="preserve"> population group.</w:t>
      </w:r>
      <w:r w:rsidRPr="00D41C52">
        <w:rPr>
          <w:rStyle w:val="FootnoteReference"/>
          <w:noProof w:val="0"/>
        </w:rPr>
        <w:footnoteReference w:id="359"/>
      </w:r>
      <w:r w:rsidRPr="00D41C52">
        <w:rPr>
          <w:noProof w:val="0"/>
        </w:rPr>
        <w:t xml:space="preserve"> They reflect</w:t>
      </w:r>
      <w:r>
        <w:rPr>
          <w:noProof w:val="0"/>
        </w:rPr>
        <w:t>ed</w:t>
      </w:r>
      <w:r w:rsidRPr="00D41C52">
        <w:rPr>
          <w:noProof w:val="0"/>
        </w:rPr>
        <w:t xml:space="preserve"> similar concerns </w:t>
      </w:r>
      <w:r w:rsidR="00925D76">
        <w:rPr>
          <w:noProof w:val="0"/>
        </w:rPr>
        <w:t>t</w:t>
      </w:r>
      <w:r w:rsidRPr="00D41C52">
        <w:rPr>
          <w:noProof w:val="0"/>
        </w:rPr>
        <w:t>o all the aforementioned groups consulted during October.</w:t>
      </w:r>
    </w:p>
    <w:p w14:paraId="1977B14E" w14:textId="77777777" w:rsidR="008F5B58" w:rsidRPr="00D41C52" w:rsidRDefault="008F5B58" w:rsidP="008F5B58">
      <w:r w:rsidRPr="00D41C52">
        <w:t xml:space="preserve">The evidence provided to us about this early to mid-October period indicates Ministers were made aware of the possible risks of the Protection Framework for </w:t>
      </w:r>
      <w:proofErr w:type="spellStart"/>
      <w:r w:rsidRPr="00D41C52">
        <w:t>Maaori</w:t>
      </w:r>
      <w:proofErr w:type="spellEnd"/>
      <w:r w:rsidRPr="00D41C52">
        <w:t>, of their obligation to implement an equitable response, and had received proposals from a range of groups of what an equitable response would look like. Crown counsel acknowledged that ‘the Crown has not been ignorant of the extent of need or the facts about inequity’.</w:t>
      </w:r>
      <w:r w:rsidRPr="00D41C52">
        <w:rPr>
          <w:rStyle w:val="FootnoteReference"/>
        </w:rPr>
        <w:footnoteReference w:id="360"/>
      </w:r>
    </w:p>
    <w:p w14:paraId="1FD9B7A2" w14:textId="3A21349F" w:rsidR="008F5B58" w:rsidRPr="00D41C52" w:rsidRDefault="008F5B58" w:rsidP="008F5B58">
      <w:r w:rsidRPr="00D41C52">
        <w:t xml:space="preserve">Many of the aforementioned groups gave specific feedback on the circumstances in which a new framework, based on recognition that </w:t>
      </w:r>
      <w:r w:rsidRPr="006220DE">
        <w:rPr>
          <w:rStyle w:val="SmallCaps"/>
        </w:rPr>
        <w:t>covid</w:t>
      </w:r>
      <w:r w:rsidRPr="00D41C52">
        <w:t xml:space="preserve">-19 transmission was </w:t>
      </w:r>
      <w:proofErr w:type="gramStart"/>
      <w:r w:rsidRPr="00D41C52">
        <w:t>inevitable</w:t>
      </w:r>
      <w:proofErr w:type="gramEnd"/>
      <w:r w:rsidRPr="00D41C52">
        <w:t xml:space="preserve"> and that elimination was no longer viable, should be implemented. The table below indicates most of the groups consulted throughout October preferred, at minimum, that 90 per cent of the eligible </w:t>
      </w:r>
      <w:proofErr w:type="spellStart"/>
      <w:r w:rsidRPr="00D41C52">
        <w:t>Maaori</w:t>
      </w:r>
      <w:proofErr w:type="spellEnd"/>
      <w:r w:rsidRPr="00D41C52">
        <w:t xml:space="preserve"> population w</w:t>
      </w:r>
      <w:r w:rsidR="00925D76">
        <w:t>as</w:t>
      </w:r>
      <w:r w:rsidRPr="00D41C52">
        <w:t xml:space="preserve"> vaccinated before a move to the Protection Framework. Rather than this target being a guaranteed point at which </w:t>
      </w:r>
      <w:proofErr w:type="spellStart"/>
      <w:r w:rsidRPr="00D41C52">
        <w:t>Maaori</w:t>
      </w:r>
      <w:proofErr w:type="spellEnd"/>
      <w:r w:rsidRPr="00D41C52">
        <w:t xml:space="preserve"> would be protected, experts saw these targets as part of an equitable move to the new framework.</w:t>
      </w:r>
    </w:p>
    <w:p w14:paraId="7E668176" w14:textId="3C78637E" w:rsidR="008F5B58" w:rsidRPr="00D41C52" w:rsidRDefault="008F5B58" w:rsidP="00700EE6">
      <w:pPr>
        <w:pStyle w:val="Caption"/>
        <w:keepNext/>
      </w:pPr>
      <w:r w:rsidRPr="00D41C52">
        <w:lastRenderedPageBreak/>
        <w:t xml:space="preserve">Table </w:t>
      </w:r>
      <w:r w:rsidR="00AE3FAE">
        <w:t>1</w:t>
      </w:r>
      <w:r w:rsidRPr="00D41C52">
        <w:t xml:space="preserve">: Vaccination thresholds at which the country should move to the Protection Framework, </w:t>
      </w:r>
      <w:r w:rsidRPr="00A779C7">
        <w:t>proposed</w:t>
      </w:r>
      <w:r w:rsidRPr="00D41C52">
        <w:t xml:space="preserve"> to Government throughout October 2021</w:t>
      </w:r>
    </w:p>
    <w:tbl>
      <w:tblPr>
        <w:tblStyle w:val="GridTable7Colorful"/>
        <w:tblW w:w="8505" w:type="dxa"/>
        <w:tblLook w:val="04A0" w:firstRow="1" w:lastRow="0" w:firstColumn="1" w:lastColumn="0" w:noHBand="0" w:noVBand="1"/>
      </w:tblPr>
      <w:tblGrid>
        <w:gridCol w:w="2930"/>
        <w:gridCol w:w="3449"/>
        <w:gridCol w:w="2126"/>
      </w:tblGrid>
      <w:tr w:rsidR="008F5B58" w:rsidRPr="00D41C52" w14:paraId="71772E0D" w14:textId="77777777" w:rsidTr="00700E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30" w:type="dxa"/>
            <w:tcBorders>
              <w:top w:val="single" w:sz="4" w:space="0" w:color="auto"/>
              <w:left w:val="single" w:sz="4" w:space="0" w:color="auto"/>
              <w:bottom w:val="single" w:sz="4" w:space="0" w:color="auto"/>
            </w:tcBorders>
          </w:tcPr>
          <w:p w14:paraId="3D81943D" w14:textId="26CFCB2C" w:rsidR="008F5B58" w:rsidRPr="00D41C52" w:rsidRDefault="008F5B58" w:rsidP="00700EE6">
            <w:pPr>
              <w:pStyle w:val="TableText"/>
              <w:keepNext/>
            </w:pPr>
            <w:r w:rsidRPr="00D41C52">
              <w:t>Proposed by</w:t>
            </w:r>
          </w:p>
        </w:tc>
        <w:tc>
          <w:tcPr>
            <w:tcW w:w="3449" w:type="dxa"/>
            <w:tcBorders>
              <w:top w:val="single" w:sz="4" w:space="0" w:color="auto"/>
              <w:bottom w:val="single" w:sz="4" w:space="0" w:color="auto"/>
            </w:tcBorders>
          </w:tcPr>
          <w:p w14:paraId="2F20B21E" w14:textId="79926307" w:rsidR="008F5B58" w:rsidRPr="00D41C52" w:rsidRDefault="008F5B58" w:rsidP="00700EE6">
            <w:pPr>
              <w:pStyle w:val="TableText"/>
              <w:keepNext/>
              <w:cnfStyle w:val="100000000000" w:firstRow="1" w:lastRow="0" w:firstColumn="0" w:lastColumn="0" w:oddVBand="0" w:evenVBand="0" w:oddHBand="0" w:evenHBand="0" w:firstRowFirstColumn="0" w:firstRowLastColumn="0" w:lastRowFirstColumn="0" w:lastRowLastColumn="0"/>
            </w:pPr>
            <w:r w:rsidRPr="00D41C52">
              <w:t>Target</w:t>
            </w:r>
          </w:p>
        </w:tc>
        <w:tc>
          <w:tcPr>
            <w:tcW w:w="2126" w:type="dxa"/>
            <w:tcBorders>
              <w:top w:val="single" w:sz="4" w:space="0" w:color="auto"/>
              <w:bottom w:val="single" w:sz="4" w:space="0" w:color="auto"/>
            </w:tcBorders>
          </w:tcPr>
          <w:p w14:paraId="145DE718" w14:textId="7FEE0A56" w:rsidR="008F5B58" w:rsidRPr="00D41C52" w:rsidRDefault="008F5B58" w:rsidP="00700EE6">
            <w:pPr>
              <w:pStyle w:val="TableText"/>
              <w:keepNext/>
              <w:cnfStyle w:val="100000000000" w:firstRow="1" w:lastRow="0" w:firstColumn="0" w:lastColumn="0" w:oddVBand="0" w:evenVBand="0" w:oddHBand="0" w:evenHBand="0" w:firstRowFirstColumn="0" w:firstRowLastColumn="0" w:lastRowFirstColumn="0" w:lastRowLastColumn="0"/>
            </w:pPr>
            <w:r w:rsidRPr="00D41C52">
              <w:t>Date proposed</w:t>
            </w:r>
          </w:p>
        </w:tc>
      </w:tr>
      <w:tr w:rsidR="008F5B58" w:rsidRPr="00D41C52" w14:paraId="2A82E3C9" w14:textId="77777777" w:rsidTr="00700E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30" w:type="dxa"/>
            <w:tcBorders>
              <w:top w:val="single" w:sz="4" w:space="0" w:color="auto"/>
              <w:left w:val="single" w:sz="4" w:space="0" w:color="auto"/>
              <w:bottom w:val="single" w:sz="4" w:space="0" w:color="auto"/>
            </w:tcBorders>
          </w:tcPr>
          <w:p w14:paraId="042E9A9E" w14:textId="77777777" w:rsidR="008F5B58" w:rsidRPr="00D41C52" w:rsidRDefault="008F5B58" w:rsidP="00700EE6">
            <w:pPr>
              <w:pStyle w:val="TableText"/>
              <w:keepNext/>
            </w:pPr>
            <w:r w:rsidRPr="00D41C52">
              <w:t>National Iwi Chairs Forum Pandemic Response Group</w:t>
            </w:r>
          </w:p>
        </w:tc>
        <w:tc>
          <w:tcPr>
            <w:tcW w:w="3449" w:type="dxa"/>
            <w:tcBorders>
              <w:top w:val="single" w:sz="4" w:space="0" w:color="auto"/>
            </w:tcBorders>
          </w:tcPr>
          <w:p w14:paraId="747826D6" w14:textId="6F368F7D" w:rsidR="008F5B58" w:rsidRPr="00D41C52" w:rsidRDefault="008F5B58" w:rsidP="00700EE6">
            <w:pPr>
              <w:pStyle w:val="TableText"/>
              <w:keepNext/>
              <w:cnfStyle w:val="000000100000" w:firstRow="0" w:lastRow="0" w:firstColumn="0" w:lastColumn="0" w:oddVBand="0" w:evenVBand="0" w:oddHBand="1" w:evenHBand="0" w:firstRowFirstColumn="0" w:firstRowLastColumn="0" w:lastRowFirstColumn="0" w:lastRowLastColumn="0"/>
            </w:pPr>
            <w:r w:rsidRPr="00D41C52">
              <w:t xml:space="preserve">95 per cent of eligible </w:t>
            </w:r>
            <w:proofErr w:type="spellStart"/>
            <w:r w:rsidRPr="00D41C52">
              <w:t>Maaori</w:t>
            </w:r>
            <w:proofErr w:type="spellEnd"/>
            <w:r w:rsidRPr="00D41C52">
              <w:rPr>
                <w:rStyle w:val="FootnoteReference"/>
                <w:sz w:val="20"/>
              </w:rPr>
              <w:footnoteReference w:id="361"/>
            </w:r>
          </w:p>
        </w:tc>
        <w:tc>
          <w:tcPr>
            <w:tcW w:w="2126" w:type="dxa"/>
            <w:tcBorders>
              <w:top w:val="single" w:sz="4" w:space="0" w:color="auto"/>
            </w:tcBorders>
          </w:tcPr>
          <w:p w14:paraId="4076D980" w14:textId="77777777" w:rsidR="008F5B58" w:rsidRPr="00D41C52" w:rsidRDefault="008F5B58" w:rsidP="00700EE6">
            <w:pPr>
              <w:pStyle w:val="TableText"/>
              <w:keepNext/>
              <w:cnfStyle w:val="000000100000" w:firstRow="0" w:lastRow="0" w:firstColumn="0" w:lastColumn="0" w:oddVBand="0" w:evenVBand="0" w:oddHBand="1" w:evenHBand="0" w:firstRowFirstColumn="0" w:firstRowLastColumn="0" w:lastRowFirstColumn="0" w:lastRowLastColumn="0"/>
            </w:pPr>
            <w:r w:rsidRPr="00D41C52">
              <w:t>4 October 2021</w:t>
            </w:r>
          </w:p>
        </w:tc>
      </w:tr>
      <w:tr w:rsidR="008F5B58" w:rsidRPr="00D41C52" w14:paraId="34A43D55" w14:textId="77777777" w:rsidTr="00700EE6">
        <w:tc>
          <w:tcPr>
            <w:cnfStyle w:val="001000000000" w:firstRow="0" w:lastRow="0" w:firstColumn="1" w:lastColumn="0" w:oddVBand="0" w:evenVBand="0" w:oddHBand="0" w:evenHBand="0" w:firstRowFirstColumn="0" w:firstRowLastColumn="0" w:lastRowFirstColumn="0" w:lastRowLastColumn="0"/>
            <w:tcW w:w="2930" w:type="dxa"/>
            <w:tcBorders>
              <w:top w:val="single" w:sz="4" w:space="0" w:color="auto"/>
              <w:left w:val="single" w:sz="4" w:space="0" w:color="auto"/>
              <w:bottom w:val="single" w:sz="4" w:space="0" w:color="auto"/>
            </w:tcBorders>
          </w:tcPr>
          <w:p w14:paraId="7A695927" w14:textId="77777777" w:rsidR="008F5B58" w:rsidRPr="00D41C52" w:rsidRDefault="008F5B58" w:rsidP="00700EE6">
            <w:pPr>
              <w:pStyle w:val="TableText"/>
              <w:keepNext/>
            </w:pPr>
            <w:r w:rsidRPr="00D41C52">
              <w:t>Ministry of Health</w:t>
            </w:r>
          </w:p>
        </w:tc>
        <w:tc>
          <w:tcPr>
            <w:tcW w:w="3449" w:type="dxa"/>
          </w:tcPr>
          <w:p w14:paraId="368E23C8" w14:textId="1B2BA1A7" w:rsidR="008F5B58" w:rsidRPr="00D41C52" w:rsidRDefault="008F5B58" w:rsidP="00700EE6">
            <w:pPr>
              <w:pStyle w:val="TableText"/>
              <w:keepNext/>
              <w:cnfStyle w:val="000000000000" w:firstRow="0" w:lastRow="0" w:firstColumn="0" w:lastColumn="0" w:oddVBand="0" w:evenVBand="0" w:oddHBand="0" w:evenHBand="0" w:firstRowFirstColumn="0" w:firstRowLastColumn="0" w:lastRowFirstColumn="0" w:lastRowLastColumn="0"/>
            </w:pPr>
            <w:r w:rsidRPr="00D41C52">
              <w:t>90 per cent of the adult population, 5</w:t>
            </w:r>
            <w:r w:rsidR="00A779C7">
              <w:t>–</w:t>
            </w:r>
            <w:r w:rsidRPr="00D41C52">
              <w:t xml:space="preserve">11-year olds, and among vulnerable groups (including </w:t>
            </w:r>
            <w:proofErr w:type="spellStart"/>
            <w:r w:rsidRPr="00D41C52">
              <w:t>Maaori</w:t>
            </w:r>
            <w:proofErr w:type="spellEnd"/>
            <w:r w:rsidRPr="00D41C52">
              <w:t xml:space="preserve"> and Pasifika)’</w:t>
            </w:r>
            <w:r w:rsidRPr="00D41C52">
              <w:rPr>
                <w:rStyle w:val="FootnoteReference"/>
                <w:sz w:val="20"/>
              </w:rPr>
              <w:footnoteReference w:id="362"/>
            </w:r>
          </w:p>
        </w:tc>
        <w:tc>
          <w:tcPr>
            <w:tcW w:w="2126" w:type="dxa"/>
          </w:tcPr>
          <w:p w14:paraId="05FF77D1" w14:textId="77777777" w:rsidR="008F5B58" w:rsidRPr="00D41C52" w:rsidRDefault="008F5B58" w:rsidP="00700EE6">
            <w:pPr>
              <w:pStyle w:val="TableText"/>
              <w:keepNext/>
              <w:cnfStyle w:val="000000000000" w:firstRow="0" w:lastRow="0" w:firstColumn="0" w:lastColumn="0" w:oddVBand="0" w:evenVBand="0" w:oddHBand="0" w:evenHBand="0" w:firstRowFirstColumn="0" w:firstRowLastColumn="0" w:lastRowFirstColumn="0" w:lastRowLastColumn="0"/>
            </w:pPr>
            <w:r w:rsidRPr="00D41C52">
              <w:t>4 October 2021</w:t>
            </w:r>
          </w:p>
        </w:tc>
      </w:tr>
      <w:tr w:rsidR="008F5B58" w:rsidRPr="00D41C52" w14:paraId="08F3D5AA" w14:textId="77777777" w:rsidTr="00700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dxa"/>
            <w:tcBorders>
              <w:top w:val="single" w:sz="4" w:space="0" w:color="auto"/>
              <w:left w:val="single" w:sz="4" w:space="0" w:color="auto"/>
              <w:bottom w:val="single" w:sz="4" w:space="0" w:color="auto"/>
            </w:tcBorders>
          </w:tcPr>
          <w:p w14:paraId="1BD1A665" w14:textId="77777777" w:rsidR="008F5B58" w:rsidRPr="00D41C52" w:rsidRDefault="008F5B58" w:rsidP="00700EE6">
            <w:pPr>
              <w:pStyle w:val="TableText"/>
              <w:keepNext/>
              <w:rPr>
                <w:highlight w:val="yellow"/>
              </w:rPr>
            </w:pPr>
            <w:r w:rsidRPr="00D41C52">
              <w:t xml:space="preserve">Public health and </w:t>
            </w:r>
            <w:proofErr w:type="spellStart"/>
            <w:r w:rsidRPr="00D41C52">
              <w:t>Maaori</w:t>
            </w:r>
            <w:proofErr w:type="spellEnd"/>
            <w:r w:rsidRPr="00D41C52">
              <w:t xml:space="preserve"> experts</w:t>
            </w:r>
            <w:r w:rsidRPr="00D41C52">
              <w:rPr>
                <w:rStyle w:val="FootnoteReference"/>
              </w:rPr>
              <w:footnoteReference w:id="363"/>
            </w:r>
          </w:p>
        </w:tc>
        <w:tc>
          <w:tcPr>
            <w:tcW w:w="3449" w:type="dxa"/>
          </w:tcPr>
          <w:p w14:paraId="54E9333A" w14:textId="77777777" w:rsidR="008F5B58" w:rsidRPr="00D41C52" w:rsidRDefault="008F5B58" w:rsidP="00700EE6">
            <w:pPr>
              <w:pStyle w:val="TableText"/>
              <w:keepNext/>
              <w:cnfStyle w:val="000000100000" w:firstRow="0" w:lastRow="0" w:firstColumn="0" w:lastColumn="0" w:oddVBand="0" w:evenVBand="0" w:oddHBand="1" w:evenHBand="0" w:firstRowFirstColumn="0" w:firstRowLastColumn="0" w:lastRowFirstColumn="0" w:lastRowLastColumn="0"/>
            </w:pPr>
            <w:r w:rsidRPr="00D41C52">
              <w:t>Same as Ministry of Health advice</w:t>
            </w:r>
            <w:r w:rsidRPr="00D41C52">
              <w:rPr>
                <w:rStyle w:val="FootnoteReference"/>
                <w:sz w:val="20"/>
              </w:rPr>
              <w:footnoteReference w:id="364"/>
            </w:r>
          </w:p>
        </w:tc>
        <w:tc>
          <w:tcPr>
            <w:tcW w:w="2126" w:type="dxa"/>
          </w:tcPr>
          <w:p w14:paraId="115F1D4D" w14:textId="77777777" w:rsidR="008F5B58" w:rsidRPr="00D41C52" w:rsidRDefault="008F5B58" w:rsidP="00700EE6">
            <w:pPr>
              <w:pStyle w:val="TableText"/>
              <w:keepNext/>
              <w:cnfStyle w:val="000000100000" w:firstRow="0" w:lastRow="0" w:firstColumn="0" w:lastColumn="0" w:oddVBand="0" w:evenVBand="0" w:oddHBand="1" w:evenHBand="0" w:firstRowFirstColumn="0" w:firstRowLastColumn="0" w:lastRowFirstColumn="0" w:lastRowLastColumn="0"/>
            </w:pPr>
            <w:r w:rsidRPr="00D41C52">
              <w:t>15 October</w:t>
            </w:r>
          </w:p>
        </w:tc>
      </w:tr>
      <w:tr w:rsidR="008F5B58" w:rsidRPr="00D41C52" w14:paraId="159C5F7E" w14:textId="77777777" w:rsidTr="00700EE6">
        <w:tc>
          <w:tcPr>
            <w:cnfStyle w:val="001000000000" w:firstRow="0" w:lastRow="0" w:firstColumn="1" w:lastColumn="0" w:oddVBand="0" w:evenVBand="0" w:oddHBand="0" w:evenHBand="0" w:firstRowFirstColumn="0" w:firstRowLastColumn="0" w:lastRowFirstColumn="0" w:lastRowLastColumn="0"/>
            <w:tcW w:w="2930" w:type="dxa"/>
            <w:tcBorders>
              <w:top w:val="single" w:sz="4" w:space="0" w:color="auto"/>
              <w:left w:val="single" w:sz="4" w:space="0" w:color="auto"/>
              <w:bottom w:val="single" w:sz="4" w:space="0" w:color="auto"/>
            </w:tcBorders>
          </w:tcPr>
          <w:p w14:paraId="0D588133" w14:textId="77777777" w:rsidR="008F5B58" w:rsidRPr="00D41C52" w:rsidRDefault="008F5B58" w:rsidP="00700EE6">
            <w:pPr>
              <w:pStyle w:val="TableText"/>
              <w:keepNext/>
            </w:pPr>
            <w:proofErr w:type="spellStart"/>
            <w:r w:rsidRPr="00D41C52">
              <w:t>Maaori</w:t>
            </w:r>
            <w:proofErr w:type="spellEnd"/>
            <w:r w:rsidRPr="00D41C52">
              <w:t xml:space="preserve"> leaders consulted over Super Saturday weekend</w:t>
            </w:r>
          </w:p>
        </w:tc>
        <w:tc>
          <w:tcPr>
            <w:tcW w:w="3449" w:type="dxa"/>
          </w:tcPr>
          <w:p w14:paraId="17613BF9" w14:textId="77777777" w:rsidR="008F5B58" w:rsidRPr="00D41C52" w:rsidRDefault="008F5B58" w:rsidP="00700EE6">
            <w:pPr>
              <w:pStyle w:val="TableText"/>
              <w:keepNext/>
              <w:cnfStyle w:val="000000000000" w:firstRow="0" w:lastRow="0" w:firstColumn="0" w:lastColumn="0" w:oddVBand="0" w:evenVBand="0" w:oddHBand="0" w:evenHBand="0" w:firstRowFirstColumn="0" w:firstRowLastColumn="0" w:lastRowFirstColumn="0" w:lastRowLastColumn="0"/>
            </w:pPr>
            <w:r w:rsidRPr="00D41C52">
              <w:t xml:space="preserve">At least 90 per cent of eligible </w:t>
            </w:r>
            <w:proofErr w:type="spellStart"/>
            <w:r w:rsidRPr="00D41C52">
              <w:t>Maaori</w:t>
            </w:r>
            <w:proofErr w:type="spellEnd"/>
            <w:r w:rsidRPr="00D41C52">
              <w:t xml:space="preserve">, though they opposed the </w:t>
            </w:r>
            <w:r w:rsidRPr="006220DE">
              <w:rPr>
                <w:rStyle w:val="SmallCaps"/>
              </w:rPr>
              <w:t>covid</w:t>
            </w:r>
            <w:r w:rsidRPr="00D41C52">
              <w:t>-19 Protection Framework overall</w:t>
            </w:r>
          </w:p>
        </w:tc>
        <w:tc>
          <w:tcPr>
            <w:tcW w:w="2126" w:type="dxa"/>
          </w:tcPr>
          <w:p w14:paraId="08468D03" w14:textId="3D9DBFCD" w:rsidR="008F5B58" w:rsidRPr="00D41C52" w:rsidRDefault="008F5B58" w:rsidP="00700EE6">
            <w:pPr>
              <w:pStyle w:val="TableText"/>
              <w:keepNext/>
              <w:cnfStyle w:val="000000000000" w:firstRow="0" w:lastRow="0" w:firstColumn="0" w:lastColumn="0" w:oddVBand="0" w:evenVBand="0" w:oddHBand="0" w:evenHBand="0" w:firstRowFirstColumn="0" w:firstRowLastColumn="0" w:lastRowFirstColumn="0" w:lastRowLastColumn="0"/>
            </w:pPr>
            <w:r w:rsidRPr="00D41C52">
              <w:t>15</w:t>
            </w:r>
            <w:r w:rsidR="00A779C7">
              <w:t>–</w:t>
            </w:r>
            <w:r w:rsidRPr="00D41C52">
              <w:t>17 October</w:t>
            </w:r>
          </w:p>
        </w:tc>
      </w:tr>
      <w:tr w:rsidR="008F5B58" w:rsidRPr="00D41C52" w14:paraId="7B70D3C8" w14:textId="77777777" w:rsidTr="00700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dxa"/>
            <w:tcBorders>
              <w:top w:val="single" w:sz="4" w:space="0" w:color="auto"/>
              <w:left w:val="single" w:sz="4" w:space="0" w:color="auto"/>
              <w:bottom w:val="single" w:sz="4" w:space="0" w:color="auto"/>
            </w:tcBorders>
          </w:tcPr>
          <w:p w14:paraId="2B082F7B" w14:textId="77777777" w:rsidR="008F5B58" w:rsidRPr="00D41C52" w:rsidRDefault="008F5B58" w:rsidP="00700EE6">
            <w:pPr>
              <w:pStyle w:val="TableText"/>
              <w:keepNext/>
            </w:pPr>
            <w:r w:rsidRPr="00D41C52">
              <w:t xml:space="preserve">Te </w:t>
            </w:r>
            <w:proofErr w:type="spellStart"/>
            <w:r w:rsidRPr="00D41C52">
              <w:t>Puni</w:t>
            </w:r>
            <w:proofErr w:type="spellEnd"/>
            <w:r w:rsidRPr="00D41C52">
              <w:t xml:space="preserve"> </w:t>
            </w:r>
            <w:proofErr w:type="spellStart"/>
            <w:r w:rsidRPr="00D41C52">
              <w:t>Kookiri</w:t>
            </w:r>
            <w:proofErr w:type="spellEnd"/>
          </w:p>
        </w:tc>
        <w:tc>
          <w:tcPr>
            <w:tcW w:w="3449" w:type="dxa"/>
          </w:tcPr>
          <w:p w14:paraId="741238D4" w14:textId="77777777" w:rsidR="008F5B58" w:rsidRPr="00D41C52" w:rsidRDefault="008F5B58" w:rsidP="00700EE6">
            <w:pPr>
              <w:pStyle w:val="TableText"/>
              <w:keepNext/>
              <w:cnfStyle w:val="000000100000" w:firstRow="0" w:lastRow="0" w:firstColumn="0" w:lastColumn="0" w:oddVBand="0" w:evenVBand="0" w:oddHBand="1" w:evenHBand="0" w:firstRowFirstColumn="0" w:firstRowLastColumn="0" w:lastRowFirstColumn="0" w:lastRowLastColumn="0"/>
            </w:pPr>
            <w:r w:rsidRPr="00D41C52">
              <w:t>90 per cent of the eligible population within all ethnic groups</w:t>
            </w:r>
          </w:p>
        </w:tc>
        <w:tc>
          <w:tcPr>
            <w:tcW w:w="2126" w:type="dxa"/>
          </w:tcPr>
          <w:p w14:paraId="7A1B113A" w14:textId="77777777" w:rsidR="008F5B58" w:rsidRPr="00D41C52" w:rsidRDefault="008F5B58" w:rsidP="00700EE6">
            <w:pPr>
              <w:pStyle w:val="TableText"/>
              <w:keepNext/>
              <w:cnfStyle w:val="000000100000" w:firstRow="0" w:lastRow="0" w:firstColumn="0" w:lastColumn="0" w:oddVBand="0" w:evenVBand="0" w:oddHBand="1" w:evenHBand="0" w:firstRowFirstColumn="0" w:firstRowLastColumn="0" w:lastRowFirstColumn="0" w:lastRowLastColumn="0"/>
            </w:pPr>
            <w:r w:rsidRPr="00D41C52">
              <w:t>16 October</w:t>
            </w:r>
          </w:p>
        </w:tc>
      </w:tr>
    </w:tbl>
    <w:p w14:paraId="7B47B716" w14:textId="77777777" w:rsidR="008F5B58" w:rsidRPr="00D41C52" w:rsidRDefault="008F5B58" w:rsidP="008F5B58">
      <w:pPr>
        <w:pStyle w:val="Heading3"/>
        <w:numPr>
          <w:ilvl w:val="3"/>
          <w:numId w:val="2"/>
        </w:numPr>
      </w:pPr>
      <w:bookmarkStart w:id="157" w:name="_Toc90464366"/>
      <w:bookmarkStart w:id="158" w:name="_Toc90641568"/>
      <w:bookmarkStart w:id="159" w:name="_Toc90903997"/>
      <w:r w:rsidRPr="00D41C52">
        <w:t>Strengthening the ‘Red’ and ‘Green’ settings in the Protection Framework</w:t>
      </w:r>
      <w:bookmarkEnd w:id="157"/>
      <w:bookmarkEnd w:id="158"/>
      <w:bookmarkEnd w:id="159"/>
    </w:p>
    <w:p w14:paraId="0947B058" w14:textId="77777777" w:rsidR="008F5B58" w:rsidRPr="00D41C52" w:rsidRDefault="008F5B58" w:rsidP="008F5B58">
      <w:pPr>
        <w:pStyle w:val="BodyTextFlush"/>
      </w:pPr>
      <w:r w:rsidRPr="00D41C52">
        <w:t xml:space="preserve">During the October consultation period, several of the groups also expressed that the proposed settings for the ‘Red’ level of the proposed framework were not strong enough, including the Strategic </w:t>
      </w:r>
      <w:r w:rsidRPr="006220DE">
        <w:rPr>
          <w:rStyle w:val="SmallCaps"/>
        </w:rPr>
        <w:t>covid</w:t>
      </w:r>
      <w:r w:rsidRPr="00D41C52">
        <w:t>-19 Public Health Advisory Group,</w:t>
      </w:r>
      <w:r w:rsidRPr="00D41C52">
        <w:rPr>
          <w:rStyle w:val="FootnoteReference"/>
        </w:rPr>
        <w:footnoteReference w:id="365"/>
      </w:r>
      <w:r w:rsidRPr="00D41C52">
        <w:t xml:space="preserve"> and the National Iwi Chairs Forum.</w:t>
      </w:r>
      <w:r w:rsidRPr="00D41C52">
        <w:rPr>
          <w:rStyle w:val="FootnoteReference"/>
        </w:rPr>
        <w:footnoteReference w:id="366"/>
      </w:r>
      <w:r w:rsidRPr="00D41C52">
        <w:t xml:space="preserve"> The experts consulted on 15 October also recorded that: ‘The restrictions in the framework did not appear strong enough in any of the levels to control </w:t>
      </w:r>
      <w:r w:rsidRPr="006220DE">
        <w:rPr>
          <w:rStyle w:val="SmallCaps"/>
        </w:rPr>
        <w:t>covid</w:t>
      </w:r>
      <w:r w:rsidRPr="00D41C52">
        <w:t>-19.’</w:t>
      </w:r>
      <w:r w:rsidRPr="00D41C52">
        <w:rPr>
          <w:rStyle w:val="FootnoteReference"/>
        </w:rPr>
        <w:footnoteReference w:id="367"/>
      </w:r>
    </w:p>
    <w:p w14:paraId="1E44E26F" w14:textId="1F2AB66D" w:rsidR="008F5B58" w:rsidRPr="00D41C52" w:rsidRDefault="008F5B58" w:rsidP="008F5B58">
      <w:r w:rsidRPr="00D41C52">
        <w:t xml:space="preserve">Ms </w:t>
      </w:r>
      <w:proofErr w:type="spellStart"/>
      <w:r w:rsidRPr="00D41C52">
        <w:t>Fairhall</w:t>
      </w:r>
      <w:proofErr w:type="spellEnd"/>
      <w:r w:rsidRPr="00D41C52">
        <w:t xml:space="preserve"> explained that the ‘Red’ and ‘Green’ settings in the Framework were strengthened in response to this consultation ahead of the 22 October announcement of the </w:t>
      </w:r>
      <w:r w:rsidR="00681608" w:rsidRPr="00D41C52">
        <w:t>framework</w:t>
      </w:r>
      <w:r w:rsidRPr="00D41C52">
        <w:t>. She stated that ‘for unvaccinated [people] there’s more restrictions at green than there were in the original draft’.</w:t>
      </w:r>
      <w:r w:rsidRPr="00D41C52">
        <w:rPr>
          <w:rStyle w:val="FootnoteReference"/>
        </w:rPr>
        <w:footnoteReference w:id="368"/>
      </w:r>
      <w:r w:rsidRPr="00D41C52">
        <w:t xml:space="preserve"> In addition, she said localised lockdowns were introduced to further strengthen the </w:t>
      </w:r>
      <w:r w:rsidR="00681608" w:rsidRPr="00D41C52">
        <w:t>framework</w:t>
      </w:r>
      <w:r w:rsidRPr="00D41C52">
        <w:t>.</w:t>
      </w:r>
      <w:r w:rsidRPr="00D41C52">
        <w:rPr>
          <w:rStyle w:val="FootnoteReference"/>
        </w:rPr>
        <w:footnoteReference w:id="369"/>
      </w:r>
    </w:p>
    <w:p w14:paraId="53AF7438" w14:textId="77777777" w:rsidR="008F5B58" w:rsidRPr="00D41C52" w:rsidRDefault="008F5B58" w:rsidP="008F5B58">
      <w:pPr>
        <w:pStyle w:val="Heading2"/>
        <w:numPr>
          <w:ilvl w:val="2"/>
          <w:numId w:val="2"/>
        </w:numPr>
      </w:pPr>
      <w:bookmarkStart w:id="160" w:name="_Toc90464367"/>
      <w:bookmarkStart w:id="161" w:name="_Toc90641569"/>
      <w:bookmarkStart w:id="162" w:name="_Toc90903998"/>
      <w:r w:rsidRPr="00D41C52">
        <w:lastRenderedPageBreak/>
        <w:t>Cabinet decides to move to the Protection Framework when each district health board catchment achieves 90 per cent full vaccination (mid-October)</w:t>
      </w:r>
      <w:bookmarkEnd w:id="160"/>
      <w:bookmarkEnd w:id="161"/>
      <w:bookmarkEnd w:id="162"/>
    </w:p>
    <w:p w14:paraId="0D0A7585" w14:textId="7C27390D" w:rsidR="008F5B58" w:rsidRPr="00D41C52" w:rsidRDefault="008F5B58" w:rsidP="008F5B58">
      <w:pPr>
        <w:pStyle w:val="BodyTextFlush"/>
      </w:pPr>
      <w:r w:rsidRPr="00D41C52">
        <w:t xml:space="preserve">On 18 October, Cabinet met to consider a further developed draft of the Protection Framework. </w:t>
      </w:r>
      <w:r>
        <w:t xml:space="preserve">At this point, 66 per cent of the general population had received two vaccination doses, compared </w:t>
      </w:r>
      <w:r w:rsidR="007850EC">
        <w:t>with</w:t>
      </w:r>
      <w:r>
        <w:t xml:space="preserve"> 45 per cent of the Maaori population.</w:t>
      </w:r>
      <w:r>
        <w:rPr>
          <w:rStyle w:val="FootnoteReference"/>
        </w:rPr>
        <w:footnoteReference w:id="370"/>
      </w:r>
    </w:p>
    <w:p w14:paraId="654B1561" w14:textId="0261AFB2" w:rsidR="008F5B58" w:rsidRPr="00D41C52" w:rsidRDefault="008F5B58" w:rsidP="008F5B58">
      <w:pPr>
        <w:rPr>
          <w:szCs w:val="24"/>
        </w:rPr>
      </w:pPr>
      <w:r w:rsidRPr="00D41C52">
        <w:rPr>
          <w:szCs w:val="24"/>
        </w:rPr>
        <w:t xml:space="preserve">Ms </w:t>
      </w:r>
      <w:proofErr w:type="spellStart"/>
      <w:r w:rsidRPr="00D41C52">
        <w:rPr>
          <w:szCs w:val="24"/>
        </w:rPr>
        <w:t>Fairhall</w:t>
      </w:r>
      <w:proofErr w:type="spellEnd"/>
      <w:r w:rsidRPr="00D41C52">
        <w:rPr>
          <w:szCs w:val="24"/>
        </w:rPr>
        <w:t xml:space="preserve"> told us that the original recommendation considered by </w:t>
      </w:r>
      <w:r w:rsidR="00536234">
        <w:rPr>
          <w:szCs w:val="24"/>
        </w:rPr>
        <w:t xml:space="preserve">the </w:t>
      </w:r>
      <w:proofErr w:type="spellStart"/>
      <w:r w:rsidR="00536234" w:rsidRPr="00536234">
        <w:rPr>
          <w:rStyle w:val="SmallCaps"/>
        </w:rPr>
        <w:t>dpmc</w:t>
      </w:r>
      <w:proofErr w:type="spellEnd"/>
      <w:r w:rsidR="00536234">
        <w:rPr>
          <w:szCs w:val="24"/>
        </w:rPr>
        <w:t xml:space="preserve"> </w:t>
      </w:r>
      <w:r w:rsidRPr="00D41C52">
        <w:rPr>
          <w:szCs w:val="24"/>
        </w:rPr>
        <w:t>for the 18 October Cabinet paper was for a vaccination threshold of 90 per cent of people over the age of ‘40 or 50’ in each district health board.</w:t>
      </w:r>
      <w:r w:rsidRPr="00D41C52">
        <w:rPr>
          <w:rStyle w:val="FootnoteReference"/>
          <w:szCs w:val="24"/>
        </w:rPr>
        <w:footnoteReference w:id="371"/>
      </w:r>
      <w:r w:rsidRPr="00D41C52">
        <w:rPr>
          <w:szCs w:val="24"/>
        </w:rPr>
        <w:t xml:space="preserve"> She acknowledged that this threshold was not in advice from the Ministry of Health on our record of inquiry, but said that ‘there had been discussions during the week’ leading up to 18 October. Although the final recommendation in the 18 October paper was for a 90 per</w:t>
      </w:r>
      <w:r w:rsidR="00873564">
        <w:rPr>
          <w:szCs w:val="24"/>
        </w:rPr>
        <w:t xml:space="preserve"> </w:t>
      </w:r>
      <w:r w:rsidRPr="00D41C52">
        <w:rPr>
          <w:szCs w:val="24"/>
        </w:rPr>
        <w:t>cent threshold of all the eligible population in each district health board, she said this was a ‘late change’.</w:t>
      </w:r>
      <w:r w:rsidRPr="00D41C52">
        <w:rPr>
          <w:rStyle w:val="FootnoteReference"/>
          <w:szCs w:val="24"/>
        </w:rPr>
        <w:footnoteReference w:id="372"/>
      </w:r>
    </w:p>
    <w:p w14:paraId="0C800E92" w14:textId="77777777" w:rsidR="008F5B58" w:rsidRPr="00D41C52" w:rsidRDefault="008F5B58" w:rsidP="008F5B58">
      <w:r w:rsidRPr="00D41C52">
        <w:t>Lil Anderson provided us a copy of some talking points for Minister Kelvin Davis prepared for the 18 October Cabinet meeting.</w:t>
      </w:r>
      <w:r w:rsidRPr="00D41C52">
        <w:rPr>
          <w:rStyle w:val="FootnoteReference"/>
        </w:rPr>
        <w:footnoteReference w:id="373"/>
      </w:r>
      <w:r w:rsidRPr="00D41C52">
        <w:t xml:space="preserve"> These talking points communicated, in no uncertain terms, the views of those </w:t>
      </w:r>
      <w:proofErr w:type="spellStart"/>
      <w:r w:rsidRPr="00D41C52">
        <w:t>Maaori</w:t>
      </w:r>
      <w:proofErr w:type="spellEnd"/>
      <w:r w:rsidRPr="00D41C52">
        <w:t xml:space="preserve"> who had met with him and other Ministers over the weekend. According to the talking points, the </w:t>
      </w:r>
      <w:proofErr w:type="spellStart"/>
      <w:r w:rsidRPr="00D41C52">
        <w:t>Maaori</w:t>
      </w:r>
      <w:proofErr w:type="spellEnd"/>
      <w:r w:rsidRPr="00D41C52">
        <w:t xml:space="preserve"> Ministers recommended that Cabinet:</w:t>
      </w:r>
    </w:p>
    <w:p w14:paraId="27BBB2D5" w14:textId="77777777" w:rsidR="008F5B58" w:rsidRPr="00D41C52" w:rsidRDefault="008F5B58" w:rsidP="008F5B58">
      <w:pPr>
        <w:pStyle w:val="Quotation"/>
      </w:pPr>
      <w:r w:rsidRPr="00D41C52">
        <w:rPr>
          <w:b/>
          <w:bCs/>
        </w:rPr>
        <w:t>note</w:t>
      </w:r>
      <w:r w:rsidRPr="00D41C52">
        <w:t xml:space="preserve"> that </w:t>
      </w:r>
      <w:proofErr w:type="spellStart"/>
      <w:r w:rsidRPr="00D41C52">
        <w:t>Maaori</w:t>
      </w:r>
      <w:proofErr w:type="spellEnd"/>
      <w:r w:rsidRPr="00D41C52">
        <w:t xml:space="preserve"> leadership </w:t>
      </w:r>
      <w:r w:rsidRPr="00D41C52">
        <w:rPr>
          <w:b/>
          <w:bCs/>
        </w:rPr>
        <w:t>rejected</w:t>
      </w:r>
      <w:r w:rsidRPr="00D41C52">
        <w:t xml:space="preserve"> the </w:t>
      </w:r>
      <w:r w:rsidRPr="006220DE">
        <w:rPr>
          <w:rStyle w:val="SmallCaps"/>
        </w:rPr>
        <w:t>covid</w:t>
      </w:r>
      <w:r w:rsidRPr="00D41C52">
        <w:t>-19 Protection Framework but are aware that it is likely to proceed;</w:t>
      </w:r>
    </w:p>
    <w:p w14:paraId="66C86D45" w14:textId="77777777" w:rsidR="008F5B58" w:rsidRPr="00D41C52" w:rsidRDefault="008F5B58" w:rsidP="008F5B58">
      <w:pPr>
        <w:pStyle w:val="Quotation"/>
      </w:pPr>
      <w:r w:rsidRPr="00D41C52">
        <w:rPr>
          <w:b/>
          <w:bCs/>
        </w:rPr>
        <w:t>agree</w:t>
      </w:r>
      <w:r w:rsidRPr="00D41C52">
        <w:t xml:space="preserve"> that a target for vaccination rates of at least 90%, to be measured and reported at the </w:t>
      </w:r>
      <w:proofErr w:type="spellStart"/>
      <w:r w:rsidRPr="006220DE">
        <w:rPr>
          <w:rStyle w:val="SmallCaps"/>
        </w:rPr>
        <w:t>dhb</w:t>
      </w:r>
      <w:proofErr w:type="spellEnd"/>
      <w:r w:rsidRPr="00D41C52">
        <w:t xml:space="preserve"> level with a focus on driving up the vaccination rate of </w:t>
      </w:r>
      <w:proofErr w:type="spellStart"/>
      <w:r w:rsidRPr="00D41C52">
        <w:t>Maaori</w:t>
      </w:r>
      <w:proofErr w:type="spellEnd"/>
      <w:r w:rsidRPr="00D41C52">
        <w:t xml:space="preserve"> between the age of 20-34;</w:t>
      </w:r>
    </w:p>
    <w:p w14:paraId="3214CC61" w14:textId="6A48B8E5" w:rsidR="008F5B58" w:rsidRPr="00D41C52" w:rsidRDefault="008F5B58" w:rsidP="008F5B58">
      <w:pPr>
        <w:pStyle w:val="Quotation"/>
      </w:pPr>
      <w:r w:rsidRPr="00D41C52">
        <w:rPr>
          <w:b/>
          <w:bCs/>
        </w:rPr>
        <w:t>agree</w:t>
      </w:r>
      <w:r w:rsidRPr="00D41C52">
        <w:t xml:space="preserve"> in principle today to a new fund administered by Te </w:t>
      </w:r>
      <w:proofErr w:type="spellStart"/>
      <w:r w:rsidRPr="00D41C52">
        <w:t>Arawhiti</w:t>
      </w:r>
      <w:proofErr w:type="spellEnd"/>
      <w:r w:rsidRPr="00D41C52">
        <w:t xml:space="preserve">, Te </w:t>
      </w:r>
      <w:proofErr w:type="spellStart"/>
      <w:r w:rsidRPr="00D41C52">
        <w:t>Puni</w:t>
      </w:r>
      <w:proofErr w:type="spellEnd"/>
      <w:r w:rsidRPr="00D41C52">
        <w:t xml:space="preserve"> </w:t>
      </w:r>
      <w:proofErr w:type="spellStart"/>
      <w:r w:rsidRPr="00D41C52">
        <w:t>Ko</w:t>
      </w:r>
      <w:r w:rsidR="001A1474">
        <w:t>o</w:t>
      </w:r>
      <w:r w:rsidRPr="00D41C52">
        <w:t>kiri</w:t>
      </w:r>
      <w:proofErr w:type="spellEnd"/>
      <w:r w:rsidRPr="00D41C52">
        <w:t xml:space="preserve"> and </w:t>
      </w:r>
      <w:proofErr w:type="spellStart"/>
      <w:r w:rsidRPr="00D41C52">
        <w:t>MoH</w:t>
      </w:r>
      <w:proofErr w:type="spellEnd"/>
      <w:r w:rsidRPr="00D41C52">
        <w:t xml:space="preserve"> collectively and released through their established channels to iwi, </w:t>
      </w:r>
      <w:proofErr w:type="spellStart"/>
      <w:r w:rsidRPr="00D41C52">
        <w:t>wha</w:t>
      </w:r>
      <w:r w:rsidR="00765D78">
        <w:t>a</w:t>
      </w:r>
      <w:r w:rsidRPr="00D41C52">
        <w:t>nau</w:t>
      </w:r>
      <w:proofErr w:type="spellEnd"/>
      <w:r w:rsidRPr="00D41C52">
        <w:t xml:space="preserve"> ora providers and community organisations with a paper to follow to the Minister of Finance;</w:t>
      </w:r>
    </w:p>
    <w:p w14:paraId="62F176AF" w14:textId="77777777" w:rsidR="008F5B58" w:rsidRPr="00D41C52" w:rsidRDefault="008F5B58" w:rsidP="008F5B58">
      <w:pPr>
        <w:pStyle w:val="Quotation"/>
      </w:pPr>
      <w:r w:rsidRPr="00D41C52">
        <w:rPr>
          <w:b/>
          <w:bCs/>
        </w:rPr>
        <w:t>note</w:t>
      </w:r>
      <w:r w:rsidRPr="00D41C52">
        <w:t xml:space="preserve"> that </w:t>
      </w:r>
      <w:proofErr w:type="spellStart"/>
      <w:r w:rsidRPr="00D41C52">
        <w:t>Maaori</w:t>
      </w:r>
      <w:proofErr w:type="spellEnd"/>
      <w:r w:rsidRPr="00D41C52">
        <w:t xml:space="preserve"> leadership are united in their desire to continue engaging and are seeking opportunities for co-design and partnership throughout the implementation of the new framework;</w:t>
      </w:r>
    </w:p>
    <w:p w14:paraId="6463026C" w14:textId="77777777" w:rsidR="008F5B58" w:rsidRPr="00D41C52" w:rsidRDefault="008F5B58" w:rsidP="008F5B58">
      <w:pPr>
        <w:pStyle w:val="Quotation"/>
      </w:pPr>
      <w:r w:rsidRPr="00D41C52">
        <w:rPr>
          <w:b/>
          <w:bCs/>
        </w:rPr>
        <w:t>agree</w:t>
      </w:r>
      <w:r w:rsidRPr="00D41C52">
        <w:t xml:space="preserve"> that a group representing a range of </w:t>
      </w:r>
      <w:proofErr w:type="spellStart"/>
      <w:r w:rsidRPr="00D41C52">
        <w:t>Maaori</w:t>
      </w:r>
      <w:proofErr w:type="spellEnd"/>
      <w:r w:rsidRPr="00D41C52">
        <w:t xml:space="preserve"> work with key agencies on any detailed planning or transition planning to the new framework;</w:t>
      </w:r>
    </w:p>
    <w:p w14:paraId="4560C3D3" w14:textId="77777777" w:rsidR="008F5B58" w:rsidRPr="00D41C52" w:rsidRDefault="008F5B58" w:rsidP="008F5B58">
      <w:pPr>
        <w:pStyle w:val="Quotation"/>
      </w:pPr>
      <w:r w:rsidRPr="00D41C52">
        <w:rPr>
          <w:b/>
          <w:bCs/>
        </w:rPr>
        <w:t>note</w:t>
      </w:r>
      <w:r w:rsidRPr="00D41C52">
        <w:t xml:space="preserve"> that </w:t>
      </w:r>
      <w:proofErr w:type="spellStart"/>
      <w:r w:rsidRPr="00D41C52">
        <w:t>Maaori</w:t>
      </w:r>
      <w:proofErr w:type="spellEnd"/>
      <w:r w:rsidRPr="00D41C52">
        <w:t xml:space="preserve"> leadership are of the view that for any roll out of the framework to successfully reach </w:t>
      </w:r>
      <w:proofErr w:type="spellStart"/>
      <w:r w:rsidRPr="00D41C52">
        <w:t>Maaori</w:t>
      </w:r>
      <w:proofErr w:type="spellEnd"/>
      <w:r w:rsidRPr="00D41C52">
        <w:t xml:space="preserve"> communities, messaging about the framework to </w:t>
      </w:r>
      <w:proofErr w:type="spellStart"/>
      <w:r w:rsidRPr="00D41C52">
        <w:t>Maaori</w:t>
      </w:r>
      <w:proofErr w:type="spellEnd"/>
      <w:r w:rsidRPr="00D41C52">
        <w:t xml:space="preserve"> communities must be led by </w:t>
      </w:r>
      <w:proofErr w:type="spellStart"/>
      <w:r w:rsidRPr="00D41C52">
        <w:t>Maaori</w:t>
      </w:r>
      <w:proofErr w:type="spellEnd"/>
      <w:r w:rsidRPr="00D41C52">
        <w:t>;</w:t>
      </w:r>
    </w:p>
    <w:p w14:paraId="2C454048" w14:textId="77777777" w:rsidR="008F5B58" w:rsidRPr="00D41C52" w:rsidRDefault="008F5B58" w:rsidP="008F5B58">
      <w:pPr>
        <w:pStyle w:val="Quotation"/>
      </w:pPr>
      <w:r w:rsidRPr="00D41C52">
        <w:rPr>
          <w:b/>
          <w:bCs/>
        </w:rPr>
        <w:t>agree</w:t>
      </w:r>
      <w:r w:rsidRPr="00D41C52">
        <w:t xml:space="preserve"> that we work to develop a </w:t>
      </w:r>
      <w:proofErr w:type="spellStart"/>
      <w:r w:rsidRPr="00D41C52">
        <w:t>Maaori</w:t>
      </w:r>
      <w:proofErr w:type="spellEnd"/>
      <w:r w:rsidRPr="00D41C52">
        <w:t xml:space="preserve"> communications plan alongside general public communications about the new framework.</w:t>
      </w:r>
      <w:r w:rsidRPr="00D41C52">
        <w:rPr>
          <w:rStyle w:val="FootnoteReference"/>
        </w:rPr>
        <w:footnoteReference w:id="374"/>
      </w:r>
    </w:p>
    <w:p w14:paraId="77BFE0B2" w14:textId="77777777" w:rsidR="008F5B58" w:rsidRPr="00D41C52" w:rsidRDefault="008F5B58" w:rsidP="008F5B58">
      <w:r w:rsidRPr="00D41C52">
        <w:lastRenderedPageBreak/>
        <w:t xml:space="preserve">The subsequent Cabinet minute adjusted the recommendations originally </w:t>
      </w:r>
      <w:r>
        <w:t xml:space="preserve">set out </w:t>
      </w:r>
      <w:r w:rsidRPr="00D41C52">
        <w:t xml:space="preserve">in the Cabinet paper. Cabinet agreed to a 90 per cent vaccination threshold per district health board. Cabinet also authorised several Ministers to ‘take decisions on providing additional funding to improve the rate of vaccination of </w:t>
      </w:r>
      <w:proofErr w:type="spellStart"/>
      <w:r w:rsidRPr="00D41C52">
        <w:t>Maaori</w:t>
      </w:r>
      <w:proofErr w:type="spellEnd"/>
      <w:r w:rsidRPr="00D41C52">
        <w:t>’.</w:t>
      </w:r>
      <w:r w:rsidRPr="00D41C52">
        <w:rPr>
          <w:rStyle w:val="FootnoteReference"/>
        </w:rPr>
        <w:footnoteReference w:id="375"/>
      </w:r>
    </w:p>
    <w:p w14:paraId="171C0500" w14:textId="77777777" w:rsidR="008F5B58" w:rsidRPr="00D41C52" w:rsidRDefault="008F5B58" w:rsidP="008F5B58">
      <w:pPr>
        <w:pStyle w:val="BodyText"/>
        <w:rPr>
          <w:noProof w:val="0"/>
        </w:rPr>
      </w:pPr>
      <w:r w:rsidRPr="00D41C52">
        <w:rPr>
          <w:noProof w:val="0"/>
        </w:rPr>
        <w:t xml:space="preserve">In a 19 October Cabinet briefing from </w:t>
      </w:r>
      <w:r w:rsidRPr="006220DE">
        <w:rPr>
          <w:rStyle w:val="SmallCaps"/>
        </w:rPr>
        <w:t>dpmc</w:t>
      </w:r>
      <w:r w:rsidRPr="00D41C52">
        <w:rPr>
          <w:noProof w:val="0"/>
        </w:rPr>
        <w:t xml:space="preserve">, officials suggested that simultaneous operation of the frameworks would pose difficulties for Police; for clear communication; exacerbate already ‘waning social license’; and pose issues for stopping the spread of </w:t>
      </w:r>
      <w:r w:rsidRPr="006220DE">
        <w:rPr>
          <w:rStyle w:val="SmallCaps"/>
        </w:rPr>
        <w:t>covid</w:t>
      </w:r>
      <w:r w:rsidRPr="00D41C52">
        <w:rPr>
          <w:noProof w:val="0"/>
        </w:rPr>
        <w:t xml:space="preserve">-19 throughout the country as, ‘when Auckland transitions to “Red” in the New Framework, Aucklanders would be able to travel around the country’, meaning </w:t>
      </w:r>
      <w:r w:rsidRPr="006220DE">
        <w:rPr>
          <w:rStyle w:val="SmallCaps"/>
        </w:rPr>
        <w:t>covid</w:t>
      </w:r>
      <w:r w:rsidRPr="00D41C52">
        <w:rPr>
          <w:noProof w:val="0"/>
        </w:rPr>
        <w:t>-19 may spread around the country regardless of what framework the rest of the country was in.</w:t>
      </w:r>
      <w:r w:rsidRPr="00D41C52">
        <w:rPr>
          <w:rStyle w:val="FootnoteReference"/>
          <w:noProof w:val="0"/>
        </w:rPr>
        <w:footnoteReference w:id="376"/>
      </w:r>
      <w:r w:rsidRPr="00D41C52">
        <w:rPr>
          <w:noProof w:val="0"/>
        </w:rPr>
        <w:t xml:space="preserve"> This briefing proposed, for the first time, the possibility of moving the rest of the country to the </w:t>
      </w:r>
      <w:r w:rsidRPr="006220DE">
        <w:rPr>
          <w:rStyle w:val="SmallCaps"/>
        </w:rPr>
        <w:t>covid</w:t>
      </w:r>
      <w:r w:rsidRPr="00D41C52">
        <w:rPr>
          <w:noProof w:val="0"/>
        </w:rPr>
        <w:t>-19 Protection Framework when Auckland district health boards hit the 90 per cent vaccination rate.</w:t>
      </w:r>
      <w:r w:rsidRPr="00D41C52">
        <w:rPr>
          <w:rStyle w:val="FootnoteReference"/>
          <w:noProof w:val="0"/>
        </w:rPr>
        <w:footnoteReference w:id="377"/>
      </w:r>
    </w:p>
    <w:p w14:paraId="28F8A00D" w14:textId="77777777" w:rsidR="008F5B58" w:rsidRPr="00D41C52" w:rsidRDefault="008F5B58" w:rsidP="008F5B58">
      <w:pPr>
        <w:pStyle w:val="BodyText"/>
        <w:rPr>
          <w:noProof w:val="0"/>
        </w:rPr>
      </w:pPr>
      <w:r w:rsidRPr="00D41C52">
        <w:rPr>
          <w:noProof w:val="0"/>
        </w:rPr>
        <w:t>Regardless, on 22 October, Prime Minister Jacinda Ardern publicly announced that Auckland would adopt the Protection Framework when it reached a 90 per cent vaccination rate across all three of its district health boards, and that the rest of the country would move when 90 per cent was reached in the remaining district health boards. In her announcement, she explained the reason for the 90 per cent per district health board vaccination threshold for triggering the shift to the Protection Framework:</w:t>
      </w:r>
    </w:p>
    <w:p w14:paraId="6520DE66" w14:textId="77777777" w:rsidR="008F5B58" w:rsidRPr="00D41C52" w:rsidRDefault="008F5B58" w:rsidP="008F5B58">
      <w:pPr>
        <w:pStyle w:val="Quotation"/>
      </w:pPr>
      <w:r w:rsidRPr="00D41C52">
        <w:t xml:space="preserve">A target of 90 percent fully vaccinated across each </w:t>
      </w:r>
      <w:proofErr w:type="spellStart"/>
      <w:r w:rsidRPr="006220DE">
        <w:rPr>
          <w:rStyle w:val="SmallCaps"/>
        </w:rPr>
        <w:t>dhb</w:t>
      </w:r>
      <w:proofErr w:type="spellEnd"/>
      <w:r w:rsidRPr="00D41C52">
        <w:t xml:space="preserve"> region has been set as the milestone to trigger moving the country into the new system. This target ensures good regional spread across the country and will also help address equity issues within each region.</w:t>
      </w:r>
    </w:p>
    <w:p w14:paraId="3900DA6D" w14:textId="77777777" w:rsidR="008F5B58" w:rsidRPr="00D41C52" w:rsidRDefault="008F5B58" w:rsidP="008F5B58">
      <w:pPr>
        <w:pStyle w:val="Quotation"/>
      </w:pPr>
      <w:r w:rsidRPr="00D41C52">
        <w:t>Modelling shows having 90 percent of eligible people fully vaccinated provides a high level of coverage, keeping most New Zealanders safe and helping slow and control outbreaks, assisting public health authorities to do their job.</w:t>
      </w:r>
      <w:r w:rsidRPr="00D41C52">
        <w:rPr>
          <w:rStyle w:val="FootnoteReference"/>
        </w:rPr>
        <w:footnoteReference w:id="378"/>
      </w:r>
    </w:p>
    <w:p w14:paraId="70C86C99" w14:textId="77777777" w:rsidR="008F5B58" w:rsidRPr="00D41C52" w:rsidRDefault="008F5B58" w:rsidP="008F5B58">
      <w:pPr>
        <w:pStyle w:val="Heading2"/>
        <w:numPr>
          <w:ilvl w:val="2"/>
          <w:numId w:val="2"/>
        </w:numPr>
      </w:pPr>
      <w:bookmarkStart w:id="163" w:name="_Toc90464368"/>
      <w:bookmarkStart w:id="164" w:name="_Toc90641570"/>
      <w:bookmarkStart w:id="165" w:name="_Toc90903999"/>
      <w:r w:rsidRPr="00D41C52">
        <w:t xml:space="preserve">The Government announces the </w:t>
      </w:r>
      <w:proofErr w:type="spellStart"/>
      <w:r w:rsidRPr="00D41C52">
        <w:t>Maaori</w:t>
      </w:r>
      <w:proofErr w:type="spellEnd"/>
      <w:r w:rsidRPr="00D41C52">
        <w:t xml:space="preserve"> Communities </w:t>
      </w:r>
      <w:r w:rsidRPr="006220DE">
        <w:rPr>
          <w:rStyle w:val="SmallCaps"/>
        </w:rPr>
        <w:t>covid</w:t>
      </w:r>
      <w:r w:rsidRPr="00D41C52">
        <w:t>-19 Fund</w:t>
      </w:r>
      <w:bookmarkEnd w:id="163"/>
      <w:r w:rsidRPr="00D41C52">
        <w:t xml:space="preserve"> (mid-October)</w:t>
      </w:r>
      <w:bookmarkEnd w:id="164"/>
      <w:bookmarkEnd w:id="165"/>
    </w:p>
    <w:p w14:paraId="53FB2417" w14:textId="77777777" w:rsidR="008F5B58" w:rsidRPr="00D41C52" w:rsidRDefault="008F5B58" w:rsidP="008F5B58">
      <w:pPr>
        <w:pStyle w:val="BodyTextFlush"/>
      </w:pPr>
      <w:r w:rsidRPr="00D41C52">
        <w:t xml:space="preserve">Also on 22 October, the Government announced a $120 million contestable fund to assist with the transition, called the Maaori Communities </w:t>
      </w:r>
      <w:r w:rsidRPr="006220DE">
        <w:rPr>
          <w:rStyle w:val="SmallCaps"/>
        </w:rPr>
        <w:t>covid</w:t>
      </w:r>
      <w:r w:rsidRPr="00D41C52">
        <w:t>-19 Fund. It comprises:</w:t>
      </w:r>
    </w:p>
    <w:p w14:paraId="64A45F98" w14:textId="77777777" w:rsidR="008F5B58" w:rsidRPr="00D41C52" w:rsidRDefault="008F5B58" w:rsidP="00256A15">
      <w:pPr>
        <w:pStyle w:val="BulletedText"/>
      </w:pPr>
      <w:r w:rsidRPr="00D41C52">
        <w:t xml:space="preserve">$60 million for the mobilisation of communities to connect </w:t>
      </w:r>
      <w:proofErr w:type="spellStart"/>
      <w:r w:rsidRPr="00D41C52">
        <w:t>whaanau</w:t>
      </w:r>
      <w:proofErr w:type="spellEnd"/>
      <w:r w:rsidRPr="00D41C52">
        <w:t xml:space="preserve"> to the vaccine and to accelerate vaccine uptake, with a focus on removing barriers to vaccination, and reaching ‘hard-to-reach’ areas; and</w:t>
      </w:r>
    </w:p>
    <w:p w14:paraId="10F430E0" w14:textId="77777777" w:rsidR="008F5B58" w:rsidRPr="00D41C52" w:rsidRDefault="008F5B58" w:rsidP="00256A15">
      <w:pPr>
        <w:pStyle w:val="BulletedText"/>
      </w:pPr>
      <w:r w:rsidRPr="00D41C52">
        <w:t xml:space="preserve">$60 million for increasing community resilience, ensuring access to information and resources, and supporting locally led and co-designed approaches to managing and minimising the impacts of </w:t>
      </w:r>
      <w:r w:rsidRPr="006220DE">
        <w:rPr>
          <w:rStyle w:val="SmallCaps"/>
        </w:rPr>
        <w:t>covid</w:t>
      </w:r>
      <w:r w:rsidRPr="00D41C52">
        <w:t>-19.</w:t>
      </w:r>
      <w:r w:rsidRPr="00D41C52">
        <w:rPr>
          <w:rStyle w:val="FootnoteReference"/>
        </w:rPr>
        <w:footnoteReference w:id="379"/>
      </w:r>
    </w:p>
    <w:p w14:paraId="0303AF03" w14:textId="77777777" w:rsidR="008F5B58" w:rsidRPr="00D41C52" w:rsidRDefault="008F5B58" w:rsidP="008F5B58">
      <w:pPr>
        <w:pStyle w:val="BodyText"/>
        <w:rPr>
          <w:noProof w:val="0"/>
        </w:rPr>
      </w:pPr>
      <w:r w:rsidRPr="00D41C52">
        <w:rPr>
          <w:noProof w:val="0"/>
        </w:rPr>
        <w:lastRenderedPageBreak/>
        <w:t>In her oral evidence, Crown witness Grace Smit said:</w:t>
      </w:r>
    </w:p>
    <w:p w14:paraId="3F5DAAF4" w14:textId="77777777" w:rsidR="008F5B58" w:rsidRPr="00D41C52" w:rsidRDefault="008F5B58" w:rsidP="008F5B58">
      <w:pPr>
        <w:pStyle w:val="Quotation"/>
      </w:pPr>
      <w:r w:rsidRPr="00D41C52">
        <w:t>On the 22</w:t>
      </w:r>
      <w:r w:rsidRPr="00D41C52">
        <w:rPr>
          <w:vertAlign w:val="superscript"/>
        </w:rPr>
        <w:t>nd</w:t>
      </w:r>
      <w:r w:rsidRPr="00D41C52">
        <w:t xml:space="preserve"> of October funding was announced by Ministers. If we took this as day 0 it was on day 4, the fourth working day following this, that the first tranche proposals were provided to Ministers. This tranche of proposals was for $24 million. It was on day 5, a day later, that we received those approvals back from Ministers and it was on day 6 that the first contracts were issued and then on day 7 that the money went out. I acknowledge that that wouldn’t have been the experience of every provider but I'm happy to give the Tribunal a more detailed breakdown of the timeframes of each contract we have in place.</w:t>
      </w:r>
    </w:p>
    <w:p w14:paraId="07743A93" w14:textId="77777777" w:rsidR="008F5B58" w:rsidRPr="00D41C52" w:rsidRDefault="008F5B58" w:rsidP="008F5B58">
      <w:pPr>
        <w:pStyle w:val="Quotation"/>
      </w:pPr>
      <w:r w:rsidRPr="00D41C52">
        <w:t xml:space="preserve">While acknowledging the importance of timely responses, I’d like to pause and acknowledge that in the two months since, </w:t>
      </w:r>
      <w:proofErr w:type="spellStart"/>
      <w:r w:rsidRPr="00D41C52">
        <w:t>Maaori</w:t>
      </w:r>
      <w:proofErr w:type="spellEnd"/>
      <w:r w:rsidRPr="00D41C52">
        <w:t xml:space="preserve"> health providers have vaccinated over 152,000 </w:t>
      </w:r>
      <w:proofErr w:type="spellStart"/>
      <w:r w:rsidRPr="00D41C52">
        <w:t>Maaori</w:t>
      </w:r>
      <w:proofErr w:type="spellEnd"/>
      <w:r w:rsidRPr="00D41C52">
        <w:t xml:space="preserve">, a 54.7 per cent increase and twice the national increase of 27.1%. Our communities in the face of frustration and sometimes limited resources and much pressure, have still at speed delivered to our many people protecting both </w:t>
      </w:r>
      <w:proofErr w:type="spellStart"/>
      <w:r w:rsidRPr="00D41C52">
        <w:t>whaanau</w:t>
      </w:r>
      <w:proofErr w:type="spellEnd"/>
      <w:r w:rsidRPr="00D41C52">
        <w:t xml:space="preserve"> and whakapapa.</w:t>
      </w:r>
      <w:r w:rsidRPr="00D41C52">
        <w:rPr>
          <w:rStyle w:val="FootnoteReference"/>
          <w:szCs w:val="16"/>
        </w:rPr>
        <w:footnoteReference w:id="380"/>
      </w:r>
    </w:p>
    <w:p w14:paraId="10F7BB0C" w14:textId="4F86DA76" w:rsidR="008F5B58" w:rsidRPr="00D41C52" w:rsidRDefault="008F5B58" w:rsidP="008F5B58">
      <w:r w:rsidRPr="00D41C52">
        <w:t xml:space="preserve">However, as counsel for the New Zealand </w:t>
      </w:r>
      <w:proofErr w:type="spellStart"/>
      <w:r w:rsidRPr="00D41C52">
        <w:t>Maaori</w:t>
      </w:r>
      <w:proofErr w:type="spellEnd"/>
      <w:r w:rsidRPr="00D41C52">
        <w:t xml:space="preserve"> Council stated in closing submissions, although ‘22 October 2021 might have been day zero with respect to the announcement of the new fund … it was day 602 of the New Zealand pandemic’.</w:t>
      </w:r>
      <w:r w:rsidRPr="00D41C52">
        <w:rPr>
          <w:rStyle w:val="FootnoteReference"/>
        </w:rPr>
        <w:footnoteReference w:id="381"/>
      </w:r>
      <w:r w:rsidRPr="00D41C52">
        <w:t xml:space="preserve"> As </w:t>
      </w:r>
      <w:r>
        <w:t>he</w:t>
      </w:r>
      <w:r w:rsidRPr="00D41C52">
        <w:t xml:space="preserve"> stated in our hearing, even if the Crown was ‘scrambling’ to address the concerns of </w:t>
      </w:r>
      <w:proofErr w:type="spellStart"/>
      <w:r w:rsidRPr="00D41C52">
        <w:t>Maaori</w:t>
      </w:r>
      <w:proofErr w:type="spellEnd"/>
      <w:r w:rsidRPr="00D41C52">
        <w:t xml:space="preserve"> ‘in good faith … that doesn’t mean there wasn’t a [Treaty] breach because there was 602 days before that when not enough was done’.</w:t>
      </w:r>
      <w:r w:rsidRPr="00D41C52">
        <w:rPr>
          <w:rStyle w:val="FootnoteReference"/>
        </w:rPr>
        <w:footnoteReference w:id="382"/>
      </w:r>
    </w:p>
    <w:p w14:paraId="0ACF8431" w14:textId="77777777" w:rsidR="008F5B58" w:rsidRPr="00D41C52" w:rsidRDefault="008F5B58" w:rsidP="008F5B58">
      <w:pPr>
        <w:pStyle w:val="BodyText"/>
        <w:rPr>
          <w:noProof w:val="0"/>
        </w:rPr>
      </w:pPr>
      <w:r w:rsidRPr="00D41C52">
        <w:rPr>
          <w:noProof w:val="0"/>
        </w:rPr>
        <w:t xml:space="preserve">Lee Colquhoun and Shelley Cunningham of Te </w:t>
      </w:r>
      <w:proofErr w:type="spellStart"/>
      <w:r w:rsidRPr="00D41C52">
        <w:rPr>
          <w:noProof w:val="0"/>
        </w:rPr>
        <w:t>Puna</w:t>
      </w:r>
      <w:proofErr w:type="spellEnd"/>
      <w:r w:rsidRPr="00D41C52">
        <w:rPr>
          <w:noProof w:val="0"/>
        </w:rPr>
        <w:t xml:space="preserve"> Ora o </w:t>
      </w:r>
      <w:proofErr w:type="spellStart"/>
      <w:r w:rsidRPr="00D41C52">
        <w:rPr>
          <w:noProof w:val="0"/>
        </w:rPr>
        <w:t>Mataatua</w:t>
      </w:r>
      <w:proofErr w:type="spellEnd"/>
      <w:r w:rsidRPr="00D41C52">
        <w:rPr>
          <w:noProof w:val="0"/>
        </w:rPr>
        <w:t xml:space="preserve"> Trust explained that support from the fund had only just started to reach Te </w:t>
      </w:r>
      <w:proofErr w:type="spellStart"/>
      <w:r w:rsidRPr="00D41C52">
        <w:rPr>
          <w:noProof w:val="0"/>
        </w:rPr>
        <w:t>Puna</w:t>
      </w:r>
      <w:proofErr w:type="spellEnd"/>
      <w:r w:rsidRPr="00D41C52">
        <w:rPr>
          <w:noProof w:val="0"/>
        </w:rPr>
        <w:t xml:space="preserve"> Ora in the week commencing 15 November 2021, despite being announced on 22 October.</w:t>
      </w:r>
      <w:r w:rsidRPr="00D41C52">
        <w:rPr>
          <w:rStyle w:val="FootnoteReference"/>
          <w:noProof w:val="0"/>
          <w:color w:val="000000"/>
        </w:rPr>
        <w:footnoteReference w:id="383"/>
      </w:r>
      <w:r w:rsidRPr="00D41C52">
        <w:rPr>
          <w:noProof w:val="0"/>
        </w:rPr>
        <w:t xml:space="preserve"> They argued that:</w:t>
      </w:r>
    </w:p>
    <w:p w14:paraId="560F148E" w14:textId="77777777" w:rsidR="008F5B58" w:rsidRPr="00D41C52" w:rsidRDefault="008F5B58" w:rsidP="008F5B58">
      <w:pPr>
        <w:pStyle w:val="Quotation"/>
      </w:pPr>
      <w:r w:rsidRPr="00D41C52">
        <w:t>[</w:t>
      </w:r>
      <w:proofErr w:type="spellStart"/>
      <w:r w:rsidRPr="00D41C52">
        <w:t>i</w:t>
      </w:r>
      <w:proofErr w:type="spellEnd"/>
      <w:r w:rsidRPr="00D41C52">
        <w:t>]n real terms, the November 2021 funding will not crystallise into an operational resource until the new year. … [it] will not give us the ability to surge in time for the opening of the Auckland border on 15 December 2021. It will also not give us the ability to surge in time for the second dose of the vaccination mandate on 1 January 2021.</w:t>
      </w:r>
      <w:r w:rsidRPr="00D41C52">
        <w:rPr>
          <w:rStyle w:val="FootnoteReference"/>
          <w:color w:val="000000"/>
        </w:rPr>
        <w:footnoteReference w:id="384"/>
      </w:r>
    </w:p>
    <w:p w14:paraId="1B9473BD" w14:textId="77777777" w:rsidR="008F5B58" w:rsidRPr="00D41C52" w:rsidRDefault="008F5B58" w:rsidP="008F5B58">
      <w:pPr>
        <w:pStyle w:val="BodyText"/>
        <w:rPr>
          <w:noProof w:val="0"/>
        </w:rPr>
      </w:pPr>
      <w:r w:rsidRPr="00D41C52">
        <w:rPr>
          <w:noProof w:val="0"/>
        </w:rPr>
        <w:t xml:space="preserve">They stated that the funding was having a positive impact on </w:t>
      </w:r>
      <w:proofErr w:type="spellStart"/>
      <w:r w:rsidRPr="00D41C52">
        <w:rPr>
          <w:noProof w:val="0"/>
        </w:rPr>
        <w:t>Maaori</w:t>
      </w:r>
      <w:proofErr w:type="spellEnd"/>
      <w:r w:rsidRPr="00D41C52">
        <w:rPr>
          <w:noProof w:val="0"/>
        </w:rPr>
        <w:t xml:space="preserve"> vaccination in their </w:t>
      </w:r>
      <w:proofErr w:type="spellStart"/>
      <w:r w:rsidRPr="00D41C52">
        <w:rPr>
          <w:noProof w:val="0"/>
        </w:rPr>
        <w:t>rohe</w:t>
      </w:r>
      <w:proofErr w:type="spellEnd"/>
      <w:r w:rsidRPr="00D41C52">
        <w:rPr>
          <w:noProof w:val="0"/>
        </w:rPr>
        <w:t xml:space="preserve"> (Eastern Bay of Plenty), but that they need more time to ‘do our job’ without the Crown ‘</w:t>
      </w:r>
      <w:proofErr w:type="spellStart"/>
      <w:r w:rsidRPr="00D41C52">
        <w:rPr>
          <w:noProof w:val="0"/>
        </w:rPr>
        <w:t>chang</w:t>
      </w:r>
      <w:proofErr w:type="spellEnd"/>
      <w:r w:rsidRPr="00D41C52">
        <w:rPr>
          <w:noProof w:val="0"/>
        </w:rPr>
        <w:t>[</w:t>
      </w:r>
      <w:proofErr w:type="spellStart"/>
      <w:r w:rsidRPr="00D41C52">
        <w:rPr>
          <w:noProof w:val="0"/>
        </w:rPr>
        <w:t>ing</w:t>
      </w:r>
      <w:proofErr w:type="spellEnd"/>
      <w:r w:rsidRPr="00D41C52">
        <w:rPr>
          <w:noProof w:val="0"/>
        </w:rPr>
        <w:t>] the goal post’ and opening the Auckland border.</w:t>
      </w:r>
      <w:r w:rsidRPr="00D41C52">
        <w:rPr>
          <w:rStyle w:val="FootnoteReference"/>
          <w:noProof w:val="0"/>
        </w:rPr>
        <w:footnoteReference w:id="385"/>
      </w:r>
    </w:p>
    <w:p w14:paraId="2928DF92" w14:textId="77777777" w:rsidR="008F5B58" w:rsidRPr="00D41C52" w:rsidRDefault="008F5B58" w:rsidP="008F5B58">
      <w:pPr>
        <w:pStyle w:val="BodyText"/>
        <w:rPr>
          <w:noProof w:val="0"/>
        </w:rPr>
      </w:pPr>
      <w:r w:rsidRPr="00D41C52">
        <w:rPr>
          <w:noProof w:val="0"/>
        </w:rPr>
        <w:t xml:space="preserve">Andrew </w:t>
      </w:r>
      <w:proofErr w:type="spellStart"/>
      <w:r w:rsidRPr="00D41C52">
        <w:rPr>
          <w:noProof w:val="0"/>
        </w:rPr>
        <w:t>Sporle</w:t>
      </w:r>
      <w:proofErr w:type="spellEnd"/>
      <w:r w:rsidRPr="00D41C52">
        <w:rPr>
          <w:noProof w:val="0"/>
        </w:rPr>
        <w:t xml:space="preserve"> argued the fund provided ‘far too little, far too late’ due to the pre-existing disparities caused by the failure to adjust the vaccination sequencing by age. He argued that the fund’s resources ‘were actually required’ earlier, to ‘get the vaccination roll out happening as quickly and as sufficiently as possible’. He also stated that this funding failed to acknowledge that </w:t>
      </w:r>
      <w:proofErr w:type="spellStart"/>
      <w:r w:rsidRPr="00D41C52">
        <w:rPr>
          <w:noProof w:val="0"/>
        </w:rPr>
        <w:t>Maaori</w:t>
      </w:r>
      <w:proofErr w:type="spellEnd"/>
      <w:r w:rsidRPr="00D41C52">
        <w:rPr>
          <w:noProof w:val="0"/>
        </w:rPr>
        <w:t xml:space="preserve"> are ‘currently trying to manage vaccination roll out and an active outbreak’.</w:t>
      </w:r>
      <w:r w:rsidRPr="00D41C52">
        <w:rPr>
          <w:rStyle w:val="FootnoteReference"/>
          <w:noProof w:val="0"/>
        </w:rPr>
        <w:footnoteReference w:id="386"/>
      </w:r>
    </w:p>
    <w:p w14:paraId="2015A993" w14:textId="77777777" w:rsidR="008F5B58" w:rsidRPr="00D41C52" w:rsidRDefault="008F5B58" w:rsidP="008F5B58">
      <w:pPr>
        <w:pStyle w:val="BodyText"/>
        <w:rPr>
          <w:noProof w:val="0"/>
        </w:rPr>
      </w:pPr>
      <w:r w:rsidRPr="00D41C52">
        <w:rPr>
          <w:noProof w:val="0"/>
        </w:rPr>
        <w:lastRenderedPageBreak/>
        <w:t>Eleanor Hamlin-</w:t>
      </w:r>
      <w:proofErr w:type="spellStart"/>
      <w:r w:rsidRPr="00D41C52">
        <w:rPr>
          <w:noProof w:val="0"/>
        </w:rPr>
        <w:t>Paenga</w:t>
      </w:r>
      <w:proofErr w:type="spellEnd"/>
      <w:r w:rsidRPr="00D41C52">
        <w:rPr>
          <w:noProof w:val="0"/>
        </w:rPr>
        <w:t xml:space="preserve">, chief executive officer of </w:t>
      </w:r>
      <w:bookmarkStart w:id="166" w:name="_Hlk90657264"/>
      <w:proofErr w:type="spellStart"/>
      <w:r w:rsidRPr="00D41C52">
        <w:rPr>
          <w:noProof w:val="0"/>
        </w:rPr>
        <w:t>Ngaati</w:t>
      </w:r>
      <w:proofErr w:type="spellEnd"/>
      <w:r w:rsidRPr="00D41C52">
        <w:rPr>
          <w:noProof w:val="0"/>
        </w:rPr>
        <w:t xml:space="preserve"> </w:t>
      </w:r>
      <w:proofErr w:type="spellStart"/>
      <w:r w:rsidRPr="00D41C52">
        <w:rPr>
          <w:noProof w:val="0"/>
        </w:rPr>
        <w:t>Kahungunu</w:t>
      </w:r>
      <w:proofErr w:type="spellEnd"/>
      <w:r w:rsidRPr="00D41C52">
        <w:rPr>
          <w:noProof w:val="0"/>
        </w:rPr>
        <w:t xml:space="preserve"> </w:t>
      </w:r>
      <w:proofErr w:type="spellStart"/>
      <w:r w:rsidRPr="00D41C52">
        <w:rPr>
          <w:noProof w:val="0"/>
        </w:rPr>
        <w:t>ki</w:t>
      </w:r>
      <w:proofErr w:type="spellEnd"/>
      <w:r w:rsidRPr="00D41C52">
        <w:rPr>
          <w:noProof w:val="0"/>
        </w:rPr>
        <w:t xml:space="preserve"> </w:t>
      </w:r>
      <w:proofErr w:type="spellStart"/>
      <w:r w:rsidRPr="00D41C52">
        <w:rPr>
          <w:noProof w:val="0"/>
        </w:rPr>
        <w:t>Pooneke</w:t>
      </w:r>
      <w:proofErr w:type="spellEnd"/>
      <w:r w:rsidRPr="00D41C52">
        <w:rPr>
          <w:noProof w:val="0"/>
        </w:rPr>
        <w:t xml:space="preserve"> Community Services (</w:t>
      </w:r>
      <w:proofErr w:type="spellStart"/>
      <w:r w:rsidRPr="005A0DA5">
        <w:rPr>
          <w:rStyle w:val="SmallCaps"/>
        </w:rPr>
        <w:t>kws</w:t>
      </w:r>
      <w:bookmarkEnd w:id="166"/>
      <w:proofErr w:type="spellEnd"/>
      <w:r w:rsidRPr="00D41C52">
        <w:rPr>
          <w:noProof w:val="0"/>
        </w:rPr>
        <w:t xml:space="preserve">), stated that ‘District Health Boards have been given the gate-keeping position for funding for vaccination and the broader </w:t>
      </w:r>
      <w:r w:rsidRPr="006220DE">
        <w:rPr>
          <w:rStyle w:val="SmallCaps"/>
        </w:rPr>
        <w:t>covid</w:t>
      </w:r>
      <w:r w:rsidRPr="00D41C52">
        <w:rPr>
          <w:noProof w:val="0"/>
        </w:rPr>
        <w:t xml:space="preserve">-19 response’, which is not solved by the </w:t>
      </w:r>
      <w:proofErr w:type="spellStart"/>
      <w:r w:rsidRPr="00D41C52">
        <w:rPr>
          <w:noProof w:val="0"/>
        </w:rPr>
        <w:t>Maaori</w:t>
      </w:r>
      <w:proofErr w:type="spellEnd"/>
      <w:r w:rsidRPr="00D41C52">
        <w:rPr>
          <w:noProof w:val="0"/>
        </w:rPr>
        <w:t xml:space="preserve"> Communities </w:t>
      </w:r>
      <w:r w:rsidRPr="006220DE">
        <w:rPr>
          <w:rStyle w:val="SmallCaps"/>
        </w:rPr>
        <w:t>covid</w:t>
      </w:r>
      <w:r w:rsidRPr="00D41C52">
        <w:rPr>
          <w:noProof w:val="0"/>
        </w:rPr>
        <w:t xml:space="preserve">-19 Fund as it ‘augment[s] and supplement[s] the earlier </w:t>
      </w:r>
      <w:r w:rsidRPr="006220DE">
        <w:rPr>
          <w:rStyle w:val="SmallCaps"/>
        </w:rPr>
        <w:t>dhb</w:t>
      </w:r>
      <w:r w:rsidRPr="00D41C52">
        <w:rPr>
          <w:noProof w:val="0"/>
        </w:rPr>
        <w:t xml:space="preserve"> funding’. As such, it will rely ‘on the equity with which the initial funding was released’.</w:t>
      </w:r>
      <w:r w:rsidRPr="00D41C52">
        <w:rPr>
          <w:rStyle w:val="FootnoteReference"/>
          <w:noProof w:val="0"/>
        </w:rPr>
        <w:footnoteReference w:id="387"/>
      </w:r>
      <w:r w:rsidRPr="00D41C52">
        <w:rPr>
          <w:noProof w:val="0"/>
        </w:rPr>
        <w:t xml:space="preserve"> She said that ‘[</w:t>
      </w:r>
      <w:proofErr w:type="spellStart"/>
      <w:r w:rsidRPr="00D41C52">
        <w:rPr>
          <w:noProof w:val="0"/>
        </w:rPr>
        <w:t>i</w:t>
      </w:r>
      <w:proofErr w:type="spellEnd"/>
      <w:r w:rsidRPr="00D41C52">
        <w:rPr>
          <w:noProof w:val="0"/>
        </w:rPr>
        <w:t xml:space="preserve">]n planning this service, we need the </w:t>
      </w:r>
      <w:proofErr w:type="spellStart"/>
      <w:r w:rsidRPr="006220DE">
        <w:rPr>
          <w:rStyle w:val="SmallCaps"/>
        </w:rPr>
        <w:t>dhb</w:t>
      </w:r>
      <w:r w:rsidRPr="00D41C52">
        <w:rPr>
          <w:noProof w:val="0"/>
        </w:rPr>
        <w:t>’s</w:t>
      </w:r>
      <w:proofErr w:type="spellEnd"/>
      <w:r w:rsidRPr="00D41C52">
        <w:rPr>
          <w:noProof w:val="0"/>
        </w:rPr>
        <w:t xml:space="preserve"> to get out of our way. They do not understand the communities who are now the central priority of the country’s </w:t>
      </w:r>
      <w:r w:rsidRPr="006220DE">
        <w:rPr>
          <w:rStyle w:val="SmallCaps"/>
        </w:rPr>
        <w:t>covid</w:t>
      </w:r>
      <w:r w:rsidRPr="00D41C52">
        <w:rPr>
          <w:noProof w:val="0"/>
        </w:rPr>
        <w:t>-19 response.’</w:t>
      </w:r>
      <w:r w:rsidRPr="00D41C52">
        <w:rPr>
          <w:rStyle w:val="FootnoteReference"/>
          <w:noProof w:val="0"/>
        </w:rPr>
        <w:footnoteReference w:id="388"/>
      </w:r>
    </w:p>
    <w:p w14:paraId="7A173574" w14:textId="77777777" w:rsidR="008F5B58" w:rsidRPr="00D41C52" w:rsidRDefault="008F5B58" w:rsidP="008F5B58">
      <w:pPr>
        <w:pStyle w:val="BodyText"/>
        <w:rPr>
          <w:noProof w:val="0"/>
        </w:rPr>
      </w:pPr>
      <w:r w:rsidRPr="00D41C52">
        <w:rPr>
          <w:noProof w:val="0"/>
        </w:rPr>
        <w:t xml:space="preserve">Due to the slow speed of funding </w:t>
      </w:r>
      <w:proofErr w:type="gramStart"/>
      <w:r w:rsidRPr="00D41C52">
        <w:rPr>
          <w:noProof w:val="0"/>
        </w:rPr>
        <w:t>actually reaching</w:t>
      </w:r>
      <w:proofErr w:type="gramEnd"/>
      <w:r w:rsidRPr="00D41C52">
        <w:rPr>
          <w:noProof w:val="0"/>
        </w:rPr>
        <w:t xml:space="preserve"> organisations, Rowena </w:t>
      </w:r>
      <w:proofErr w:type="spellStart"/>
      <w:r w:rsidRPr="00D41C52">
        <w:rPr>
          <w:noProof w:val="0"/>
        </w:rPr>
        <w:t>Ngaio</w:t>
      </w:r>
      <w:proofErr w:type="spellEnd"/>
      <w:r w:rsidRPr="00D41C52">
        <w:rPr>
          <w:noProof w:val="0"/>
        </w:rPr>
        <w:t xml:space="preserve"> Tana, chairperson of the </w:t>
      </w:r>
      <w:proofErr w:type="spellStart"/>
      <w:r w:rsidRPr="00D41C52">
        <w:rPr>
          <w:noProof w:val="0"/>
        </w:rPr>
        <w:t>Ngaati</w:t>
      </w:r>
      <w:proofErr w:type="spellEnd"/>
      <w:r w:rsidRPr="00D41C52">
        <w:rPr>
          <w:noProof w:val="0"/>
        </w:rPr>
        <w:t xml:space="preserve"> Hine Health Trust, said they had to pay invoices out of their own funds. Funding goes to district health boards and is then split off to various </w:t>
      </w:r>
      <w:proofErr w:type="spellStart"/>
      <w:r w:rsidRPr="00D41C52">
        <w:rPr>
          <w:noProof w:val="0"/>
        </w:rPr>
        <w:t>Maaori</w:t>
      </w:r>
      <w:proofErr w:type="spellEnd"/>
      <w:r w:rsidRPr="00D41C52">
        <w:rPr>
          <w:noProof w:val="0"/>
        </w:rPr>
        <w:t xml:space="preserve"> providers. She said it feels like the district health board allocates money to the ‘easy option rather than the right one’.</w:t>
      </w:r>
      <w:r w:rsidRPr="00D41C52">
        <w:rPr>
          <w:rStyle w:val="FootnoteReference"/>
          <w:noProof w:val="0"/>
        </w:rPr>
        <w:footnoteReference w:id="389"/>
      </w:r>
      <w:r w:rsidRPr="00D41C52">
        <w:rPr>
          <w:noProof w:val="0"/>
        </w:rPr>
        <w:t xml:space="preserve"> In Ms Tana’s view, the district health board ‘just relied on </w:t>
      </w:r>
      <w:proofErr w:type="spellStart"/>
      <w:r w:rsidRPr="00D41C52">
        <w:rPr>
          <w:noProof w:val="0"/>
        </w:rPr>
        <w:t>Maaori</w:t>
      </w:r>
      <w:proofErr w:type="spellEnd"/>
      <w:r w:rsidRPr="00D41C52">
        <w:rPr>
          <w:noProof w:val="0"/>
        </w:rPr>
        <w:t xml:space="preserve"> Health Providers to serve the people of the Mid-North on our limited budget and limited resources’.</w:t>
      </w:r>
      <w:r w:rsidRPr="00D41C52">
        <w:rPr>
          <w:rStyle w:val="FootnoteReference"/>
          <w:noProof w:val="0"/>
        </w:rPr>
        <w:footnoteReference w:id="390"/>
      </w:r>
      <w:r w:rsidRPr="00D41C52">
        <w:rPr>
          <w:noProof w:val="0"/>
        </w:rPr>
        <w:t xml:space="preserve"> She also said the Crown needs to address the ‘fragmentation of funding distribution and inconsistency in policy administration which leaves us in a position of confusion’.</w:t>
      </w:r>
      <w:r w:rsidRPr="00D41C52">
        <w:rPr>
          <w:rStyle w:val="FootnoteReference"/>
          <w:noProof w:val="0"/>
        </w:rPr>
        <w:footnoteReference w:id="391"/>
      </w:r>
    </w:p>
    <w:p w14:paraId="676AA72A" w14:textId="77777777" w:rsidR="008F5B58" w:rsidRPr="00D41C52" w:rsidRDefault="008F5B58" w:rsidP="008F5B58">
      <w:pPr>
        <w:pStyle w:val="Heading2"/>
        <w:numPr>
          <w:ilvl w:val="2"/>
          <w:numId w:val="2"/>
        </w:numPr>
      </w:pPr>
      <w:bookmarkStart w:id="167" w:name="_Toc90464369"/>
      <w:bookmarkStart w:id="168" w:name="_Toc90641571"/>
      <w:bookmarkStart w:id="169" w:name="_Toc90904000"/>
      <w:bookmarkStart w:id="170" w:name="_Toc90464371"/>
      <w:r w:rsidRPr="00D41C52">
        <w:t>Cabinet rescinds its district health board vaccination threshold goals</w:t>
      </w:r>
      <w:bookmarkEnd w:id="167"/>
      <w:r w:rsidRPr="00D41C52">
        <w:t xml:space="preserve"> (mid-November)</w:t>
      </w:r>
      <w:bookmarkEnd w:id="168"/>
      <w:bookmarkEnd w:id="169"/>
    </w:p>
    <w:p w14:paraId="019BD233" w14:textId="77777777" w:rsidR="008F5B58" w:rsidRPr="00D41C52" w:rsidRDefault="008F5B58" w:rsidP="008F5B58">
      <w:pPr>
        <w:pStyle w:val="BodyTextFlush"/>
      </w:pPr>
      <w:r w:rsidRPr="00D41C52">
        <w:t xml:space="preserve">In early November, </w:t>
      </w:r>
      <w:r w:rsidRPr="006220DE">
        <w:rPr>
          <w:rStyle w:val="SmallCaps"/>
        </w:rPr>
        <w:t>dpmc</w:t>
      </w:r>
      <w:r w:rsidRPr="00D41C52">
        <w:t xml:space="preserve"> began considering advising Cabinet to implement the Protection Framework from 29 November. At this point the 90 per cent threshold for district health boards was still in place, but Te Arawhiti raised serious concerns about this, stating that a shift on 29 November was not sufficient time for Maaori groups to prepare.</w:t>
      </w:r>
      <w:r w:rsidRPr="00D41C52">
        <w:rPr>
          <w:rStyle w:val="FootnoteReference"/>
          <w:noProof w:val="0"/>
        </w:rPr>
        <w:footnoteReference w:id="392"/>
      </w:r>
    </w:p>
    <w:p w14:paraId="51DB9D22" w14:textId="77777777" w:rsidR="008F5B58" w:rsidRPr="00D41C52" w:rsidRDefault="008F5B58" w:rsidP="008F5B58">
      <w:r w:rsidRPr="00D41C52">
        <w:t xml:space="preserve">On 11 November, Te </w:t>
      </w:r>
      <w:proofErr w:type="spellStart"/>
      <w:r w:rsidRPr="00D41C52">
        <w:t>Arawhiti</w:t>
      </w:r>
      <w:proofErr w:type="spellEnd"/>
      <w:r w:rsidRPr="00D41C52">
        <w:t xml:space="preserve"> wrote to Minister Kelvin Davis, advising him of the feedback the agency provided on several Cabinet papers in the preceding weeks relevant to the </w:t>
      </w:r>
      <w:proofErr w:type="spellStart"/>
      <w:r w:rsidRPr="00D41C52">
        <w:t>Maaori</w:t>
      </w:r>
      <w:proofErr w:type="spellEnd"/>
      <w:r w:rsidRPr="00D41C52">
        <w:t xml:space="preserve"> position in the </w:t>
      </w:r>
      <w:r w:rsidRPr="006220DE">
        <w:rPr>
          <w:rStyle w:val="SmallCaps"/>
        </w:rPr>
        <w:t>covid</w:t>
      </w:r>
      <w:r w:rsidRPr="00D41C52">
        <w:t xml:space="preserve">-19 pandemic. Te </w:t>
      </w:r>
      <w:proofErr w:type="spellStart"/>
      <w:r w:rsidRPr="00D41C52">
        <w:t>Arawhiti</w:t>
      </w:r>
      <w:proofErr w:type="spellEnd"/>
      <w:r w:rsidRPr="00D41C52">
        <w:t xml:space="preserve"> noted that the proposals it had viewed did not appropriately take the disproportionate impacts on </w:t>
      </w:r>
      <w:proofErr w:type="spellStart"/>
      <w:r w:rsidRPr="00D41C52">
        <w:t>Maaori</w:t>
      </w:r>
      <w:proofErr w:type="spellEnd"/>
      <w:r w:rsidRPr="00D41C52">
        <w:t xml:space="preserve"> into consideration. They were not satisfied with the Crown’s consultation of </w:t>
      </w:r>
      <w:proofErr w:type="spellStart"/>
      <w:r w:rsidRPr="00D41C52">
        <w:t>Maaori</w:t>
      </w:r>
      <w:proofErr w:type="spellEnd"/>
      <w:r w:rsidRPr="00D41C52">
        <w:t xml:space="preserve">, stating it was not enough to inform proposals this significant in nature. Further, they stated that ‘lack of detail about the design and implementation of the locally led wellbeing support system does not provide us with confidence that this will sufficiently protect </w:t>
      </w:r>
      <w:proofErr w:type="spellStart"/>
      <w:r w:rsidRPr="00D41C52">
        <w:t>Maaori</w:t>
      </w:r>
      <w:proofErr w:type="spellEnd"/>
      <w:r w:rsidRPr="00D41C52">
        <w:t xml:space="preserve">’; and that ‘in any case, a 29 November shift to the Protection Framework does not provide </w:t>
      </w:r>
      <w:proofErr w:type="spellStart"/>
      <w:r w:rsidRPr="00D41C52">
        <w:t>Maaori</w:t>
      </w:r>
      <w:proofErr w:type="spellEnd"/>
      <w:r w:rsidRPr="00D41C52">
        <w:t xml:space="preserve"> groups enough time to plan or put in place protection to prevent significant impacts on </w:t>
      </w:r>
      <w:proofErr w:type="spellStart"/>
      <w:r w:rsidRPr="00D41C52">
        <w:t>Maaori</w:t>
      </w:r>
      <w:proofErr w:type="spellEnd"/>
      <w:r w:rsidRPr="00D41C52">
        <w:t xml:space="preserve"> from the expected increased prevalence of </w:t>
      </w:r>
      <w:r w:rsidRPr="006220DE">
        <w:rPr>
          <w:rStyle w:val="SmallCaps"/>
        </w:rPr>
        <w:t>covid</w:t>
      </w:r>
      <w:r w:rsidRPr="00D41C52">
        <w:t xml:space="preserve">-19 around the country’. Te </w:t>
      </w:r>
      <w:proofErr w:type="spellStart"/>
      <w:r w:rsidRPr="00D41C52">
        <w:t>Arawhiti</w:t>
      </w:r>
      <w:proofErr w:type="spellEnd"/>
      <w:r w:rsidRPr="00D41C52">
        <w:t xml:space="preserve"> recommended a delay in opening the Auckland border.</w:t>
      </w:r>
      <w:r w:rsidRPr="00D41C52">
        <w:rPr>
          <w:rStyle w:val="FootnoteReference"/>
        </w:rPr>
        <w:footnoteReference w:id="393"/>
      </w:r>
    </w:p>
    <w:p w14:paraId="7127FA71" w14:textId="77777777" w:rsidR="008F5B58" w:rsidRPr="00D41C52" w:rsidRDefault="008F5B58" w:rsidP="008F5B58">
      <w:r w:rsidRPr="00D41C52">
        <w:lastRenderedPageBreak/>
        <w:t xml:space="preserve">Likewise, on 14 November, Te </w:t>
      </w:r>
      <w:proofErr w:type="spellStart"/>
      <w:r w:rsidRPr="00D41C52">
        <w:t>Arawhiti</w:t>
      </w:r>
      <w:proofErr w:type="spellEnd"/>
      <w:r w:rsidRPr="00D41C52">
        <w:t xml:space="preserve"> stated:</w:t>
      </w:r>
    </w:p>
    <w:p w14:paraId="25BFA53B" w14:textId="3BD2AA70" w:rsidR="008F5B58" w:rsidRPr="00D41C52" w:rsidRDefault="008F5B58" w:rsidP="008F5B58">
      <w:pPr>
        <w:pStyle w:val="Quotation"/>
      </w:pPr>
      <w:r w:rsidRPr="00D41C52">
        <w:t xml:space="preserve">there has been no engagement on a change to the 90% </w:t>
      </w:r>
      <w:proofErr w:type="spellStart"/>
      <w:r w:rsidRPr="006220DE">
        <w:rPr>
          <w:rStyle w:val="SmallCaps"/>
        </w:rPr>
        <w:t>dhb</w:t>
      </w:r>
      <w:proofErr w:type="spellEnd"/>
      <w:r w:rsidRPr="00D41C52">
        <w:t xml:space="preserve"> trigger for transition to framework and removal of Auckland boundary </w:t>
      </w:r>
      <w:r w:rsidR="00256A15">
        <w:t>…</w:t>
      </w:r>
      <w:r w:rsidRPr="00D41C52">
        <w:t xml:space="preserve"> or the consequences of having very little time to prepare for likelihood of more widespread </w:t>
      </w:r>
      <w:proofErr w:type="spellStart"/>
      <w:r w:rsidRPr="00D41C52">
        <w:t>Covid</w:t>
      </w:r>
      <w:proofErr w:type="spellEnd"/>
      <w:r w:rsidRPr="00D41C52">
        <w:t xml:space="preserve"> in the community.</w:t>
      </w:r>
      <w:r w:rsidRPr="00D41C52">
        <w:rPr>
          <w:rStyle w:val="FootnoteReference"/>
        </w:rPr>
        <w:footnoteReference w:id="394"/>
      </w:r>
    </w:p>
    <w:p w14:paraId="44329CBA" w14:textId="77777777" w:rsidR="008F5B58" w:rsidRPr="00D41C52" w:rsidRDefault="008F5B58" w:rsidP="008F5B58">
      <w:pPr>
        <w:pStyle w:val="BodyText"/>
        <w:rPr>
          <w:noProof w:val="0"/>
        </w:rPr>
      </w:pPr>
      <w:r w:rsidRPr="00D41C52">
        <w:rPr>
          <w:noProof w:val="0"/>
        </w:rPr>
        <w:t xml:space="preserve">On 15 November Cabinet confirmed that, subject to public health advice, it would move Auckland into the ‘Red’ setting in the week beginning </w:t>
      </w:r>
      <w:proofErr w:type="gramStart"/>
      <w:r w:rsidRPr="00D41C52">
        <w:rPr>
          <w:noProof w:val="0"/>
        </w:rPr>
        <w:t>29 November, and</w:t>
      </w:r>
      <w:proofErr w:type="gramEnd"/>
      <w:r w:rsidRPr="00D41C52">
        <w:rPr>
          <w:noProof w:val="0"/>
        </w:rPr>
        <w:t xml:space="preserve"> move the rest of the country to the Protection Framework at the same time. Restrictions to the Auckland border would lift on 15 December, at which point it was projected the Auckland district health boards would have reached 90 per cent vaccination rates.</w:t>
      </w:r>
      <w:r w:rsidRPr="00D41C52">
        <w:rPr>
          <w:rStyle w:val="FootnoteReference"/>
          <w:noProof w:val="0"/>
        </w:rPr>
        <w:footnoteReference w:id="395"/>
      </w:r>
    </w:p>
    <w:p w14:paraId="64B372AB" w14:textId="0C7F615B" w:rsidR="008F5B58" w:rsidRPr="00D41C52" w:rsidRDefault="008F5B58" w:rsidP="008F5B58">
      <w:pPr>
        <w:pStyle w:val="BodyText"/>
        <w:rPr>
          <w:noProof w:val="0"/>
        </w:rPr>
      </w:pPr>
      <w:r w:rsidRPr="00D41C52">
        <w:rPr>
          <w:noProof w:val="0"/>
        </w:rPr>
        <w:t>The Prime Minister publicly announced the Government had rescinded the 90 per cent per district health board vaccination threshold on 17 November, and signalled that areas with low vaccination rates would also move into the ‘Red’ setting alongside Auckland.</w:t>
      </w:r>
      <w:r w:rsidRPr="00D41C52">
        <w:rPr>
          <w:rStyle w:val="FootnoteReference"/>
          <w:noProof w:val="0"/>
        </w:rPr>
        <w:footnoteReference w:id="396"/>
      </w:r>
      <w:r w:rsidRPr="00D41C52">
        <w:rPr>
          <w:noProof w:val="0"/>
        </w:rPr>
        <w:t xml:space="preserve"> </w:t>
      </w:r>
      <w:r>
        <w:rPr>
          <w:noProof w:val="0"/>
        </w:rPr>
        <w:t xml:space="preserve">At this point, </w:t>
      </w:r>
      <w:r w:rsidRPr="00A40DB0">
        <w:rPr>
          <w:noProof w:val="0"/>
        </w:rPr>
        <w:t>82 per</w:t>
      </w:r>
      <w:r w:rsidR="007E06A6">
        <w:rPr>
          <w:noProof w:val="0"/>
        </w:rPr>
        <w:t xml:space="preserve"> </w:t>
      </w:r>
      <w:r w:rsidRPr="00A40DB0">
        <w:rPr>
          <w:noProof w:val="0"/>
        </w:rPr>
        <w:t>cent of the eligible total population were fully vaccinated</w:t>
      </w:r>
      <w:r>
        <w:rPr>
          <w:noProof w:val="0"/>
        </w:rPr>
        <w:t xml:space="preserve"> compared </w:t>
      </w:r>
      <w:r w:rsidR="007E06A6">
        <w:rPr>
          <w:noProof w:val="0"/>
        </w:rPr>
        <w:t>with</w:t>
      </w:r>
      <w:r>
        <w:rPr>
          <w:noProof w:val="0"/>
        </w:rPr>
        <w:t xml:space="preserve"> </w:t>
      </w:r>
      <w:r w:rsidRPr="00A40DB0">
        <w:rPr>
          <w:noProof w:val="0"/>
        </w:rPr>
        <w:t>62 per</w:t>
      </w:r>
      <w:r w:rsidR="007E06A6">
        <w:rPr>
          <w:noProof w:val="0"/>
        </w:rPr>
        <w:t xml:space="preserve"> </w:t>
      </w:r>
      <w:r w:rsidRPr="00A40DB0">
        <w:rPr>
          <w:noProof w:val="0"/>
        </w:rPr>
        <w:t xml:space="preserve">cent of the eligible </w:t>
      </w:r>
      <w:proofErr w:type="spellStart"/>
      <w:r w:rsidRPr="00A40DB0">
        <w:rPr>
          <w:noProof w:val="0"/>
        </w:rPr>
        <w:t>Maaori</w:t>
      </w:r>
      <w:proofErr w:type="spellEnd"/>
      <w:r w:rsidRPr="00A40DB0">
        <w:rPr>
          <w:noProof w:val="0"/>
        </w:rPr>
        <w:t xml:space="preserve"> population</w:t>
      </w:r>
      <w:r>
        <w:rPr>
          <w:noProof w:val="0"/>
        </w:rPr>
        <w:t>.</w:t>
      </w:r>
      <w:r>
        <w:rPr>
          <w:rStyle w:val="FootnoteReference"/>
          <w:noProof w:val="0"/>
        </w:rPr>
        <w:footnoteReference w:id="397"/>
      </w:r>
    </w:p>
    <w:p w14:paraId="534307ED" w14:textId="7EC4C023" w:rsidR="008F5B58" w:rsidRPr="00D41C52" w:rsidRDefault="008F5B58" w:rsidP="008F5B58">
      <w:r w:rsidRPr="00D41C52">
        <w:t xml:space="preserve">In the 22 November Cabinet minute, Cabinet confirmed the decision to move the whole country to the Protection Framework and rescinded its previous decision that the transition would occur when a 90 per cent vaccination rate was reached </w:t>
      </w:r>
      <w:r w:rsidR="007E06A6">
        <w:t>by</w:t>
      </w:r>
      <w:r w:rsidRPr="00D41C52">
        <w:t xml:space="preserve"> each district health board. Again, it is notable that this district health board vaccination threshold was proposed by </w:t>
      </w:r>
      <w:proofErr w:type="spellStart"/>
      <w:r w:rsidRPr="00D41C52">
        <w:t>Maaori</w:t>
      </w:r>
      <w:proofErr w:type="spellEnd"/>
      <w:r w:rsidRPr="00D41C52">
        <w:t xml:space="preserve"> leaders as an absolute minimum standard, in the context of a framework that they rejected overall.</w:t>
      </w:r>
      <w:r w:rsidRPr="00D41C52">
        <w:rPr>
          <w:rStyle w:val="FootnoteReference"/>
        </w:rPr>
        <w:footnoteReference w:id="398"/>
      </w:r>
    </w:p>
    <w:p w14:paraId="4D93E7F6" w14:textId="17D91EA6" w:rsidR="008F5B58" w:rsidRPr="00D41C52" w:rsidRDefault="008F5B58" w:rsidP="008F5B58">
      <w:pPr>
        <w:pStyle w:val="BodyText"/>
        <w:rPr>
          <w:noProof w:val="0"/>
        </w:rPr>
      </w:pPr>
      <w:r w:rsidRPr="00D41C52">
        <w:rPr>
          <w:noProof w:val="0"/>
        </w:rPr>
        <w:t xml:space="preserve">No clear explanation was presented to us about why Cabinet made this sudden move. We received evidence that Cabinet was considering the potential ‘legal and operational challenges’ of operating the Alert Level and </w:t>
      </w:r>
      <w:r w:rsidRPr="006220DE">
        <w:rPr>
          <w:rStyle w:val="SmallCaps"/>
        </w:rPr>
        <w:t>covid</w:t>
      </w:r>
      <w:r w:rsidRPr="00D41C52">
        <w:rPr>
          <w:noProof w:val="0"/>
        </w:rPr>
        <w:t>-19 Protection Frameworks simultaneously on 18 October 2021.</w:t>
      </w:r>
      <w:r w:rsidRPr="00D41C52">
        <w:rPr>
          <w:rStyle w:val="FootnoteReference"/>
          <w:noProof w:val="0"/>
        </w:rPr>
        <w:footnoteReference w:id="399"/>
      </w:r>
      <w:r w:rsidRPr="00D41C52">
        <w:rPr>
          <w:noProof w:val="0"/>
        </w:rPr>
        <w:t xml:space="preserve"> However, at this time, these challenges were given as reasoning by </w:t>
      </w:r>
      <w:r w:rsidRPr="006220DE">
        <w:rPr>
          <w:rStyle w:val="SmallCaps"/>
        </w:rPr>
        <w:t>dpmc</w:t>
      </w:r>
      <w:r w:rsidRPr="00D41C52">
        <w:rPr>
          <w:noProof w:val="0"/>
        </w:rPr>
        <w:t xml:space="preserve"> to Cabinet </w:t>
      </w:r>
      <w:r w:rsidR="007E06A6">
        <w:rPr>
          <w:noProof w:val="0"/>
        </w:rPr>
        <w:t>f</w:t>
      </w:r>
      <w:r w:rsidRPr="00D41C52">
        <w:rPr>
          <w:noProof w:val="0"/>
        </w:rPr>
        <w:t>o</w:t>
      </w:r>
      <w:r w:rsidR="007E06A6">
        <w:rPr>
          <w:noProof w:val="0"/>
        </w:rPr>
        <w:t>r</w:t>
      </w:r>
      <w:r w:rsidRPr="00D41C52">
        <w:rPr>
          <w:noProof w:val="0"/>
        </w:rPr>
        <w:t xml:space="preserve"> accepting a 90 per cent target for a move to the framework.</w:t>
      </w:r>
      <w:r w:rsidRPr="00D41C52">
        <w:rPr>
          <w:rStyle w:val="FootnoteReference"/>
          <w:noProof w:val="0"/>
        </w:rPr>
        <w:footnoteReference w:id="400"/>
      </w:r>
      <w:r w:rsidRPr="00D41C52">
        <w:rPr>
          <w:noProof w:val="0"/>
        </w:rPr>
        <w:t xml:space="preserve"> As noted in the preceding section, </w:t>
      </w:r>
      <w:proofErr w:type="spellStart"/>
      <w:r w:rsidRPr="006220DE">
        <w:rPr>
          <w:rStyle w:val="SmallCaps"/>
        </w:rPr>
        <w:t>dpmc</w:t>
      </w:r>
      <w:r w:rsidRPr="00D41C52">
        <w:rPr>
          <w:noProof w:val="0"/>
        </w:rPr>
        <w:t>’s</w:t>
      </w:r>
      <w:proofErr w:type="spellEnd"/>
      <w:r w:rsidRPr="00D41C52">
        <w:rPr>
          <w:noProof w:val="0"/>
        </w:rPr>
        <w:t xml:space="preserve"> briefing to Cabinet the day after its 18 October Cabinet meeting reveals some apprehension on </w:t>
      </w:r>
      <w:proofErr w:type="spellStart"/>
      <w:r w:rsidRPr="006220DE">
        <w:rPr>
          <w:rStyle w:val="SmallCaps"/>
        </w:rPr>
        <w:t>dpmc</w:t>
      </w:r>
      <w:r w:rsidRPr="00D41C52">
        <w:rPr>
          <w:noProof w:val="0"/>
        </w:rPr>
        <w:t>’s</w:t>
      </w:r>
      <w:proofErr w:type="spellEnd"/>
      <w:r w:rsidRPr="00D41C52">
        <w:rPr>
          <w:noProof w:val="0"/>
        </w:rPr>
        <w:t xml:space="preserve"> part to operating two systems at once, but the Government ultimately announced the vaccination threshold as the trigger three days later.</w:t>
      </w:r>
    </w:p>
    <w:p w14:paraId="3E36B28A" w14:textId="77777777" w:rsidR="008F5B58" w:rsidRPr="00D41C52" w:rsidRDefault="008F5B58" w:rsidP="008F5B58">
      <w:pPr>
        <w:pStyle w:val="Heading2"/>
        <w:numPr>
          <w:ilvl w:val="2"/>
          <w:numId w:val="2"/>
        </w:numPr>
      </w:pPr>
      <w:bookmarkStart w:id="171" w:name="_Toc90464370"/>
      <w:bookmarkStart w:id="172" w:name="_Toc90641572"/>
      <w:bookmarkStart w:id="173" w:name="_Toc90904001"/>
      <w:r w:rsidRPr="00D41C52">
        <w:lastRenderedPageBreak/>
        <w:t>Cabinet decides future traffic light settings for the country</w:t>
      </w:r>
      <w:bookmarkEnd w:id="171"/>
      <w:r w:rsidRPr="00D41C52">
        <w:t xml:space="preserve"> (late November)</w:t>
      </w:r>
      <w:bookmarkEnd w:id="172"/>
      <w:bookmarkEnd w:id="173"/>
    </w:p>
    <w:p w14:paraId="536C40BB" w14:textId="77777777" w:rsidR="008F5B58" w:rsidRPr="00D41C52" w:rsidRDefault="008F5B58" w:rsidP="008F5B58">
      <w:pPr>
        <w:pStyle w:val="BodyTextFlush"/>
      </w:pPr>
      <w:r w:rsidRPr="00D41C52">
        <w:t xml:space="preserve">On 26 November, Te Arawhiti provided advice to the </w:t>
      </w:r>
      <w:r w:rsidRPr="006220DE">
        <w:rPr>
          <w:rStyle w:val="SmallCaps"/>
        </w:rPr>
        <w:t>dpmc</w:t>
      </w:r>
      <w:r w:rsidRPr="00D41C52">
        <w:t xml:space="preserve"> about a Cabinet paper seeking decisions on </w:t>
      </w:r>
      <w:r w:rsidRPr="006220DE">
        <w:rPr>
          <w:rStyle w:val="SmallCaps"/>
        </w:rPr>
        <w:t>covid</w:t>
      </w:r>
      <w:r w:rsidRPr="00D41C52">
        <w:t>-19 Protection Framework settings for each region, and proposed Whanganui, Taranaki, the Bay of Plenty, Tairaawhiti, Lakes, and Waikato to begin in ‘Red’ on the basis of, among other things, low Maaori vaccination rates, and expected high numbers of visitors from Auckland over summer.</w:t>
      </w:r>
      <w:r w:rsidRPr="00D41C52">
        <w:rPr>
          <w:rStyle w:val="FootnoteReference"/>
        </w:rPr>
        <w:footnoteReference w:id="401"/>
      </w:r>
    </w:p>
    <w:p w14:paraId="7AFC35A6" w14:textId="6F9ED269" w:rsidR="008F5B58" w:rsidRPr="00D41C52" w:rsidRDefault="008F5B58" w:rsidP="008F5B58">
      <w:r w:rsidRPr="00D41C52">
        <w:t xml:space="preserve">This was </w:t>
      </w:r>
      <w:proofErr w:type="gramStart"/>
      <w:r w:rsidRPr="00D41C52">
        <w:t>taken into account</w:t>
      </w:r>
      <w:proofErr w:type="gramEnd"/>
      <w:r w:rsidRPr="00D41C52">
        <w:t xml:space="preserve"> in Cabinet’s decision on 29 November to transition </w:t>
      </w:r>
      <w:proofErr w:type="spellStart"/>
      <w:r w:rsidRPr="00D41C52">
        <w:t>Taupoo</w:t>
      </w:r>
      <w:proofErr w:type="spellEnd"/>
      <w:r w:rsidRPr="00D41C52">
        <w:t xml:space="preserve">, Rotorua Lakes, Gisborne, </w:t>
      </w:r>
      <w:proofErr w:type="spellStart"/>
      <w:r w:rsidRPr="00D41C52">
        <w:t>Oopootiki</w:t>
      </w:r>
      <w:proofErr w:type="spellEnd"/>
      <w:r w:rsidRPr="00D41C52">
        <w:t xml:space="preserve">, Wairoa, Kawerau, </w:t>
      </w:r>
      <w:proofErr w:type="spellStart"/>
      <w:r w:rsidRPr="00D41C52">
        <w:t>Whakataane</w:t>
      </w:r>
      <w:proofErr w:type="spellEnd"/>
      <w:r w:rsidRPr="00D41C52">
        <w:t xml:space="preserve">, </w:t>
      </w:r>
      <w:proofErr w:type="spellStart"/>
      <w:r w:rsidRPr="00D41C52">
        <w:t>Rangit</w:t>
      </w:r>
      <w:r w:rsidR="00AF6AAA">
        <w:t>i</w:t>
      </w:r>
      <w:r w:rsidRPr="00D41C52">
        <w:t>ikei</w:t>
      </w:r>
      <w:proofErr w:type="spellEnd"/>
      <w:r w:rsidRPr="00D41C52">
        <w:t>, Whanganui, and Ruapehu districts to ‘Red’ on 3 December.</w:t>
      </w:r>
      <w:r w:rsidRPr="00D41C52">
        <w:rPr>
          <w:rStyle w:val="FootnoteReference"/>
        </w:rPr>
        <w:footnoteReference w:id="402"/>
      </w:r>
    </w:p>
    <w:p w14:paraId="38A31AD7" w14:textId="4691EB28" w:rsidR="008F5B58" w:rsidRPr="00D41C52" w:rsidRDefault="008F5B58" w:rsidP="008F5B58">
      <w:pPr>
        <w:pStyle w:val="Heading2"/>
        <w:numPr>
          <w:ilvl w:val="2"/>
          <w:numId w:val="2"/>
        </w:numPr>
      </w:pPr>
      <w:bookmarkStart w:id="174" w:name="_Toc90641573"/>
      <w:bookmarkStart w:id="175" w:name="_Toc90904002"/>
      <w:r w:rsidRPr="00D41C52">
        <w:t>Was Cabinet’s decision to rescind its vaccination targets and more rapidly transition to the Protection Framework Treaty</w:t>
      </w:r>
      <w:r w:rsidR="00AF6AAA">
        <w:t xml:space="preserve"> </w:t>
      </w:r>
      <w:r w:rsidRPr="00D41C52">
        <w:t>compliant?</w:t>
      </w:r>
      <w:bookmarkEnd w:id="170"/>
      <w:bookmarkEnd w:id="174"/>
      <w:bookmarkEnd w:id="175"/>
    </w:p>
    <w:p w14:paraId="6449758E" w14:textId="77777777" w:rsidR="008F5B58" w:rsidRPr="00D41C52" w:rsidRDefault="008F5B58" w:rsidP="008F5B58">
      <w:pPr>
        <w:pStyle w:val="Heading3"/>
        <w:numPr>
          <w:ilvl w:val="3"/>
          <w:numId w:val="2"/>
        </w:numPr>
      </w:pPr>
      <w:bookmarkStart w:id="176" w:name="_Toc90464372"/>
      <w:bookmarkStart w:id="177" w:name="_Toc90641574"/>
      <w:bookmarkStart w:id="178" w:name="_Toc90904003"/>
      <w:r w:rsidRPr="00D41C52">
        <w:t>Why have a vaccination target at all?</w:t>
      </w:r>
      <w:bookmarkEnd w:id="176"/>
      <w:bookmarkEnd w:id="177"/>
      <w:bookmarkEnd w:id="178"/>
    </w:p>
    <w:p w14:paraId="712FC56A" w14:textId="444CFA6F" w:rsidR="008F5B58" w:rsidRPr="00D41C52" w:rsidRDefault="008F5B58" w:rsidP="008F5B58">
      <w:pPr>
        <w:pStyle w:val="BodyTextFlush"/>
      </w:pPr>
      <w:r w:rsidRPr="00D41C52">
        <w:t xml:space="preserve">Cabinet received consistent, clear, expert advice that a high vaccination rate reflected across all population groups was fundamental to the success of the Protection Framework. The very design of the Protection Framework heavily relied on, as </w:t>
      </w:r>
      <w:r w:rsidR="00E904FA">
        <w:t>i</w:t>
      </w:r>
      <w:r w:rsidRPr="00D41C52">
        <w:t>t</w:t>
      </w:r>
      <w:r w:rsidR="00E904FA">
        <w:t xml:space="preserve"> </w:t>
      </w:r>
      <w:r w:rsidRPr="00D41C52">
        <w:t>was initially framed, a ‘highly vaccinated’ population. The 90 per cent target per district health board – although not the target Maaori health leaders preferred -– was a way of ensuring a reasonable level of protection for all population groups.</w:t>
      </w:r>
    </w:p>
    <w:p w14:paraId="50B564E0" w14:textId="7DBAC6D9" w:rsidR="008F5B58" w:rsidRPr="00D41C52" w:rsidRDefault="008F5B58" w:rsidP="008F5B58">
      <w:r w:rsidRPr="00D41C52">
        <w:t>George Whitworth, principal advis</w:t>
      </w:r>
      <w:r w:rsidR="00AF6AAA">
        <w:t>e</w:t>
      </w:r>
      <w:r w:rsidRPr="00D41C52">
        <w:t xml:space="preserve">r in the </w:t>
      </w:r>
      <w:r w:rsidRPr="006220DE">
        <w:rPr>
          <w:rStyle w:val="SmallCaps"/>
        </w:rPr>
        <w:t>covid</w:t>
      </w:r>
      <w:r w:rsidRPr="00D41C52">
        <w:t xml:space="preserve">-19 Strategy and Policy team at </w:t>
      </w:r>
      <w:proofErr w:type="spellStart"/>
      <w:r w:rsidRPr="006220DE">
        <w:rPr>
          <w:rStyle w:val="SmallCaps"/>
        </w:rPr>
        <w:t>dpmc</w:t>
      </w:r>
      <w:proofErr w:type="spellEnd"/>
      <w:r w:rsidRPr="00D41C52">
        <w:t>, acknowledged that modelling supports the ‘notion that more vaccination is obviously better and improves protection for the community as a whole and for the individuals who choose to get vaccinated’.</w:t>
      </w:r>
      <w:r w:rsidRPr="00D41C52">
        <w:rPr>
          <w:rStyle w:val="FootnoteReference"/>
        </w:rPr>
        <w:footnoteReference w:id="403"/>
      </w:r>
    </w:p>
    <w:p w14:paraId="59EBB878" w14:textId="673D2F04" w:rsidR="008F5B58" w:rsidRPr="00D41C52" w:rsidRDefault="008F5B58" w:rsidP="008F5B58">
      <w:r w:rsidRPr="00D41C52">
        <w:t xml:space="preserve">Dr Bloomfield told us at our hearing that the vaccination rates in Aotearoa New Zealand were ‘moderate, high and very high’ </w:t>
      </w:r>
      <w:r>
        <w:t>when compared</w:t>
      </w:r>
      <w:r w:rsidRPr="00D41C52">
        <w:t xml:space="preserve"> international</w:t>
      </w:r>
      <w:r>
        <w:t>ly.</w:t>
      </w:r>
      <w:r w:rsidRPr="00D41C52">
        <w:rPr>
          <w:rStyle w:val="FootnoteReference"/>
        </w:rPr>
        <w:footnoteReference w:id="404"/>
      </w:r>
      <w:r>
        <w:t xml:space="preserve"> W</w:t>
      </w:r>
      <w:r w:rsidRPr="00D41C52">
        <w:t>e assume</w:t>
      </w:r>
      <w:r>
        <w:t xml:space="preserve"> Dr Bloomfield’s different categorisation is meant to describe</w:t>
      </w:r>
      <w:r w:rsidRPr="00D41C52">
        <w:t xml:space="preserve"> the lower vaccination rate of </w:t>
      </w:r>
      <w:proofErr w:type="spellStart"/>
      <w:r w:rsidRPr="00D41C52">
        <w:t>Maaori</w:t>
      </w:r>
      <w:proofErr w:type="spellEnd"/>
      <w:r w:rsidRPr="00D41C52">
        <w:t xml:space="preserve"> </w:t>
      </w:r>
      <w:r>
        <w:t>as ‘moderate’, with other population groups ‘high’ and ‘very high’</w:t>
      </w:r>
      <w:r w:rsidRPr="00D41C52">
        <w:t xml:space="preserve">. </w:t>
      </w:r>
      <w:r>
        <w:t>Dr Bloomfield</w:t>
      </w:r>
      <w:r w:rsidRPr="00D41C52">
        <w:t xml:space="preserve"> also accepted that this rate for the whole population does not necessarily provide a good level of protection in contiguous communities where vaccination is lower, and that many of those communities have high </w:t>
      </w:r>
      <w:proofErr w:type="spellStart"/>
      <w:r w:rsidRPr="00D41C52">
        <w:t>Maaori</w:t>
      </w:r>
      <w:proofErr w:type="spellEnd"/>
      <w:r w:rsidRPr="00D41C52">
        <w:t xml:space="preserve"> populations.</w:t>
      </w:r>
      <w:r w:rsidRPr="00D41C52">
        <w:rPr>
          <w:rStyle w:val="FootnoteReference"/>
        </w:rPr>
        <w:footnoteReference w:id="405"/>
      </w:r>
    </w:p>
    <w:p w14:paraId="4310BE4B" w14:textId="3FB9C456" w:rsidR="008F5B58" w:rsidRPr="00D41C52" w:rsidRDefault="008F5B58" w:rsidP="008F5B58">
      <w:r w:rsidRPr="00D41C52">
        <w:t xml:space="preserve">Moreover, we reiterate that in the Prime Minister’s announcement on 22 October, a threshold of 90 per cent for each district health board ‘provides a high level of coverage, keeping most New Zealanders safe and helping slow and control outbreaks, assisting </w:t>
      </w:r>
      <w:r w:rsidRPr="00D41C52">
        <w:lastRenderedPageBreak/>
        <w:t>public health authorities to do their job’</w:t>
      </w:r>
      <w:r w:rsidR="00AF6AAA">
        <w:t>.</w:t>
      </w:r>
      <w:r w:rsidRPr="00D41C52">
        <w:t xml:space="preserve"> She also stated that it would ‘address equity </w:t>
      </w:r>
      <w:proofErr w:type="gramStart"/>
      <w:r w:rsidRPr="00D41C52">
        <w:t>issues’</w:t>
      </w:r>
      <w:proofErr w:type="gramEnd"/>
      <w:r w:rsidRPr="00D41C52">
        <w:t>. She said that it was informed by modelling.</w:t>
      </w:r>
      <w:r w:rsidRPr="00D41C52">
        <w:rPr>
          <w:rStyle w:val="FootnoteReference"/>
        </w:rPr>
        <w:footnoteReference w:id="406"/>
      </w:r>
    </w:p>
    <w:p w14:paraId="74610FE5" w14:textId="77777777" w:rsidR="008F5B58" w:rsidRPr="00D41C52" w:rsidRDefault="008F5B58" w:rsidP="008F5B58">
      <w:r w:rsidRPr="00D41C52">
        <w:t xml:space="preserve">The 90 per cent vaccination target for each district health board was an agreed upon target for vaccination after discussions of a range of different options that would provide a reasonable level of protection. We note that this target was significantly less onerous than the original Ministry of Health advice, and the conclusions from </w:t>
      </w:r>
      <w:proofErr w:type="spellStart"/>
      <w:r w:rsidRPr="00D41C52">
        <w:t>Maaori</w:t>
      </w:r>
      <w:proofErr w:type="spellEnd"/>
      <w:r w:rsidRPr="00D41C52">
        <w:t xml:space="preserve"> public health experts and iwi leaders throughout October. We acknowledge that those leaders also emphasised that a shift to the Protection Framework required strong protections for </w:t>
      </w:r>
      <w:proofErr w:type="spellStart"/>
      <w:proofErr w:type="gramStart"/>
      <w:r w:rsidRPr="00D41C52">
        <w:t>Maaori</w:t>
      </w:r>
      <w:proofErr w:type="spellEnd"/>
      <w:r w:rsidRPr="00D41C52">
        <w:t>, and</w:t>
      </w:r>
      <w:proofErr w:type="gramEnd"/>
      <w:r w:rsidRPr="00D41C52">
        <w:t xml:space="preserve"> should not be rushed. Nonetheless, we are satisfied that the 90 per cent </w:t>
      </w:r>
      <w:r>
        <w:t xml:space="preserve">threshold for each district health board </w:t>
      </w:r>
      <w:r w:rsidRPr="00D41C52">
        <w:t>would go a long way to achieving that goal.</w:t>
      </w:r>
    </w:p>
    <w:p w14:paraId="4AABBD6D" w14:textId="77777777" w:rsidR="008F5B58" w:rsidRPr="00D41C52" w:rsidRDefault="008F5B58" w:rsidP="008F5B58">
      <w:r w:rsidRPr="00D41C52">
        <w:t xml:space="preserve">Given the significant likely prejudice to </w:t>
      </w:r>
      <w:proofErr w:type="spellStart"/>
      <w:r w:rsidRPr="00D41C52">
        <w:t>Maaori</w:t>
      </w:r>
      <w:proofErr w:type="spellEnd"/>
      <w:r w:rsidRPr="00D41C52">
        <w:t xml:space="preserve"> and to particular </w:t>
      </w:r>
      <w:proofErr w:type="spellStart"/>
      <w:r w:rsidRPr="00D41C52">
        <w:t>Maaori</w:t>
      </w:r>
      <w:proofErr w:type="spellEnd"/>
      <w:r w:rsidRPr="00D41C52">
        <w:t xml:space="preserve"> communities, and the Crown’s heightened obligations under the principle of active protection, we sought to understand from the evidence received what could have convinced Cabinet to make a move that </w:t>
      </w:r>
      <w:r>
        <w:t>c</w:t>
      </w:r>
      <w:r w:rsidRPr="00D41C52">
        <w:t xml:space="preserve">ould so gravely impact on </w:t>
      </w:r>
      <w:proofErr w:type="spellStart"/>
      <w:r w:rsidRPr="00D41C52">
        <w:t>Maaori</w:t>
      </w:r>
      <w:proofErr w:type="spellEnd"/>
      <w:r w:rsidRPr="00D41C52">
        <w:t>.</w:t>
      </w:r>
    </w:p>
    <w:p w14:paraId="398ED48B" w14:textId="77777777" w:rsidR="008F5B58" w:rsidRPr="00D41C52" w:rsidRDefault="008F5B58" w:rsidP="008F5B58">
      <w:r w:rsidRPr="00D41C52">
        <w:t xml:space="preserve">The rescinding of this measure altogether, however, was even further away from what Treaty partners and its own officials told the </w:t>
      </w:r>
      <w:proofErr w:type="gramStart"/>
      <w:r w:rsidRPr="00D41C52">
        <w:t>Crown, and</w:t>
      </w:r>
      <w:proofErr w:type="gramEnd"/>
      <w:r w:rsidRPr="00D41C52">
        <w:t xml:space="preserve"> shed the reasonable level of protection that a target would afford to </w:t>
      </w:r>
      <w:proofErr w:type="spellStart"/>
      <w:r w:rsidRPr="00D41C52">
        <w:t>Maaori</w:t>
      </w:r>
      <w:proofErr w:type="spellEnd"/>
      <w:r w:rsidRPr="00D41C52">
        <w:t xml:space="preserve"> and other at-risk population groups.</w:t>
      </w:r>
    </w:p>
    <w:p w14:paraId="377C9916" w14:textId="1DD99B7D" w:rsidR="008F5B58" w:rsidRPr="00D41C52" w:rsidRDefault="008F5B58" w:rsidP="008F5B58">
      <w:r w:rsidRPr="00D41C52">
        <w:t xml:space="preserve">In attempting to understand Cabinet’s reasoning for this more rapid move, we considered whether the risks posed to </w:t>
      </w:r>
      <w:proofErr w:type="spellStart"/>
      <w:r w:rsidRPr="00D41C52">
        <w:t>Maaori</w:t>
      </w:r>
      <w:proofErr w:type="spellEnd"/>
      <w:r w:rsidRPr="00D41C52">
        <w:t xml:space="preserve"> by the Alert Level system ‘failing’, as Crown counsel put it, were significantly great to outweigh the risks posed by moving to the Protection Framework with lower vaccination rates for </w:t>
      </w:r>
      <w:proofErr w:type="spellStart"/>
      <w:r w:rsidRPr="00D41C52">
        <w:t>Maaori</w:t>
      </w:r>
      <w:proofErr w:type="spellEnd"/>
      <w:r w:rsidRPr="00D41C52">
        <w:t xml:space="preserve">. We did not receive evidence that the Alert Level system was ‘failing’ so significantly in early November – or that the economic and social license impacts had increased </w:t>
      </w:r>
      <w:r w:rsidR="00F86ACE">
        <w:t xml:space="preserve">so </w:t>
      </w:r>
      <w:r w:rsidRPr="00D41C52">
        <w:t>dramatically – that it would warrant the sudden move to the Protection Framework.</w:t>
      </w:r>
    </w:p>
    <w:p w14:paraId="4209AA7F" w14:textId="16056434" w:rsidR="008F5B58" w:rsidRPr="00D41C52" w:rsidRDefault="008F5B58" w:rsidP="008F5B58">
      <w:pPr>
        <w:pStyle w:val="Heading3"/>
        <w:numPr>
          <w:ilvl w:val="3"/>
          <w:numId w:val="2"/>
        </w:numPr>
      </w:pPr>
      <w:bookmarkStart w:id="179" w:name="_Toc90464373"/>
      <w:bookmarkStart w:id="180" w:name="_Toc90641575"/>
      <w:bookmarkStart w:id="181" w:name="_Toc90904004"/>
      <w:r w:rsidRPr="00D41C52">
        <w:t>Why a more rapid transition to the Protection Framework</w:t>
      </w:r>
      <w:bookmarkEnd w:id="179"/>
      <w:bookmarkEnd w:id="180"/>
      <w:r w:rsidR="005C0ECA">
        <w:t>?</w:t>
      </w:r>
      <w:bookmarkEnd w:id="181"/>
    </w:p>
    <w:p w14:paraId="07DEAB3F" w14:textId="77777777" w:rsidR="008F5B58" w:rsidRPr="00D41C52" w:rsidRDefault="008F5B58" w:rsidP="008F5B58">
      <w:pPr>
        <w:pStyle w:val="Heading4"/>
        <w:numPr>
          <w:ilvl w:val="4"/>
          <w:numId w:val="2"/>
        </w:numPr>
        <w:rPr>
          <w:lang w:val="en-NZ"/>
        </w:rPr>
      </w:pPr>
      <w:r w:rsidRPr="00D41C52">
        <w:rPr>
          <w:lang w:val="en-NZ"/>
        </w:rPr>
        <w:t>Waning social license</w:t>
      </w:r>
    </w:p>
    <w:p w14:paraId="045C52F4" w14:textId="77777777" w:rsidR="008F5B58" w:rsidRPr="00D41C52" w:rsidRDefault="008F5B58" w:rsidP="008F5B58">
      <w:pPr>
        <w:pStyle w:val="BodyTextFlush"/>
      </w:pPr>
      <w:r w:rsidRPr="00D41C52">
        <w:t xml:space="preserve">The Crown told us that ‘social license’ was key to the success of the Alert Level </w:t>
      </w:r>
      <w:r>
        <w:t>s</w:t>
      </w:r>
      <w:r w:rsidRPr="00D41C52">
        <w:t>ystem, and that they were concerned about wavering compliance. It appears the Crown was concerned more for future non-compliance, rather than responding to a critically high level of non-compliance.</w:t>
      </w:r>
    </w:p>
    <w:p w14:paraId="64E6FD8E" w14:textId="77777777" w:rsidR="008F5B58" w:rsidRPr="00D41C52" w:rsidRDefault="008F5B58" w:rsidP="008F5B58">
      <w:r w:rsidRPr="00D41C52">
        <w:t xml:space="preserve">We accept that concerns about waning social license were key to the decision to develop the Protection Framework in late September. However, we did not receive evidence that by mid-November the waning of public compliance was accelerating to a degree so serious that it might justify dispensing with the vaccination threshold. We are not convinced by the evidence before us that wavering compliance was so critically serious in Auckland at that time that it warranted putting </w:t>
      </w:r>
      <w:proofErr w:type="spellStart"/>
      <w:r w:rsidRPr="00D41C52">
        <w:t>Maaori</w:t>
      </w:r>
      <w:proofErr w:type="spellEnd"/>
      <w:r w:rsidRPr="00D41C52">
        <w:t xml:space="preserve"> communities at risk.</w:t>
      </w:r>
    </w:p>
    <w:p w14:paraId="0C9A2328" w14:textId="24510004" w:rsidR="008F5B58" w:rsidRPr="00D41C52" w:rsidRDefault="008F5B58" w:rsidP="008F5B58">
      <w:r w:rsidRPr="00D41C52">
        <w:t>It appears that, alongside compliance with the rules, Cabinet w</w:t>
      </w:r>
      <w:r w:rsidR="00F86ACE">
        <w:t>as</w:t>
      </w:r>
      <w:r w:rsidRPr="00D41C52">
        <w:t xml:space="preserve"> also considering social license from a public health perspective. Minister </w:t>
      </w:r>
      <w:proofErr w:type="spellStart"/>
      <w:r w:rsidRPr="00D41C52">
        <w:t>Hipkins</w:t>
      </w:r>
      <w:proofErr w:type="spellEnd"/>
      <w:r w:rsidRPr="00D41C52">
        <w:t xml:space="preserve"> said:</w:t>
      </w:r>
    </w:p>
    <w:p w14:paraId="10435E98" w14:textId="77777777" w:rsidR="008F5B58" w:rsidRPr="00D41C52" w:rsidRDefault="008F5B58" w:rsidP="008F5B58">
      <w:pPr>
        <w:pStyle w:val="Quotation"/>
      </w:pPr>
      <w:r w:rsidRPr="00D41C52">
        <w:lastRenderedPageBreak/>
        <w:t>The public health justification for continuing hard lockdowns in the face of very high vaccination rates was withering away (which is to say they were becoming unjustifiable and so unsustainable from a legal point of view and from the perspective of the New Zealand Bill of Rights Act).</w:t>
      </w:r>
      <w:r w:rsidRPr="00D41C52">
        <w:rPr>
          <w:sz w:val="16"/>
          <w:szCs w:val="12"/>
          <w:vertAlign w:val="superscript"/>
        </w:rPr>
        <w:footnoteReference w:id="407"/>
      </w:r>
    </w:p>
    <w:p w14:paraId="0390B561" w14:textId="77777777" w:rsidR="008F5B58" w:rsidRPr="00D41C52" w:rsidRDefault="008F5B58" w:rsidP="008F5B58">
      <w:r w:rsidRPr="00D41C52">
        <w:t>We do not dispute this. If anything, it supports the argument for a 90 per cent vaccination threshold. We cannot see how this would justify a sudden change in timeframes for implementing the Protection Framework.</w:t>
      </w:r>
    </w:p>
    <w:p w14:paraId="618AFAA4" w14:textId="77777777" w:rsidR="008F5B58" w:rsidRPr="00D41C52" w:rsidRDefault="008F5B58" w:rsidP="008F5B58">
      <w:pPr>
        <w:pStyle w:val="Heading4"/>
        <w:numPr>
          <w:ilvl w:val="4"/>
          <w:numId w:val="2"/>
        </w:numPr>
        <w:rPr>
          <w:lang w:val="en-NZ"/>
        </w:rPr>
      </w:pPr>
      <w:r w:rsidRPr="00D41C52">
        <w:rPr>
          <w:lang w:val="en-NZ"/>
        </w:rPr>
        <w:t>Economic impacts</w:t>
      </w:r>
    </w:p>
    <w:p w14:paraId="2BBE4C75" w14:textId="77777777" w:rsidR="008F5B58" w:rsidRPr="00D41C52" w:rsidRDefault="008F5B58" w:rsidP="008F5B58">
      <w:pPr>
        <w:pStyle w:val="BodyTextFlush"/>
      </w:pPr>
      <w:r w:rsidRPr="00D41C52">
        <w:t xml:space="preserve">Among the many factors in waning social license were concerns about people’s livelihoods, and the health of the economy. Again, we appreciate that economic impacts of prolonged lockdowns </w:t>
      </w:r>
      <w:r>
        <w:t>are</w:t>
      </w:r>
      <w:r w:rsidRPr="00D41C52">
        <w:t xml:space="preserve"> a significant consideration, and that any impact would hit Maaori populations the hardest. For those reasons, we understand the need for the Protection Framework more generally.</w:t>
      </w:r>
    </w:p>
    <w:p w14:paraId="3E87E70A" w14:textId="77777777" w:rsidR="008F5B58" w:rsidRPr="00D41C52" w:rsidRDefault="008F5B58" w:rsidP="008F5B58">
      <w:r w:rsidRPr="00D41C52">
        <w:t xml:space="preserve">But it is the sudden change in approach to a more rapid transition to the Protection Framework that is the issue here. We were not provided evidence of any serious, imminent economic impacts that might justify a shift to the Protection Framework while </w:t>
      </w:r>
      <w:proofErr w:type="spellStart"/>
      <w:r w:rsidRPr="00D41C52">
        <w:t>Maaori</w:t>
      </w:r>
      <w:proofErr w:type="spellEnd"/>
      <w:r w:rsidRPr="00D41C52">
        <w:t xml:space="preserve"> vaccination rates were relatively lower and they were thus at greater risk.</w:t>
      </w:r>
    </w:p>
    <w:p w14:paraId="7EB74FDC" w14:textId="36A37FD6" w:rsidR="008F5B58" w:rsidRPr="00D41C52" w:rsidRDefault="008F5B58" w:rsidP="008F5B58">
      <w:r w:rsidRPr="00D41C52">
        <w:t xml:space="preserve">Perhaps the economic factor for shifting more rapidly </w:t>
      </w:r>
      <w:r w:rsidR="006E3CD5">
        <w:t xml:space="preserve">that </w:t>
      </w:r>
      <w:r w:rsidRPr="00D41C52">
        <w:t xml:space="preserve">we have the most information on was the potential loss of </w:t>
      </w:r>
      <w:proofErr w:type="gramStart"/>
      <w:r w:rsidRPr="00D41C52">
        <w:t>jobs, but</w:t>
      </w:r>
      <w:proofErr w:type="gramEnd"/>
      <w:r w:rsidRPr="00D41C52">
        <w:t xml:space="preserve"> were not shown evidence of how imminent job losses were. </w:t>
      </w:r>
      <w:r>
        <w:t>We note that,</w:t>
      </w:r>
      <w:r w:rsidRPr="00D41C52">
        <w:t xml:space="preserve"> after an increase in funding on 22 October 2021, </w:t>
      </w:r>
      <w:r>
        <w:t xml:space="preserve">the Government </w:t>
      </w:r>
      <w:r w:rsidRPr="00D41C52">
        <w:t>was spending up to $940 million a fortnight on business support.</w:t>
      </w:r>
      <w:r w:rsidRPr="00D41C52">
        <w:rPr>
          <w:rStyle w:val="FootnoteReference"/>
        </w:rPr>
        <w:footnoteReference w:id="408"/>
      </w:r>
      <w:r w:rsidRPr="00D41C52">
        <w:t xml:space="preserve"> </w:t>
      </w:r>
      <w:r>
        <w:t>While the general economic impact of lockdowns is indisputable, we did not receive evidence that convinced us there was an imminent, serious economic crisis that made shifting to the Protection Framework and lifting the Auckland border the only option available to the Government.</w:t>
      </w:r>
    </w:p>
    <w:p w14:paraId="597F93F8" w14:textId="77777777" w:rsidR="008F5B58" w:rsidRPr="00D41C52" w:rsidRDefault="008F5B58" w:rsidP="008F5B58">
      <w:r w:rsidRPr="00D41C52">
        <w:t xml:space="preserve">Even </w:t>
      </w:r>
      <w:r>
        <w:t>a modest further</w:t>
      </w:r>
      <w:r w:rsidRPr="00D41C52">
        <w:t xml:space="preserve"> delay would have given Crown entities and </w:t>
      </w:r>
      <w:proofErr w:type="spellStart"/>
      <w:r w:rsidRPr="00D41C52">
        <w:t>Maaori</w:t>
      </w:r>
      <w:proofErr w:type="spellEnd"/>
      <w:r w:rsidRPr="00D41C52">
        <w:t xml:space="preserve"> providers greater opportunity to reach the vaccination threshold the Government originally set for the shift to the Protection Framework. We also emphasise that </w:t>
      </w:r>
      <w:proofErr w:type="spellStart"/>
      <w:r w:rsidRPr="00D41C52">
        <w:t>Maaori</w:t>
      </w:r>
      <w:proofErr w:type="spellEnd"/>
      <w:r w:rsidRPr="00D41C52">
        <w:t xml:space="preserve"> will continue to experience economic impacts from public health restrictions, as they are more likely, under the Protection Framework, to be under the ‘Red’ settings due to lower vaccination rates. In some sense, </w:t>
      </w:r>
      <w:proofErr w:type="spellStart"/>
      <w:r w:rsidRPr="00D41C52">
        <w:t>Maaori</w:t>
      </w:r>
      <w:proofErr w:type="spellEnd"/>
      <w:r w:rsidRPr="00D41C52">
        <w:t xml:space="preserve"> communities will continue to be economically punished for Cabinet’s failure to approve an equitable vaccine rollout.</w:t>
      </w:r>
    </w:p>
    <w:p w14:paraId="0E5C8469" w14:textId="77777777" w:rsidR="008F5B58" w:rsidRPr="00D41C52" w:rsidRDefault="008F5B58" w:rsidP="008F5B58">
      <w:r w:rsidRPr="00D41C52">
        <w:t xml:space="preserve">In all, these factors – economic impacts and waning social license – are extremely important for the Government to consider. The National Iwi Chairs Forum, too, acknowledged this when they were consulted on the draft Protection Framework at the beginning of October. However, </w:t>
      </w:r>
      <w:proofErr w:type="spellStart"/>
      <w:r w:rsidRPr="00D41C52">
        <w:t>Maaori</w:t>
      </w:r>
      <w:proofErr w:type="spellEnd"/>
      <w:r w:rsidRPr="00D41C52">
        <w:t xml:space="preserve"> always stressed the need to implement the Protection Framework with cautious timing due to inequitable vaccination rates. The Prime Minister herself said the same when she announced the Protection Framework on 22 October.</w:t>
      </w:r>
    </w:p>
    <w:p w14:paraId="0E507887" w14:textId="77777777" w:rsidR="008F5B58" w:rsidRPr="00D41C52" w:rsidRDefault="008F5B58" w:rsidP="008F5B58">
      <w:pPr>
        <w:pStyle w:val="Heading4"/>
        <w:numPr>
          <w:ilvl w:val="4"/>
          <w:numId w:val="2"/>
        </w:numPr>
        <w:rPr>
          <w:lang w:val="en-NZ"/>
        </w:rPr>
      </w:pPr>
      <w:r w:rsidRPr="00D41C52">
        <w:rPr>
          <w:lang w:val="en-NZ"/>
        </w:rPr>
        <w:lastRenderedPageBreak/>
        <w:t>Increased protections</w:t>
      </w:r>
    </w:p>
    <w:p w14:paraId="402C985A" w14:textId="77777777" w:rsidR="008F5B58" w:rsidRPr="00D41C52" w:rsidRDefault="008F5B58" w:rsidP="008F5B58">
      <w:pPr>
        <w:pStyle w:val="BodyTextFlush"/>
      </w:pPr>
      <w:r w:rsidRPr="00D41C52">
        <w:t>The Crown argued that the new framework was still, overall, more protective than the Alert Level system. Crown counsel stated that:</w:t>
      </w:r>
    </w:p>
    <w:p w14:paraId="09DD8F36" w14:textId="77777777" w:rsidR="008F5B58" w:rsidRPr="00D41C52" w:rsidRDefault="008F5B58" w:rsidP="008F5B58">
      <w:pPr>
        <w:pStyle w:val="Quotation"/>
      </w:pPr>
      <w:r w:rsidRPr="00D41C52">
        <w:t xml:space="preserve">the New Framework allows regions to be put at settings for a wider set of reasons than under the Alert Level Framework, which relied on there being </w:t>
      </w:r>
      <w:r w:rsidRPr="006220DE">
        <w:rPr>
          <w:rStyle w:val="SmallCaps"/>
        </w:rPr>
        <w:t>covid</w:t>
      </w:r>
      <w:r w:rsidRPr="00D41C52">
        <w:t xml:space="preserve">-19 in the community or a risk of </w:t>
      </w:r>
      <w:r w:rsidRPr="006220DE">
        <w:rPr>
          <w:rStyle w:val="SmallCaps"/>
        </w:rPr>
        <w:t>covid</w:t>
      </w:r>
      <w:r w:rsidRPr="00D41C52">
        <w:t>-19 in the community. Conversely the New Framework allows regions to be put at settings based on vaccination rates, vulnerability of the community and health system capacity.</w:t>
      </w:r>
      <w:r w:rsidRPr="00D41C52">
        <w:rPr>
          <w:rStyle w:val="FootnoteReference"/>
        </w:rPr>
        <w:footnoteReference w:id="409"/>
      </w:r>
    </w:p>
    <w:p w14:paraId="13CBCE48" w14:textId="77777777" w:rsidR="008F5B58" w:rsidRPr="00D41C52" w:rsidRDefault="008F5B58" w:rsidP="008F5B58">
      <w:pPr>
        <w:pStyle w:val="BodyText"/>
        <w:rPr>
          <w:noProof w:val="0"/>
        </w:rPr>
      </w:pPr>
      <w:r w:rsidRPr="00D41C52">
        <w:rPr>
          <w:noProof w:val="0"/>
        </w:rPr>
        <w:t xml:space="preserve">We also considered whether the alternative measures implemented were as equitable and protective as waiting until 90 per cent vaccination rates were reached across all district health boards. Minister </w:t>
      </w:r>
      <w:proofErr w:type="spellStart"/>
      <w:r w:rsidRPr="00D41C52">
        <w:rPr>
          <w:noProof w:val="0"/>
        </w:rPr>
        <w:t>Hipkins</w:t>
      </w:r>
      <w:proofErr w:type="spellEnd"/>
      <w:r w:rsidRPr="00D41C52">
        <w:rPr>
          <w:noProof w:val="0"/>
        </w:rPr>
        <w:t xml:space="preserve"> stated in his evidence that the move away from the threshold was offset by the following protective measures:</w:t>
      </w:r>
    </w:p>
    <w:p w14:paraId="0CB55476" w14:textId="77777777" w:rsidR="008F5B58" w:rsidRPr="00D41C52" w:rsidRDefault="008F5B58" w:rsidP="00256A15">
      <w:pPr>
        <w:pStyle w:val="BulletedText"/>
      </w:pPr>
      <w:r w:rsidRPr="00D41C52">
        <w:t>keeping the Auckland boundary in place for two weeks after the framework came into force, to provide additional time for people to get vaccinated;</w:t>
      </w:r>
    </w:p>
    <w:p w14:paraId="2375DE1A" w14:textId="77777777" w:rsidR="008F5B58" w:rsidRPr="00D41C52" w:rsidRDefault="008F5B58" w:rsidP="00256A15">
      <w:pPr>
        <w:pStyle w:val="BulletedText"/>
      </w:pPr>
      <w:r w:rsidRPr="00D41C52">
        <w:t>requiring people moving across the Auckland boundary between 15 December and 16 January to be vaccinated or have had a negative test with 72 hours; and</w:t>
      </w:r>
    </w:p>
    <w:p w14:paraId="7BD65DDD" w14:textId="77777777" w:rsidR="008F5B58" w:rsidRPr="00D41C52" w:rsidRDefault="008F5B58" w:rsidP="00256A15">
      <w:pPr>
        <w:pStyle w:val="BulletedText"/>
      </w:pPr>
      <w:r w:rsidRPr="00D41C52">
        <w:t>moving particularly vulnerable areas into the ‘Red’ setting initially.</w:t>
      </w:r>
      <w:r w:rsidRPr="00D41C52">
        <w:rPr>
          <w:rStyle w:val="FootnoteReference"/>
        </w:rPr>
        <w:footnoteReference w:id="410"/>
      </w:r>
    </w:p>
    <w:p w14:paraId="69DBDFFE" w14:textId="77777777" w:rsidR="008F5B58" w:rsidRPr="00D41C52" w:rsidRDefault="008F5B58" w:rsidP="008F5B58">
      <w:pPr>
        <w:pStyle w:val="BodyText"/>
        <w:rPr>
          <w:noProof w:val="0"/>
        </w:rPr>
      </w:pPr>
      <w:r w:rsidRPr="00D41C52">
        <w:rPr>
          <w:noProof w:val="0"/>
        </w:rPr>
        <w:t xml:space="preserve">Crown counsel argued that ‘these measures all went further than what the public health advice suggested’ about how the Protection Framework should operate, which signalled ‘decision-makers were highly conscious [of] the need to protect </w:t>
      </w:r>
      <w:proofErr w:type="spellStart"/>
      <w:r w:rsidRPr="00D41C52">
        <w:rPr>
          <w:noProof w:val="0"/>
        </w:rPr>
        <w:t>Maaori</w:t>
      </w:r>
      <w:proofErr w:type="spellEnd"/>
      <w:r w:rsidRPr="00D41C52">
        <w:rPr>
          <w:noProof w:val="0"/>
        </w:rPr>
        <w:t xml:space="preserve"> and were taking active steps to mitigate the risk to </w:t>
      </w:r>
      <w:proofErr w:type="spellStart"/>
      <w:r w:rsidRPr="00D41C52">
        <w:rPr>
          <w:noProof w:val="0"/>
        </w:rPr>
        <w:t>Maaori</w:t>
      </w:r>
      <w:proofErr w:type="spellEnd"/>
      <w:r w:rsidRPr="00D41C52">
        <w:rPr>
          <w:noProof w:val="0"/>
        </w:rPr>
        <w:t>’.</w:t>
      </w:r>
      <w:r w:rsidRPr="00D41C52">
        <w:rPr>
          <w:rStyle w:val="FootnoteReference"/>
          <w:noProof w:val="0"/>
        </w:rPr>
        <w:footnoteReference w:id="411"/>
      </w:r>
      <w:r w:rsidRPr="00D41C52">
        <w:rPr>
          <w:noProof w:val="0"/>
        </w:rPr>
        <w:t xml:space="preserve"> Crown counsel argued that this ‘suite of protective measures’ struck a ‘balance’ in moving to the framework earlier that acknowledged ‘likelihood of increased risk to unvaccinated </w:t>
      </w:r>
      <w:proofErr w:type="spellStart"/>
      <w:r w:rsidRPr="00D41C52">
        <w:rPr>
          <w:noProof w:val="0"/>
        </w:rPr>
        <w:t>Maaori</w:t>
      </w:r>
      <w:proofErr w:type="spellEnd"/>
      <w:r w:rsidRPr="00D41C52">
        <w:rPr>
          <w:noProof w:val="0"/>
        </w:rPr>
        <w:t>’.</w:t>
      </w:r>
      <w:r w:rsidRPr="00D41C52">
        <w:rPr>
          <w:rStyle w:val="FootnoteReference"/>
          <w:noProof w:val="0"/>
        </w:rPr>
        <w:footnoteReference w:id="412"/>
      </w:r>
    </w:p>
    <w:p w14:paraId="332D0517" w14:textId="77777777" w:rsidR="008F5B58" w:rsidRPr="00D41C52" w:rsidRDefault="008F5B58" w:rsidP="008F5B58">
      <w:pPr>
        <w:pStyle w:val="Heading4"/>
        <w:numPr>
          <w:ilvl w:val="4"/>
          <w:numId w:val="2"/>
        </w:numPr>
        <w:rPr>
          <w:lang w:val="en-NZ"/>
        </w:rPr>
      </w:pPr>
      <w:r w:rsidRPr="00D41C52">
        <w:rPr>
          <w:lang w:val="en-NZ"/>
        </w:rPr>
        <w:t>Further funding</w:t>
      </w:r>
    </w:p>
    <w:p w14:paraId="612919D2" w14:textId="77777777" w:rsidR="008F5B58" w:rsidRPr="00D41C52" w:rsidRDefault="008F5B58" w:rsidP="008F5B58">
      <w:pPr>
        <w:pStyle w:val="BodyTextFlush"/>
      </w:pPr>
      <w:r w:rsidRPr="00D41C52">
        <w:t xml:space="preserve">We also considered the announcement of the $120 million Maaori Communities </w:t>
      </w:r>
      <w:r w:rsidRPr="006220DE">
        <w:rPr>
          <w:rStyle w:val="SmallCaps"/>
        </w:rPr>
        <w:t>covid</w:t>
      </w:r>
      <w:r w:rsidRPr="00D41C52">
        <w:t>-19 Fund on 22 October, and whether this justified the more rapid move.</w:t>
      </w:r>
    </w:p>
    <w:p w14:paraId="00D07EA9" w14:textId="508EC60B" w:rsidR="008F5B58" w:rsidRPr="00D41C52" w:rsidRDefault="008F5B58" w:rsidP="008F5B58">
      <w:pPr>
        <w:pStyle w:val="BodyText"/>
        <w:rPr>
          <w:noProof w:val="0"/>
        </w:rPr>
      </w:pPr>
      <w:r w:rsidRPr="00D41C52">
        <w:rPr>
          <w:noProof w:val="0"/>
        </w:rPr>
        <w:t xml:space="preserve">Our first point is that while the first part of this fund has been allocated, to date none of the remaining $60 million for ‘increasing community resilience’ has been spent. We heard from Grace Smit, </w:t>
      </w:r>
      <w:r w:rsidR="00A30AA7" w:rsidRPr="00D41C52">
        <w:rPr>
          <w:noProof w:val="0"/>
        </w:rPr>
        <w:t xml:space="preserve">deputy secretary organisational support </w:t>
      </w:r>
      <w:r w:rsidRPr="00D41C52">
        <w:rPr>
          <w:noProof w:val="0"/>
        </w:rPr>
        <w:t xml:space="preserve">for Te </w:t>
      </w:r>
      <w:proofErr w:type="spellStart"/>
      <w:r w:rsidRPr="00D41C52">
        <w:rPr>
          <w:noProof w:val="0"/>
        </w:rPr>
        <w:t>Puni</w:t>
      </w:r>
      <w:proofErr w:type="spellEnd"/>
      <w:r w:rsidRPr="00D41C52">
        <w:rPr>
          <w:noProof w:val="0"/>
        </w:rPr>
        <w:t xml:space="preserve"> </w:t>
      </w:r>
      <w:proofErr w:type="spellStart"/>
      <w:r w:rsidRPr="00D41C52">
        <w:rPr>
          <w:noProof w:val="0"/>
        </w:rPr>
        <w:t>Kookiri</w:t>
      </w:r>
      <w:proofErr w:type="spellEnd"/>
      <w:r w:rsidRPr="00D41C52">
        <w:rPr>
          <w:noProof w:val="0"/>
        </w:rPr>
        <w:t>, that a plan to roll out that funding was only being approved the week that the Auckland border open</w:t>
      </w:r>
      <w:r w:rsidR="00A30AA7">
        <w:rPr>
          <w:noProof w:val="0"/>
        </w:rPr>
        <w:t>ed</w:t>
      </w:r>
      <w:r w:rsidRPr="00D41C52">
        <w:rPr>
          <w:noProof w:val="0"/>
        </w:rPr>
        <w:t>.</w:t>
      </w:r>
    </w:p>
    <w:p w14:paraId="5997C60D" w14:textId="77777777" w:rsidR="008F5B58" w:rsidRPr="00D41C52" w:rsidRDefault="008F5B58" w:rsidP="008F5B58">
      <w:pPr>
        <w:pStyle w:val="BodyText"/>
        <w:rPr>
          <w:noProof w:val="0"/>
          <w:u w:val="single"/>
        </w:rPr>
      </w:pPr>
      <w:r w:rsidRPr="00D41C52">
        <w:rPr>
          <w:noProof w:val="0"/>
        </w:rPr>
        <w:t xml:space="preserve">Regardless, the $120 million fund was allocated when the shift to the Protection Framework was still predicated on a 90 per cent vaccination threshold per district health board. Despite the threat posed by the opening of the Auckland border on 15 December, without any guarantee </w:t>
      </w:r>
      <w:proofErr w:type="spellStart"/>
      <w:r w:rsidRPr="00D41C52">
        <w:rPr>
          <w:noProof w:val="0"/>
        </w:rPr>
        <w:t>Maaori</w:t>
      </w:r>
      <w:proofErr w:type="spellEnd"/>
      <w:r w:rsidRPr="00D41C52">
        <w:rPr>
          <w:noProof w:val="0"/>
        </w:rPr>
        <w:t xml:space="preserve"> would be adequately vaccinated by that date, no additional funding to assist </w:t>
      </w:r>
      <w:proofErr w:type="spellStart"/>
      <w:r w:rsidRPr="00D41C52">
        <w:rPr>
          <w:noProof w:val="0"/>
        </w:rPr>
        <w:t>Maaori</w:t>
      </w:r>
      <w:proofErr w:type="spellEnd"/>
      <w:r w:rsidRPr="00D41C52">
        <w:rPr>
          <w:noProof w:val="0"/>
        </w:rPr>
        <w:t xml:space="preserve"> providers in their scramble to get their communities vaccinated has been provided.</w:t>
      </w:r>
    </w:p>
    <w:p w14:paraId="2E95C474" w14:textId="5885F8B4" w:rsidR="008F5B58" w:rsidRPr="00D41C52" w:rsidRDefault="008F5B58" w:rsidP="008F5B58">
      <w:pPr>
        <w:pStyle w:val="BodyText"/>
        <w:rPr>
          <w:noProof w:val="0"/>
        </w:rPr>
      </w:pPr>
      <w:r w:rsidRPr="00D41C52">
        <w:rPr>
          <w:noProof w:val="0"/>
        </w:rPr>
        <w:t xml:space="preserve">We did not have time to examine, in detail, the experiences of claimants with each of the different funds approved by Te </w:t>
      </w:r>
      <w:proofErr w:type="spellStart"/>
      <w:r w:rsidRPr="00D41C52">
        <w:rPr>
          <w:noProof w:val="0"/>
        </w:rPr>
        <w:t>Arawhiti</w:t>
      </w:r>
      <w:proofErr w:type="spellEnd"/>
      <w:r w:rsidRPr="00D41C52">
        <w:rPr>
          <w:noProof w:val="0"/>
        </w:rPr>
        <w:t xml:space="preserve">, Te </w:t>
      </w:r>
      <w:proofErr w:type="spellStart"/>
      <w:r w:rsidRPr="00D41C52">
        <w:rPr>
          <w:noProof w:val="0"/>
        </w:rPr>
        <w:t>Puni</w:t>
      </w:r>
      <w:proofErr w:type="spellEnd"/>
      <w:r w:rsidRPr="00D41C52">
        <w:rPr>
          <w:noProof w:val="0"/>
        </w:rPr>
        <w:t xml:space="preserve"> </w:t>
      </w:r>
      <w:proofErr w:type="spellStart"/>
      <w:r w:rsidRPr="00D41C52">
        <w:rPr>
          <w:noProof w:val="0"/>
        </w:rPr>
        <w:t>Kookiri</w:t>
      </w:r>
      <w:proofErr w:type="spellEnd"/>
      <w:r w:rsidRPr="00D41C52">
        <w:rPr>
          <w:noProof w:val="0"/>
        </w:rPr>
        <w:t xml:space="preserve">, and the Ministry of Health. But we consider that it is relatively clear that the Government did not approve funds early </w:t>
      </w:r>
      <w:r w:rsidRPr="00D41C52">
        <w:rPr>
          <w:noProof w:val="0"/>
        </w:rPr>
        <w:lastRenderedPageBreak/>
        <w:t xml:space="preserve">enough and did not organise them in a way that would get them out to </w:t>
      </w:r>
      <w:proofErr w:type="spellStart"/>
      <w:r w:rsidRPr="00D41C52">
        <w:rPr>
          <w:noProof w:val="0"/>
        </w:rPr>
        <w:t>Maaori</w:t>
      </w:r>
      <w:proofErr w:type="spellEnd"/>
      <w:r w:rsidRPr="00D41C52">
        <w:rPr>
          <w:noProof w:val="0"/>
        </w:rPr>
        <w:t xml:space="preserve"> communities efficiently – in fact, practically all of these additional funds were announced during the Delta outbreak. We acknowledge the evidence from Joanne Gibbs that the funding </w:t>
      </w:r>
      <w:r w:rsidR="00B843F6">
        <w:t>rollout</w:t>
      </w:r>
      <w:r w:rsidR="00B843F6" w:rsidRPr="00D41C52">
        <w:rPr>
          <w:noProof w:val="0"/>
        </w:rPr>
        <w:t xml:space="preserve"> </w:t>
      </w:r>
      <w:r w:rsidRPr="00D41C52">
        <w:rPr>
          <w:noProof w:val="0"/>
        </w:rPr>
        <w:t>was ‘frustratingly slow for everybody’.</w:t>
      </w:r>
      <w:r w:rsidRPr="00D41C52">
        <w:rPr>
          <w:rStyle w:val="FootnoteReference"/>
          <w:noProof w:val="0"/>
        </w:rPr>
        <w:footnoteReference w:id="413"/>
      </w:r>
    </w:p>
    <w:p w14:paraId="429E7261" w14:textId="65E1E335" w:rsidR="008F5B58" w:rsidRPr="00D41C52" w:rsidRDefault="008F5B58" w:rsidP="008F5B58">
      <w:r w:rsidRPr="00D41C52">
        <w:t xml:space="preserve">However, the $120 million fund has not addressed the existing issues of accessibility and timeliness of funding. For a start, we note that the fund is coordinated by three agencies. Any money that requires sign-off by three different Ministers is susceptible to delay. As such, the fund was not designed in a way that responded to </w:t>
      </w:r>
      <w:r w:rsidR="004F6EB6">
        <w:t xml:space="preserve">the </w:t>
      </w:r>
      <w:r w:rsidRPr="00D41C52">
        <w:t>claimant</w:t>
      </w:r>
      <w:r w:rsidR="004F6EB6">
        <w:t>s’</w:t>
      </w:r>
      <w:r w:rsidRPr="00D41C52">
        <w:t xml:space="preserve"> concerns, </w:t>
      </w:r>
      <w:r w:rsidR="00070108">
        <w:t>which</w:t>
      </w:r>
      <w:r w:rsidRPr="00D41C52">
        <w:t xml:space="preserve"> they had articulated to government, about funding not being received fast enough.</w:t>
      </w:r>
    </w:p>
    <w:p w14:paraId="5396BDB7" w14:textId="77777777" w:rsidR="008F5B58" w:rsidRPr="00D41C52" w:rsidRDefault="008F5B58" w:rsidP="008F5B58">
      <w:r w:rsidRPr="00D41C52">
        <w:t xml:space="preserve">Claimants told us that funding, contracts, data, resources, and other support are too slow coming through the district health board processes. Iwi and </w:t>
      </w:r>
      <w:proofErr w:type="spellStart"/>
      <w:r w:rsidRPr="00D41C52">
        <w:t>Maaori</w:t>
      </w:r>
      <w:proofErr w:type="spellEnd"/>
      <w:r w:rsidRPr="00D41C52">
        <w:t xml:space="preserve"> providers have had to rely on their own voluntary contributions or financial resources to protect their populations. Contracts and resources were coming through to providers but were ad hoc and late. These delays have put </w:t>
      </w:r>
      <w:proofErr w:type="spellStart"/>
      <w:r w:rsidRPr="00D41C52">
        <w:t>Maaori</w:t>
      </w:r>
      <w:proofErr w:type="spellEnd"/>
      <w:r w:rsidRPr="00D41C52">
        <w:t xml:space="preserve"> at substantially more and unnecessary risk. As Simon Royal stated, </w:t>
      </w:r>
      <w:proofErr w:type="spellStart"/>
      <w:r w:rsidRPr="00D41C52">
        <w:t>Maaori</w:t>
      </w:r>
      <w:proofErr w:type="spellEnd"/>
      <w:r w:rsidRPr="00D41C52">
        <w:t xml:space="preserve"> providers were forced into ‘</w:t>
      </w:r>
      <w:proofErr w:type="spellStart"/>
      <w:r w:rsidRPr="00D41C52">
        <w:t>scrambl</w:t>
      </w:r>
      <w:proofErr w:type="spellEnd"/>
      <w:r w:rsidRPr="00D41C52">
        <w:t>[</w:t>
      </w:r>
      <w:proofErr w:type="spellStart"/>
      <w:r w:rsidRPr="00D41C52">
        <w:t>ing</w:t>
      </w:r>
      <w:proofErr w:type="spellEnd"/>
      <w:r w:rsidRPr="00D41C52">
        <w:t>] to try and produce the result in real time for their communities’.</w:t>
      </w:r>
      <w:r w:rsidRPr="00D41C52">
        <w:rPr>
          <w:rStyle w:val="FootnoteReference"/>
        </w:rPr>
        <w:footnoteReference w:id="414"/>
      </w:r>
    </w:p>
    <w:p w14:paraId="58F90473" w14:textId="77777777" w:rsidR="008F5B58" w:rsidRPr="00D41C52" w:rsidRDefault="008F5B58" w:rsidP="008F5B58">
      <w:r w:rsidRPr="00D41C52">
        <w:t>It is not enough for the Government to blame district health boards for this issue – they knew that district health boards were ineffective and indeed had decided they should all be disestablished.</w:t>
      </w:r>
      <w:r>
        <w:rPr>
          <w:rStyle w:val="FootnoteReference"/>
        </w:rPr>
        <w:footnoteReference w:id="415"/>
      </w:r>
      <w:r w:rsidRPr="00D41C52">
        <w:t xml:space="preserve"> We consider the Government should have adopted a more centrally coordinated approach to the funding rollout, with much more support given to the primary health care and </w:t>
      </w:r>
      <w:proofErr w:type="spellStart"/>
      <w:r w:rsidRPr="00D41C52">
        <w:t>whaanau</w:t>
      </w:r>
      <w:proofErr w:type="spellEnd"/>
      <w:r w:rsidRPr="00D41C52">
        <w:t xml:space="preserve"> ora providers who would be primarily responsible for the rollout of vaccines to their communities.</w:t>
      </w:r>
    </w:p>
    <w:p w14:paraId="642C89FD" w14:textId="77777777" w:rsidR="008F5B58" w:rsidRPr="00D41C52" w:rsidRDefault="008F5B58" w:rsidP="008F5B58">
      <w:pPr>
        <w:pStyle w:val="Heading3"/>
        <w:numPr>
          <w:ilvl w:val="3"/>
          <w:numId w:val="2"/>
        </w:numPr>
      </w:pPr>
      <w:bookmarkStart w:id="182" w:name="_Toc90641576"/>
      <w:bookmarkStart w:id="183" w:name="_Toc90904005"/>
      <w:r w:rsidRPr="00D41C52">
        <w:t>Our analysis and findings</w:t>
      </w:r>
      <w:bookmarkEnd w:id="182"/>
      <w:bookmarkEnd w:id="183"/>
    </w:p>
    <w:p w14:paraId="1BB6A36D" w14:textId="77777777" w:rsidR="008F5B58" w:rsidRDefault="008F5B58" w:rsidP="008F5B58">
      <w:pPr>
        <w:pStyle w:val="BodyTextFlush"/>
      </w:pPr>
      <w:r w:rsidRPr="00D41C52">
        <w:t>Overall, we consider that a new framework was necessary, but are not satisfied that the more rapid transition adequately took Maaori needs into account.</w:t>
      </w:r>
    </w:p>
    <w:p w14:paraId="48A85162" w14:textId="77777777" w:rsidR="008F5B58" w:rsidRPr="00D41C52" w:rsidRDefault="008F5B58" w:rsidP="008F5B58">
      <w:r w:rsidRPr="00D41C52">
        <w:t xml:space="preserve">If the </w:t>
      </w:r>
      <w:r>
        <w:t>age adjustment</w:t>
      </w:r>
      <w:r w:rsidRPr="00D41C52">
        <w:t xml:space="preserve"> had been accepted by Cabinet, the </w:t>
      </w:r>
      <w:proofErr w:type="spellStart"/>
      <w:r w:rsidRPr="00D41C52">
        <w:t>Maaori</w:t>
      </w:r>
      <w:proofErr w:type="spellEnd"/>
      <w:r w:rsidRPr="00D41C52">
        <w:t xml:space="preserve"> population,</w:t>
      </w:r>
      <w:r>
        <w:t xml:space="preserve"> </w:t>
      </w:r>
      <w:r w:rsidRPr="00D41C52">
        <w:t xml:space="preserve">younger and, according to the Crown and </w:t>
      </w:r>
      <w:proofErr w:type="spellStart"/>
      <w:r w:rsidRPr="00D41C52">
        <w:t>Maaori</w:t>
      </w:r>
      <w:proofErr w:type="spellEnd"/>
      <w:r w:rsidRPr="00D41C52">
        <w:t xml:space="preserve"> health experts, more susceptible to adverse health conditions by almost every measure, would </w:t>
      </w:r>
      <w:r>
        <w:t xml:space="preserve">likely </w:t>
      </w:r>
      <w:r w:rsidRPr="00D41C52">
        <w:t xml:space="preserve">not have been </w:t>
      </w:r>
      <w:r>
        <w:t xml:space="preserve">so </w:t>
      </w:r>
      <w:r w:rsidRPr="00D41C52">
        <w:t xml:space="preserve">disadvantaged in the age-based rollout. They would have, proportionate with other population groups, become eligible for the vaccine as early as the rest of the </w:t>
      </w:r>
      <w:r>
        <w:t>population</w:t>
      </w:r>
      <w:r w:rsidRPr="00D41C52">
        <w:t>.</w:t>
      </w:r>
    </w:p>
    <w:p w14:paraId="7C46ECB2" w14:textId="77777777" w:rsidR="008F5B58" w:rsidRPr="00D41C52" w:rsidRDefault="008F5B58" w:rsidP="008F5B58">
      <w:r w:rsidRPr="00D41C52">
        <w:t xml:space="preserve">If more </w:t>
      </w:r>
      <w:proofErr w:type="spellStart"/>
      <w:r w:rsidRPr="00D41C52">
        <w:t>Maaori</w:t>
      </w:r>
      <w:proofErr w:type="spellEnd"/>
      <w:r w:rsidRPr="00D41C52">
        <w:t xml:space="preserve"> had been eligible for the vaccine earlier, and more funding and resource provided earlier, it seems likely the Protection Framework would have provided a reasonable level of protection for everyone in Aotearoa New Zealand, as it was initially designed to do.</w:t>
      </w:r>
    </w:p>
    <w:p w14:paraId="47F36F89" w14:textId="77777777" w:rsidR="008F5B58" w:rsidRPr="00D41C52" w:rsidRDefault="008F5B58" w:rsidP="008F5B58">
      <w:r w:rsidRPr="00D41C52">
        <w:t xml:space="preserve">On 7 November, less than a fortnight before the more rapid transition to the Protection Framework was adopted, the Prime Minister defended her government’s actions during </w:t>
      </w:r>
      <w:r w:rsidRPr="00D41C52">
        <w:lastRenderedPageBreak/>
        <w:t>the Delta outbreak, saying: ‘</w:t>
      </w:r>
      <w:r w:rsidRPr="00D41C52">
        <w:rPr>
          <w:rFonts w:cstheme="minorHAnsi"/>
        </w:rPr>
        <w:t>Your suggestion that we have taken decisions that have somehow consciously exposed people to risk is wrong.</w:t>
      </w:r>
      <w:r w:rsidRPr="00D41C52">
        <w:t>’</w:t>
      </w:r>
      <w:r w:rsidRPr="00D41C52">
        <w:rPr>
          <w:rStyle w:val="FootnoteReference"/>
        </w:rPr>
        <w:footnoteReference w:id="416"/>
      </w:r>
    </w:p>
    <w:p w14:paraId="610AB2CF" w14:textId="77777777" w:rsidR="008F5B58" w:rsidRPr="00D41C52" w:rsidRDefault="008F5B58" w:rsidP="008F5B58">
      <w:r w:rsidRPr="00D41C52">
        <w:t xml:space="preserve">The Crown’s evidence in this inquiry, including that of Minister </w:t>
      </w:r>
      <w:proofErr w:type="spellStart"/>
      <w:r w:rsidRPr="00D41C52">
        <w:t>Hipkins</w:t>
      </w:r>
      <w:proofErr w:type="spellEnd"/>
      <w:r w:rsidRPr="00D41C52">
        <w:t xml:space="preserve">, shows that in respect of the more rapid move to the Protection Framework, the Government knew it was putting </w:t>
      </w:r>
      <w:proofErr w:type="spellStart"/>
      <w:r w:rsidRPr="00D41C52">
        <w:t>Maaori</w:t>
      </w:r>
      <w:proofErr w:type="spellEnd"/>
      <w:r w:rsidRPr="00D41C52">
        <w:t xml:space="preserve"> at risk and moved more rapidly to the Protection Framework anyway</w:t>
      </w:r>
      <w:r>
        <w:t>, relying on mitigation measures that it hoped would be effective</w:t>
      </w:r>
      <w:r w:rsidRPr="00D41C52">
        <w:t>.</w:t>
      </w:r>
    </w:p>
    <w:p w14:paraId="727A9972" w14:textId="77777777" w:rsidR="008F5B58" w:rsidRPr="00D41C52" w:rsidRDefault="008F5B58" w:rsidP="008F5B58">
      <w:r w:rsidRPr="00D41C52">
        <w:t xml:space="preserve">The summary of the threat posed to </w:t>
      </w:r>
      <w:proofErr w:type="spellStart"/>
      <w:r w:rsidRPr="00D41C52">
        <w:t>Maaori</w:t>
      </w:r>
      <w:proofErr w:type="spellEnd"/>
      <w:r w:rsidRPr="00D41C52">
        <w:t xml:space="preserve"> in the joint evidence of public health experts Dr Danny de Lore, Dr Erik Andersen, Dr </w:t>
      </w:r>
      <w:proofErr w:type="spellStart"/>
      <w:r w:rsidRPr="00D41C52">
        <w:t>Teuila</w:t>
      </w:r>
      <w:proofErr w:type="spellEnd"/>
      <w:r w:rsidRPr="00D41C52">
        <w:t xml:space="preserve"> Percival, Dr </w:t>
      </w:r>
      <w:proofErr w:type="spellStart"/>
      <w:r w:rsidRPr="00D41C52">
        <w:t>Jin</w:t>
      </w:r>
      <w:proofErr w:type="spellEnd"/>
      <w:r w:rsidRPr="00D41C52">
        <w:t xml:space="preserve"> Russell, Dr Owen Sinclair, and Associate Professor </w:t>
      </w:r>
      <w:proofErr w:type="spellStart"/>
      <w:r w:rsidRPr="00D41C52">
        <w:t>Siouxsie</w:t>
      </w:r>
      <w:proofErr w:type="spellEnd"/>
      <w:r w:rsidRPr="00D41C52">
        <w:t xml:space="preserve"> Wiles is as follows:</w:t>
      </w:r>
    </w:p>
    <w:p w14:paraId="645D99FB" w14:textId="77777777" w:rsidR="008F5B58" w:rsidRPr="00D41C52" w:rsidRDefault="008F5B58" w:rsidP="008F5B58">
      <w:pPr>
        <w:pStyle w:val="Quotation"/>
      </w:pPr>
      <w:r w:rsidRPr="00D41C52">
        <w:t xml:space="preserve">A shift to the </w:t>
      </w:r>
      <w:r w:rsidRPr="006220DE">
        <w:rPr>
          <w:rStyle w:val="SmallCaps"/>
        </w:rPr>
        <w:t>covid</w:t>
      </w:r>
      <w:r w:rsidRPr="00D41C52">
        <w:t xml:space="preserve">-19 Protection Framework, the movement of individuals outside of </w:t>
      </w:r>
      <w:proofErr w:type="spellStart"/>
      <w:r w:rsidRPr="00D41C52">
        <w:t>Taamaki</w:t>
      </w:r>
      <w:proofErr w:type="spellEnd"/>
      <w:r w:rsidRPr="00D41C52">
        <w:t xml:space="preserve">, and any loosening of international borders before </w:t>
      </w:r>
      <w:proofErr w:type="spellStart"/>
      <w:r w:rsidRPr="00D41C52">
        <w:t>Maaori</w:t>
      </w:r>
      <w:proofErr w:type="spellEnd"/>
      <w:r w:rsidRPr="00D41C52">
        <w:t xml:space="preserve"> achieve equivalent proportions of vaccination coverage to the broader population will negatively and disproportionately affect the health of </w:t>
      </w:r>
      <w:proofErr w:type="spellStart"/>
      <w:r w:rsidRPr="00D41C52">
        <w:t>Maaori</w:t>
      </w:r>
      <w:proofErr w:type="spellEnd"/>
      <w:r w:rsidRPr="00D41C52">
        <w:t xml:space="preserve"> children and their </w:t>
      </w:r>
      <w:proofErr w:type="spellStart"/>
      <w:r w:rsidRPr="00D41C52">
        <w:t>whaanau</w:t>
      </w:r>
      <w:proofErr w:type="spellEnd"/>
      <w:r w:rsidRPr="00D41C52">
        <w:t xml:space="preserve">. </w:t>
      </w:r>
      <w:proofErr w:type="spellStart"/>
      <w:r w:rsidRPr="00D41C52">
        <w:t>Maaori</w:t>
      </w:r>
      <w:proofErr w:type="spellEnd"/>
      <w:r w:rsidRPr="00D41C52">
        <w:t xml:space="preserve"> currently have the lowest proportions of vaccination coverage of all major ethnic groups in Aotearoa. According to the Ministry of Health at the time of writing (as of Tuesday 23rd November 2021), 64.3% of eligible </w:t>
      </w:r>
      <w:proofErr w:type="spellStart"/>
      <w:r w:rsidRPr="00D41C52">
        <w:t>Maaori</w:t>
      </w:r>
      <w:proofErr w:type="spellEnd"/>
      <w:r w:rsidRPr="00D41C52">
        <w:t xml:space="preserve"> have been administered two vaccine doses, compared to 78.9% of Pacific Peoples, &gt;95% of Asian, and 84.1% of European/</w:t>
      </w:r>
      <w:proofErr w:type="gramStart"/>
      <w:r w:rsidRPr="00D41C52">
        <w:t>Other</w:t>
      </w:r>
      <w:proofErr w:type="gramEnd"/>
      <w:r w:rsidRPr="00D41C52">
        <w:t xml:space="preserve"> ethnicity. Comparing the second doses administered figures given by the Ministry of Health with the 2018 census data gives a proportion of the total population double vaccinated as 74.9%, and the proportion of the </w:t>
      </w:r>
      <w:proofErr w:type="spellStart"/>
      <w:r w:rsidRPr="00D41C52">
        <w:t>Maaori</w:t>
      </w:r>
      <w:proofErr w:type="spellEnd"/>
      <w:r w:rsidRPr="00D41C52">
        <w:t xml:space="preserve"> population double vaccinated as 47.6%.</w:t>
      </w:r>
    </w:p>
    <w:p w14:paraId="75E91DDA" w14:textId="0F768215" w:rsidR="008F5B58" w:rsidRPr="00D41C52" w:rsidRDefault="008F5B58" w:rsidP="008F5B58">
      <w:pPr>
        <w:pStyle w:val="Quotation"/>
      </w:pPr>
      <w:r w:rsidRPr="00D41C52">
        <w:t xml:space="preserve">In addition to national vaccination rates, the proportion of eligible </w:t>
      </w:r>
      <w:proofErr w:type="spellStart"/>
      <w:r w:rsidRPr="00D41C52">
        <w:t>Maaori</w:t>
      </w:r>
      <w:proofErr w:type="spellEnd"/>
      <w:r w:rsidRPr="00D41C52">
        <w:t xml:space="preserve"> vaccinated at a local community level must also be considered. If </w:t>
      </w:r>
      <w:r w:rsidR="007903C3" w:rsidRPr="007903C3">
        <w:rPr>
          <w:rStyle w:val="SmallCaps"/>
        </w:rPr>
        <w:t>sars</w:t>
      </w:r>
      <w:r w:rsidRPr="00D41C52">
        <w:t>-</w:t>
      </w:r>
      <w:r w:rsidR="007903C3" w:rsidRPr="007903C3">
        <w:rPr>
          <w:rStyle w:val="SmallCaps"/>
        </w:rPr>
        <w:t>c</w:t>
      </w:r>
      <w:r w:rsidRPr="007903C3">
        <w:rPr>
          <w:rStyle w:val="SmallCaps"/>
        </w:rPr>
        <w:t>o</w:t>
      </w:r>
      <w:r w:rsidR="007903C3" w:rsidRPr="007903C3">
        <w:rPr>
          <w:rStyle w:val="SmallCaps"/>
        </w:rPr>
        <w:t>v</w:t>
      </w:r>
      <w:r w:rsidRPr="00D41C52">
        <w:t xml:space="preserve">-2 were to be present in a </w:t>
      </w:r>
      <w:proofErr w:type="gramStart"/>
      <w:r w:rsidRPr="00D41C52">
        <w:t>particular local</w:t>
      </w:r>
      <w:proofErr w:type="gramEnd"/>
      <w:r w:rsidRPr="00D41C52">
        <w:t xml:space="preserve"> area, it is the vaccination rates within that community and not the regional or national vaccination rate that is important for protecting the community from </w:t>
      </w:r>
      <w:r w:rsidRPr="006220DE">
        <w:rPr>
          <w:rStyle w:val="SmallCaps"/>
        </w:rPr>
        <w:t>covid</w:t>
      </w:r>
      <w:r w:rsidRPr="00D41C52">
        <w:t>-19.</w:t>
      </w:r>
      <w:r w:rsidRPr="00D41C52">
        <w:rPr>
          <w:rStyle w:val="FootnoteReference"/>
        </w:rPr>
        <w:footnoteReference w:id="417"/>
      </w:r>
    </w:p>
    <w:p w14:paraId="0B2B3513" w14:textId="76D1B047" w:rsidR="008F5B58" w:rsidRPr="00D41C52" w:rsidRDefault="008F5B58" w:rsidP="008F5B58">
      <w:r w:rsidRPr="00D41C52">
        <w:t xml:space="preserve">The </w:t>
      </w:r>
      <w:proofErr w:type="spellStart"/>
      <w:r w:rsidRPr="00D41C52">
        <w:t>Maaori</w:t>
      </w:r>
      <w:proofErr w:type="spellEnd"/>
      <w:r w:rsidRPr="00D41C52">
        <w:t xml:space="preserve"> Communities </w:t>
      </w:r>
      <w:r w:rsidRPr="006220DE">
        <w:rPr>
          <w:rStyle w:val="SmallCaps"/>
        </w:rPr>
        <w:t>covid</w:t>
      </w:r>
      <w:r w:rsidRPr="00D41C52">
        <w:t xml:space="preserve">-19 Fund, as a last-ditch effort to try to mitigate known risks with a transition to the Protection Framework, is insufficient. It was an exceptionally risky strategy, given the well-established pressure the health system and </w:t>
      </w:r>
      <w:proofErr w:type="spellStart"/>
      <w:r w:rsidRPr="00D41C52">
        <w:t>Maaori</w:t>
      </w:r>
      <w:proofErr w:type="spellEnd"/>
      <w:r w:rsidRPr="00D41C52">
        <w:t xml:space="preserve"> providers were already under. Further, the risks were exacerbated by making it a contestable fund during an emergency. As Ms Walker argued, ‘the risk to </w:t>
      </w:r>
      <w:proofErr w:type="spellStart"/>
      <w:r w:rsidRPr="00D41C52">
        <w:t>Maaori</w:t>
      </w:r>
      <w:proofErr w:type="spellEnd"/>
      <w:r w:rsidRPr="00D41C52">
        <w:t xml:space="preserve"> lives cannot be ameliorated by $120 million’.</w:t>
      </w:r>
      <w:r w:rsidRPr="00D41C52">
        <w:rPr>
          <w:rStyle w:val="FootnoteReference"/>
        </w:rPr>
        <w:footnoteReference w:id="418"/>
      </w:r>
    </w:p>
    <w:p w14:paraId="139FDD91" w14:textId="77777777" w:rsidR="008F5B58" w:rsidRPr="00D41C52" w:rsidRDefault="008F5B58" w:rsidP="008F5B58">
      <w:r w:rsidRPr="00D41C52">
        <w:t xml:space="preserve">These failures are compounded by the fact that the fund was already too late to meaningfully solve a problem that had been obvious for most of 2021. Further, the fund was announced while there was still a vaccination threshold for triggering the Protection Framework, which at least allowed for the possibility of more time for the vaccination campaign if </w:t>
      </w:r>
      <w:proofErr w:type="spellStart"/>
      <w:r w:rsidRPr="00D41C52">
        <w:t>Maaori</w:t>
      </w:r>
      <w:proofErr w:type="spellEnd"/>
      <w:r w:rsidRPr="00D41C52">
        <w:t xml:space="preserve"> needed it.</w:t>
      </w:r>
    </w:p>
    <w:p w14:paraId="7703B7F9" w14:textId="6564957E" w:rsidR="008F5B58" w:rsidRPr="00D41C52" w:rsidRDefault="008F5B58" w:rsidP="008F5B58">
      <w:r w:rsidRPr="00D41C52">
        <w:t xml:space="preserve">We asked Minister </w:t>
      </w:r>
      <w:proofErr w:type="spellStart"/>
      <w:r w:rsidRPr="00D41C52">
        <w:t>Hipkins</w:t>
      </w:r>
      <w:proofErr w:type="spellEnd"/>
      <w:r w:rsidRPr="00D41C52">
        <w:t xml:space="preserve"> whether Cabinet accepts that, if a comparable vaccination rate for </w:t>
      </w:r>
      <w:proofErr w:type="spellStart"/>
      <w:r w:rsidRPr="00D41C52">
        <w:t>Maaori</w:t>
      </w:r>
      <w:proofErr w:type="spellEnd"/>
      <w:r w:rsidRPr="00D41C52">
        <w:t xml:space="preserve"> is not achieved, this would put </w:t>
      </w:r>
      <w:proofErr w:type="spellStart"/>
      <w:r w:rsidRPr="00D41C52">
        <w:t>Maaori</w:t>
      </w:r>
      <w:proofErr w:type="spellEnd"/>
      <w:r w:rsidRPr="00D41C52">
        <w:t xml:space="preserve"> at inequitable risk. He said:</w:t>
      </w:r>
    </w:p>
    <w:p w14:paraId="64B5C36A" w14:textId="77777777" w:rsidR="008F5B58" w:rsidRDefault="008F5B58" w:rsidP="008F5B58">
      <w:pPr>
        <w:pStyle w:val="Quotation"/>
      </w:pPr>
      <w:r w:rsidRPr="00D41C52">
        <w:t xml:space="preserve">If unvaccinated </w:t>
      </w:r>
      <w:proofErr w:type="spellStart"/>
      <w:r w:rsidRPr="00D41C52">
        <w:t>Maaori</w:t>
      </w:r>
      <w:proofErr w:type="spellEnd"/>
      <w:r w:rsidRPr="00D41C52">
        <w:t xml:space="preserve"> were willing to be vaccinated but unable to access vaccines because of existing inequities in the health system, or owing to a range of socio-economic factors such as access to transport, then the Crown would accept there may be an inequitable risk of getting </w:t>
      </w:r>
      <w:proofErr w:type="spellStart"/>
      <w:r w:rsidRPr="006220DE">
        <w:rPr>
          <w:rStyle w:val="SmallCaps"/>
        </w:rPr>
        <w:lastRenderedPageBreak/>
        <w:t>covid</w:t>
      </w:r>
      <w:proofErr w:type="spellEnd"/>
      <w:r w:rsidRPr="00D41C52">
        <w:t xml:space="preserve"> and having worse outcomes. It is too soon to assess this matter as the vaccination effort continues.</w:t>
      </w:r>
      <w:r w:rsidRPr="00D41C52">
        <w:rPr>
          <w:rStyle w:val="FootnoteReference"/>
        </w:rPr>
        <w:footnoteReference w:id="419"/>
      </w:r>
    </w:p>
    <w:p w14:paraId="2C16B25E" w14:textId="77777777" w:rsidR="008F5B58" w:rsidRPr="00C07ADC" w:rsidRDefault="008F5B58" w:rsidP="008F5B58">
      <w:pPr>
        <w:pStyle w:val="BodyText"/>
        <w:rPr>
          <w:lang w:val="mi-NZ"/>
        </w:rPr>
      </w:pPr>
      <w:r>
        <w:rPr>
          <w:lang w:val="mi-NZ"/>
        </w:rPr>
        <w:t>Further, Minister Hipkins said that, to his knowledge, Cabinet did not ‘</w:t>
      </w:r>
      <w:r w:rsidRPr="004D1E47">
        <w:rPr>
          <w:lang w:val="mi-NZ"/>
        </w:rPr>
        <w:t xml:space="preserve">specifically </w:t>
      </w:r>
      <w:r>
        <w:rPr>
          <w:lang w:val="mi-NZ"/>
        </w:rPr>
        <w:t>[</w:t>
      </w:r>
      <w:r w:rsidRPr="004D1E47">
        <w:rPr>
          <w:lang w:val="mi-NZ"/>
        </w:rPr>
        <w:t>consider</w:t>
      </w:r>
      <w:r>
        <w:rPr>
          <w:lang w:val="mi-NZ"/>
        </w:rPr>
        <w:t>]</w:t>
      </w:r>
      <w:r w:rsidRPr="004D1E47">
        <w:rPr>
          <w:lang w:val="mi-NZ"/>
        </w:rPr>
        <w:t xml:space="preserve"> the capacity of the Maaori residential disability services or the disability sector more generally in relation to </w:t>
      </w:r>
      <w:r w:rsidRPr="006220DE">
        <w:rPr>
          <w:rStyle w:val="SmallCaps"/>
        </w:rPr>
        <w:t>covid</w:t>
      </w:r>
      <w:r w:rsidRPr="004D1E47">
        <w:rPr>
          <w:lang w:val="mi-NZ"/>
        </w:rPr>
        <w:t xml:space="preserve">-19 or the decisions to move to the </w:t>
      </w:r>
      <w:r>
        <w:rPr>
          <w:lang w:val="mi-NZ"/>
        </w:rPr>
        <w:t xml:space="preserve">New </w:t>
      </w:r>
      <w:r w:rsidRPr="004D1E47">
        <w:rPr>
          <w:lang w:val="mi-NZ"/>
        </w:rPr>
        <w:t>Framework</w:t>
      </w:r>
      <w:r>
        <w:rPr>
          <w:lang w:val="mi-NZ"/>
        </w:rPr>
        <w:t>’</w:t>
      </w:r>
      <w:r w:rsidRPr="004D1E47">
        <w:rPr>
          <w:lang w:val="mi-NZ"/>
        </w:rPr>
        <w:t>.</w:t>
      </w:r>
      <w:r>
        <w:rPr>
          <w:rStyle w:val="FootnoteReference"/>
          <w:lang w:val="mi-NZ"/>
        </w:rPr>
        <w:footnoteReference w:id="420"/>
      </w:r>
    </w:p>
    <w:p w14:paraId="7DC59976" w14:textId="77777777" w:rsidR="008F5B58" w:rsidRPr="00D41C52" w:rsidRDefault="008F5B58" w:rsidP="008F5B58">
      <w:r w:rsidRPr="00D41C52">
        <w:t xml:space="preserve">As we have already said, we consider that a key barrier in access to the vaccine was the Crown’s inequitable prioritisation of the vaccine rollout. In abandoning the vaccination threshold, the Crown undermined the </w:t>
      </w:r>
      <w:proofErr w:type="spellStart"/>
      <w:r>
        <w:t>Maaori</w:t>
      </w:r>
      <w:proofErr w:type="spellEnd"/>
      <w:r>
        <w:t xml:space="preserve"> Communities </w:t>
      </w:r>
      <w:r w:rsidRPr="006220DE">
        <w:rPr>
          <w:rStyle w:val="SmallCaps"/>
        </w:rPr>
        <w:t>covid</w:t>
      </w:r>
      <w:r>
        <w:t>-19 Fund’s</w:t>
      </w:r>
      <w:r w:rsidRPr="00D41C52">
        <w:t xml:space="preserve"> effectiveness as a tool for the transition. Approving a mitigation payment to make the known risk to </w:t>
      </w:r>
      <w:proofErr w:type="spellStart"/>
      <w:r w:rsidRPr="00D41C52">
        <w:t>Maaori</w:t>
      </w:r>
      <w:proofErr w:type="spellEnd"/>
      <w:r w:rsidRPr="00D41C52">
        <w:t xml:space="preserve"> less severe did not solve the disadvantage the Crown had created through its inequitable vaccination programme, and its more rapid shift to the Protection Framework.</w:t>
      </w:r>
    </w:p>
    <w:p w14:paraId="209D317D" w14:textId="77777777" w:rsidR="008F5B58" w:rsidRPr="00D41C52" w:rsidRDefault="008F5B58" w:rsidP="008F5B58">
      <w:r w:rsidRPr="00D41C52">
        <w:t xml:space="preserve">In making this move, Cabinet is in large part responsible for exacerbating the pressure that </w:t>
      </w:r>
      <w:proofErr w:type="spellStart"/>
      <w:r w:rsidRPr="00D41C52">
        <w:t>Maaori</w:t>
      </w:r>
      <w:proofErr w:type="spellEnd"/>
      <w:r w:rsidRPr="00D41C52">
        <w:t xml:space="preserve"> providers are under to carry the vaccination effort for their people, under a fixed, unrealistic timeframe, and high expectations from their communities that their needs will be met.</w:t>
      </w:r>
    </w:p>
    <w:p w14:paraId="4980585C" w14:textId="77777777" w:rsidR="008F5B58" w:rsidRPr="00D41C52" w:rsidRDefault="008F5B58" w:rsidP="008F5B58">
      <w:r w:rsidRPr="00D41C52">
        <w:t xml:space="preserve">Further, we note that while many witnesses were optimistic about the </w:t>
      </w:r>
      <w:proofErr w:type="spellStart"/>
      <w:r w:rsidRPr="00D41C52">
        <w:t>Maaori</w:t>
      </w:r>
      <w:proofErr w:type="spellEnd"/>
      <w:r w:rsidRPr="00D41C52">
        <w:t xml:space="preserve"> vaccination drive overall, none of them told us that achieving an equitable vaccination rate before the Auckland border opened was possible. At the time of writing, that has still not been achieved. In summarising the threat to </w:t>
      </w:r>
      <w:proofErr w:type="spellStart"/>
      <w:r w:rsidRPr="00D41C52">
        <w:t>Maaori</w:t>
      </w:r>
      <w:proofErr w:type="spellEnd"/>
      <w:r w:rsidRPr="00D41C52">
        <w:t xml:space="preserve"> posed by the more rapid transition, Andrew </w:t>
      </w:r>
      <w:proofErr w:type="spellStart"/>
      <w:r w:rsidRPr="00D41C52">
        <w:t>Sporle</w:t>
      </w:r>
      <w:proofErr w:type="spellEnd"/>
      <w:r w:rsidRPr="00D41C52">
        <w:t xml:space="preserve"> told us:</w:t>
      </w:r>
    </w:p>
    <w:p w14:paraId="5BCA93FE" w14:textId="77777777" w:rsidR="008F5B58" w:rsidRPr="00D41C52" w:rsidRDefault="008F5B58" w:rsidP="008F5B58">
      <w:pPr>
        <w:pStyle w:val="Quotation"/>
      </w:pPr>
      <w:r w:rsidRPr="00D41C52">
        <w:t xml:space="preserve">the existing vaccination program cannot address the deficit in </w:t>
      </w:r>
      <w:proofErr w:type="spellStart"/>
      <w:r w:rsidRPr="00D41C52">
        <w:t>M</w:t>
      </w:r>
      <w:r>
        <w:t>aa</w:t>
      </w:r>
      <w:r w:rsidRPr="00D41C52">
        <w:t>ori</w:t>
      </w:r>
      <w:proofErr w:type="spellEnd"/>
      <w:r w:rsidRPr="00D41C52">
        <w:t xml:space="preserve"> vaccination coverage at the required pace to equitably protect </w:t>
      </w:r>
      <w:proofErr w:type="spellStart"/>
      <w:r w:rsidRPr="00D41C52">
        <w:t>M</w:t>
      </w:r>
      <w:r>
        <w:t>aa</w:t>
      </w:r>
      <w:r w:rsidRPr="00D41C52">
        <w:t>ori</w:t>
      </w:r>
      <w:proofErr w:type="spellEnd"/>
      <w:r w:rsidRPr="00D41C52">
        <w:t xml:space="preserve"> from the largest threat to public health in a century. The number of </w:t>
      </w:r>
      <w:proofErr w:type="spellStart"/>
      <w:r w:rsidRPr="00D41C52">
        <w:t>Maaori</w:t>
      </w:r>
      <w:proofErr w:type="spellEnd"/>
      <w:r w:rsidRPr="00D41C52">
        <w:t xml:space="preserve"> to be fully vaccinated within the next few weeks requires the application of all available resources in the most efficient means practicable in order to achieve the level of protection for </w:t>
      </w:r>
      <w:proofErr w:type="spellStart"/>
      <w:r w:rsidRPr="00D41C52">
        <w:t>Maaori</w:t>
      </w:r>
      <w:proofErr w:type="spellEnd"/>
      <w:r w:rsidRPr="00D41C52">
        <w:t xml:space="preserve"> that the Prime Minister's stated goal of ninety per cent coverage would provide.</w:t>
      </w:r>
      <w:r w:rsidRPr="00D41C52">
        <w:rPr>
          <w:rStyle w:val="FootnoteReference"/>
        </w:rPr>
        <w:footnoteReference w:id="421"/>
      </w:r>
    </w:p>
    <w:p w14:paraId="059C578F" w14:textId="77777777" w:rsidR="008F5B58" w:rsidRPr="00D41C52" w:rsidRDefault="008F5B58" w:rsidP="008F5B58">
      <w:r w:rsidRPr="00D41C52">
        <w:t>We find that Cabinet’s decision to transition to the Protection Framework on 15 December, without the original district health board vaccination threshold:</w:t>
      </w:r>
    </w:p>
    <w:p w14:paraId="59D7CC15" w14:textId="77777777" w:rsidR="008F5B58" w:rsidRPr="00D41C52" w:rsidRDefault="008F5B58" w:rsidP="00256A15">
      <w:pPr>
        <w:pStyle w:val="BulletedText"/>
      </w:pPr>
      <w:r w:rsidRPr="00D41C52">
        <w:t xml:space="preserve">puts </w:t>
      </w:r>
      <w:proofErr w:type="spellStart"/>
      <w:r w:rsidRPr="00D41C52">
        <w:t>Maaori</w:t>
      </w:r>
      <w:proofErr w:type="spellEnd"/>
      <w:r w:rsidRPr="00D41C52">
        <w:t xml:space="preserve"> at disproportionate risk of Delta infection when compared with other population groups, in breach of the principles of active protection and equity;</w:t>
      </w:r>
    </w:p>
    <w:p w14:paraId="46BD383E" w14:textId="77777777" w:rsidR="008F5B58" w:rsidRPr="00D41C52" w:rsidRDefault="008F5B58" w:rsidP="00256A15">
      <w:pPr>
        <w:pStyle w:val="BulletedText"/>
      </w:pPr>
      <w:r w:rsidRPr="00D41C52">
        <w:t xml:space="preserve">puts </w:t>
      </w:r>
      <w:proofErr w:type="spellStart"/>
      <w:r w:rsidRPr="00D41C52">
        <w:t>Maaori</w:t>
      </w:r>
      <w:proofErr w:type="spellEnd"/>
      <w:r w:rsidRPr="00D41C52">
        <w:t xml:space="preserve"> health and </w:t>
      </w:r>
      <w:proofErr w:type="spellStart"/>
      <w:r w:rsidRPr="00D41C52">
        <w:t>whaanau</w:t>
      </w:r>
      <w:proofErr w:type="spellEnd"/>
      <w:r w:rsidRPr="00D41C52">
        <w:t xml:space="preserve"> ora providers under extreme pressure and undermines their ability to provide equitable care for </w:t>
      </w:r>
      <w:proofErr w:type="spellStart"/>
      <w:r w:rsidRPr="00D41C52">
        <w:t>Maaori</w:t>
      </w:r>
      <w:proofErr w:type="spellEnd"/>
      <w:r w:rsidRPr="00D41C52">
        <w:t xml:space="preserve">, in breach of the principles of </w:t>
      </w:r>
      <w:proofErr w:type="spellStart"/>
      <w:r w:rsidRPr="00D41C52">
        <w:t>tino</w:t>
      </w:r>
      <w:proofErr w:type="spellEnd"/>
      <w:r w:rsidRPr="00D41C52">
        <w:t xml:space="preserve"> rangatiratanga and options; and</w:t>
      </w:r>
    </w:p>
    <w:p w14:paraId="64236A9A" w14:textId="77777777" w:rsidR="008F5B58" w:rsidRPr="00D41C52" w:rsidRDefault="008F5B58" w:rsidP="00256A15">
      <w:pPr>
        <w:pStyle w:val="BulletedText"/>
      </w:pPr>
      <w:r w:rsidRPr="00D41C52">
        <w:t xml:space="preserve">was made despite the strong, unanimous opposition of the </w:t>
      </w:r>
      <w:proofErr w:type="spellStart"/>
      <w:r w:rsidRPr="00D41C52">
        <w:t>Maaori</w:t>
      </w:r>
      <w:proofErr w:type="spellEnd"/>
      <w:r w:rsidRPr="00D41C52">
        <w:t xml:space="preserve"> health leaders and iwi leaders it consulted, in breach of the principle of partnership.</w:t>
      </w:r>
    </w:p>
    <w:p w14:paraId="3DBD8C1C" w14:textId="77777777" w:rsidR="008F5B58" w:rsidRPr="00D41C52" w:rsidRDefault="008F5B58" w:rsidP="008F5B58">
      <w:pPr>
        <w:pStyle w:val="Heading2"/>
        <w:numPr>
          <w:ilvl w:val="2"/>
          <w:numId w:val="2"/>
        </w:numPr>
      </w:pPr>
      <w:bookmarkStart w:id="184" w:name="_Toc90464375"/>
      <w:bookmarkStart w:id="185" w:name="_Toc90641577"/>
      <w:bookmarkStart w:id="186" w:name="_Toc90904006"/>
      <w:r w:rsidRPr="00D41C52">
        <w:t>Was Cabinet receiving good-quality advice about its Treaty obligations?</w:t>
      </w:r>
      <w:bookmarkEnd w:id="184"/>
      <w:bookmarkEnd w:id="185"/>
      <w:bookmarkEnd w:id="186"/>
    </w:p>
    <w:p w14:paraId="2BB4D2CF" w14:textId="77777777" w:rsidR="008F5B58" w:rsidRPr="00D41C52" w:rsidRDefault="008F5B58" w:rsidP="008F5B58">
      <w:pPr>
        <w:pStyle w:val="BodyTextFlush"/>
      </w:pPr>
      <w:r w:rsidRPr="00D41C52">
        <w:t>Section 14 of the Public Service Act 2020 partly states:</w:t>
      </w:r>
    </w:p>
    <w:p w14:paraId="5308115C" w14:textId="77777777" w:rsidR="008F5B58" w:rsidRPr="00D41C52" w:rsidRDefault="008F5B58" w:rsidP="008F5B58">
      <w:pPr>
        <w:pStyle w:val="Quotation"/>
      </w:pPr>
      <w:r w:rsidRPr="00D41C52">
        <w:lastRenderedPageBreak/>
        <w:t xml:space="preserve">(1) The role of the public service includes supporting the Crown in its relationships with </w:t>
      </w:r>
      <w:proofErr w:type="spellStart"/>
      <w:r w:rsidRPr="00D41C52">
        <w:t>M</w:t>
      </w:r>
      <w:r>
        <w:t>aa</w:t>
      </w:r>
      <w:r w:rsidRPr="00D41C52">
        <w:t>ori</w:t>
      </w:r>
      <w:proofErr w:type="spellEnd"/>
      <w:r w:rsidRPr="00D41C52">
        <w:t xml:space="preserve"> under the Treaty of Waitangi (</w:t>
      </w:r>
      <w:proofErr w:type="spellStart"/>
      <w:r w:rsidRPr="00D41C52">
        <w:t>te</w:t>
      </w:r>
      <w:proofErr w:type="spellEnd"/>
      <w:r w:rsidRPr="00D41C52">
        <w:t xml:space="preserve"> </w:t>
      </w:r>
      <w:proofErr w:type="spellStart"/>
      <w:r w:rsidRPr="00D41C52">
        <w:t>Tiriti</w:t>
      </w:r>
      <w:proofErr w:type="spellEnd"/>
      <w:r w:rsidRPr="00D41C52">
        <w:t xml:space="preserve"> o Waitangi).</w:t>
      </w:r>
    </w:p>
    <w:p w14:paraId="778EDF2B" w14:textId="77777777" w:rsidR="008F5B58" w:rsidRPr="00D41C52" w:rsidRDefault="008F5B58" w:rsidP="008F5B58">
      <w:pPr>
        <w:pStyle w:val="Quotation"/>
      </w:pPr>
      <w:r w:rsidRPr="00D41C52">
        <w:t>(2) The public service does so by the Commissioner, public service chief executives, interdepartmental executive boards, and boards of interdepartmental ventures having responsibility for—</w:t>
      </w:r>
    </w:p>
    <w:p w14:paraId="3F147247" w14:textId="77777777" w:rsidR="008F5B58" w:rsidRPr="00D41C52" w:rsidRDefault="008F5B58" w:rsidP="008F5B58">
      <w:pPr>
        <w:pStyle w:val="Quotation"/>
      </w:pPr>
      <w:r w:rsidRPr="00D41C52">
        <w:t xml:space="preserve">(a) developing and maintaining the capability of the public service to engage with </w:t>
      </w:r>
      <w:proofErr w:type="spellStart"/>
      <w:r w:rsidRPr="00D41C52">
        <w:t>M</w:t>
      </w:r>
      <w:r>
        <w:t>aa</w:t>
      </w:r>
      <w:r w:rsidRPr="00D41C52">
        <w:t>ori</w:t>
      </w:r>
      <w:proofErr w:type="spellEnd"/>
      <w:r w:rsidRPr="00D41C52">
        <w:t xml:space="preserve"> and to understand </w:t>
      </w:r>
      <w:proofErr w:type="spellStart"/>
      <w:r w:rsidRPr="00D41C52">
        <w:t>M</w:t>
      </w:r>
      <w:r>
        <w:t>aa</w:t>
      </w:r>
      <w:r w:rsidRPr="00D41C52">
        <w:t>ori</w:t>
      </w:r>
      <w:proofErr w:type="spellEnd"/>
      <w:r w:rsidRPr="00D41C52">
        <w:t xml:space="preserve"> perspectives;</w:t>
      </w:r>
    </w:p>
    <w:p w14:paraId="0E70D8CD" w14:textId="042D0588" w:rsidR="008F5B58" w:rsidRPr="00D41C52" w:rsidRDefault="008F5B58" w:rsidP="008F5B58">
      <w:r w:rsidRPr="00D41C52">
        <w:t xml:space="preserve">We saw evidence of Treaty-compliant advice being provided by key Treaty relationship agencies Te </w:t>
      </w:r>
      <w:proofErr w:type="spellStart"/>
      <w:r w:rsidRPr="00D41C52">
        <w:t>Arawhiti</w:t>
      </w:r>
      <w:proofErr w:type="spellEnd"/>
      <w:r w:rsidRPr="00D41C52">
        <w:t xml:space="preserve"> and Te </w:t>
      </w:r>
      <w:proofErr w:type="spellStart"/>
      <w:r w:rsidRPr="00D41C52">
        <w:t>Puni</w:t>
      </w:r>
      <w:proofErr w:type="spellEnd"/>
      <w:r w:rsidRPr="00D41C52">
        <w:t xml:space="preserve"> </w:t>
      </w:r>
      <w:proofErr w:type="spellStart"/>
      <w:r w:rsidRPr="00D41C52">
        <w:t>Kookiri</w:t>
      </w:r>
      <w:proofErr w:type="spellEnd"/>
      <w:r w:rsidR="007903C3">
        <w:t>;</w:t>
      </w:r>
      <w:r w:rsidRPr="00D41C52">
        <w:t xml:space="preserve"> however</w:t>
      </w:r>
      <w:r w:rsidR="007903C3">
        <w:t>,</w:t>
      </w:r>
      <w:r w:rsidRPr="00D41C52">
        <w:t xml:space="preserve"> the Cabinet papers did not reflect this advice. In fact, the Treaty Analysis sections of the Cabinet papers commenced with a disclaimer-type statement that the Treaty does not require the Crown to adopt a </w:t>
      </w:r>
      <w:proofErr w:type="gramStart"/>
      <w:r w:rsidRPr="00D41C52">
        <w:t>particular path</w:t>
      </w:r>
      <w:proofErr w:type="gramEnd"/>
      <w:r w:rsidRPr="00D41C52">
        <w:t>, and that Treaty obligations are only required to be abided by to a reasonable degree.</w:t>
      </w:r>
    </w:p>
    <w:p w14:paraId="1A39DD22" w14:textId="77777777" w:rsidR="008F5B58" w:rsidRPr="00D41C52" w:rsidRDefault="008F5B58" w:rsidP="008F5B58">
      <w:r w:rsidRPr="00D41C52">
        <w:t xml:space="preserve">As another example, Cabinet was advised that the principle of active protection is relevant in the consideration of vaccination-related policy, and that it means active protection of </w:t>
      </w:r>
      <w:proofErr w:type="spellStart"/>
      <w:r w:rsidRPr="00D41C52">
        <w:t>Maaori</w:t>
      </w:r>
      <w:proofErr w:type="spellEnd"/>
      <w:r w:rsidRPr="00D41C52">
        <w:t xml:space="preserve"> health interests. The advice did not consistently or adequately consider </w:t>
      </w:r>
      <w:proofErr w:type="gramStart"/>
      <w:r w:rsidRPr="00D41C52">
        <w:t>a number of</w:t>
      </w:r>
      <w:proofErr w:type="gramEnd"/>
      <w:r w:rsidRPr="00D41C52">
        <w:t xml:space="preserve"> the Treaty principles and their relevance to the situation, including:</w:t>
      </w:r>
    </w:p>
    <w:p w14:paraId="38E51EB8" w14:textId="77777777" w:rsidR="008F5B58" w:rsidRPr="00D41C52" w:rsidRDefault="008F5B58" w:rsidP="00256A15">
      <w:pPr>
        <w:pStyle w:val="BulletedText"/>
      </w:pPr>
      <w:r w:rsidRPr="00D41C52">
        <w:t>the principle of partnership and the importance of meaningful engagement in respect of policy design;</w:t>
      </w:r>
    </w:p>
    <w:p w14:paraId="48D8499E" w14:textId="77777777" w:rsidR="008F5B58" w:rsidRPr="00D41C52" w:rsidRDefault="008F5B58" w:rsidP="00256A15">
      <w:pPr>
        <w:pStyle w:val="BulletedText"/>
      </w:pPr>
      <w:r w:rsidRPr="00D41C52">
        <w:t xml:space="preserve">the principle of </w:t>
      </w:r>
      <w:proofErr w:type="spellStart"/>
      <w:r w:rsidRPr="00D41C52">
        <w:t>tino</w:t>
      </w:r>
      <w:proofErr w:type="spellEnd"/>
      <w:r w:rsidRPr="00D41C52">
        <w:t xml:space="preserve"> rangatiratanga and the active protection of the rights of </w:t>
      </w:r>
      <w:proofErr w:type="spellStart"/>
      <w:r w:rsidRPr="00D41C52">
        <w:t>Maaori</w:t>
      </w:r>
      <w:proofErr w:type="spellEnd"/>
      <w:r w:rsidRPr="00D41C52">
        <w:t xml:space="preserve"> to design and deliver culturally appropriate services for their people; and</w:t>
      </w:r>
    </w:p>
    <w:p w14:paraId="2C8D04E5" w14:textId="77777777" w:rsidR="008F5B58" w:rsidRPr="00D41C52" w:rsidRDefault="008F5B58" w:rsidP="00256A15">
      <w:pPr>
        <w:pStyle w:val="BulletedText"/>
      </w:pPr>
      <w:r w:rsidRPr="00D41C52">
        <w:t xml:space="preserve">the principle of equity and the importance of designing policy with </w:t>
      </w:r>
      <w:proofErr w:type="spellStart"/>
      <w:r w:rsidRPr="00D41C52">
        <w:t>Maaori</w:t>
      </w:r>
      <w:proofErr w:type="spellEnd"/>
      <w:r w:rsidRPr="00D41C52">
        <w:t xml:space="preserve"> that will achieve health equity for </w:t>
      </w:r>
      <w:proofErr w:type="spellStart"/>
      <w:r w:rsidRPr="00D41C52">
        <w:t>Maaori</w:t>
      </w:r>
      <w:proofErr w:type="spellEnd"/>
      <w:r w:rsidRPr="00D41C52">
        <w:t>.</w:t>
      </w:r>
    </w:p>
    <w:p w14:paraId="39019E82" w14:textId="77777777" w:rsidR="008F5B58" w:rsidRPr="00D41C52" w:rsidRDefault="008F5B58" w:rsidP="008F5B58">
      <w:r w:rsidRPr="00D41C52">
        <w:t xml:space="preserve">The prevailing impression we get of officials’ understanding of active protection is that any measure that might be considered ‘protective’ satisfies that principle. We questioned Ms </w:t>
      </w:r>
      <w:proofErr w:type="spellStart"/>
      <w:r w:rsidRPr="00D41C52">
        <w:t>Fairhall</w:t>
      </w:r>
      <w:proofErr w:type="spellEnd"/>
      <w:r w:rsidRPr="00D41C52">
        <w:t>, for example:</w:t>
      </w:r>
    </w:p>
    <w:p w14:paraId="0E2AA87D" w14:textId="77777777" w:rsidR="008F5B58" w:rsidRPr="00D41C52" w:rsidRDefault="008F5B58" w:rsidP="008F5B58">
      <w:pPr>
        <w:pStyle w:val="Quotation"/>
      </w:pPr>
      <w:r w:rsidRPr="00D41C52">
        <w:t xml:space="preserve">Q: At paragraph 50 you state that </w:t>
      </w:r>
      <w:proofErr w:type="spellStart"/>
      <w:r w:rsidRPr="006220DE">
        <w:rPr>
          <w:rStyle w:val="SmallCaps"/>
        </w:rPr>
        <w:t>dpmc</w:t>
      </w:r>
      <w:proofErr w:type="spellEnd"/>
      <w:r w:rsidRPr="00D41C52">
        <w:t xml:space="preserve"> heard from public health experts who said the protection framework should be </w:t>
      </w:r>
      <w:proofErr w:type="spellStart"/>
      <w:r w:rsidRPr="00D41C52">
        <w:t>Tiriti</w:t>
      </w:r>
      <w:proofErr w:type="spellEnd"/>
      <w:r w:rsidRPr="00D41C52">
        <w:t xml:space="preserve"> based with an explicit goal to save </w:t>
      </w:r>
      <w:proofErr w:type="spellStart"/>
      <w:r w:rsidRPr="00D41C52">
        <w:t>Maaori</w:t>
      </w:r>
      <w:proofErr w:type="spellEnd"/>
      <w:r w:rsidRPr="00D41C52">
        <w:t xml:space="preserve"> lives. Would you describe the protection framework in these terms as it stands?</w:t>
      </w:r>
    </w:p>
    <w:p w14:paraId="158E6CEC" w14:textId="77777777" w:rsidR="008F5B58" w:rsidRPr="00D41C52" w:rsidRDefault="008F5B58" w:rsidP="008F5B58">
      <w:pPr>
        <w:pStyle w:val="Quotation"/>
      </w:pPr>
      <w:r w:rsidRPr="00D41C52">
        <w:t xml:space="preserve">A: </w:t>
      </w:r>
      <w:proofErr w:type="gramStart"/>
      <w:r w:rsidRPr="00D41C52">
        <w:t>So</w:t>
      </w:r>
      <w:proofErr w:type="gramEnd"/>
      <w:r w:rsidRPr="00D41C52">
        <w:t xml:space="preserve"> the protection framework as part of the overall minimising of protection approach which is designed to reduce the number of people who are sick and die including the number of </w:t>
      </w:r>
      <w:proofErr w:type="spellStart"/>
      <w:r w:rsidRPr="00D41C52">
        <w:t>M</w:t>
      </w:r>
      <w:r>
        <w:t>aa</w:t>
      </w:r>
      <w:r w:rsidRPr="00D41C52">
        <w:t>ori</w:t>
      </w:r>
      <w:proofErr w:type="spellEnd"/>
      <w:r w:rsidRPr="00D41C52">
        <w:t xml:space="preserve"> who become sick and die as well.</w:t>
      </w:r>
      <w:r w:rsidRPr="00D41C52">
        <w:rPr>
          <w:rStyle w:val="FootnoteReference"/>
        </w:rPr>
        <w:footnoteReference w:id="422"/>
      </w:r>
    </w:p>
    <w:p w14:paraId="13F56557" w14:textId="4E39DE77" w:rsidR="008F5B58" w:rsidRPr="00D41C52" w:rsidRDefault="008F5B58" w:rsidP="008F5B58">
      <w:r w:rsidRPr="00D41C52">
        <w:t xml:space="preserve">We consider that Cabinet is therefore not consistently making decisions with the benefit of key advice from its own expert agencies. We observe that in this inquiry, we see this reflected in some of the policy outcomes. Although Cabinet papers mentioned the Treaty, it did not mean </w:t>
      </w:r>
      <w:proofErr w:type="spellStart"/>
      <w:r w:rsidRPr="006220DE">
        <w:rPr>
          <w:rStyle w:val="SmallCaps"/>
        </w:rPr>
        <w:t>dpmc</w:t>
      </w:r>
      <w:proofErr w:type="spellEnd"/>
      <w:r w:rsidRPr="00D41C52">
        <w:t xml:space="preserve"> put Treaty-compliant recommendations up to Cabinet.</w:t>
      </w:r>
    </w:p>
    <w:p w14:paraId="483D78A5" w14:textId="77777777" w:rsidR="008F5B58" w:rsidRPr="00D41C52" w:rsidRDefault="008F5B58" w:rsidP="008F5B58">
      <w:r w:rsidRPr="00D41C52">
        <w:t xml:space="preserve">Based on the evidence before us, we are not convinced that </w:t>
      </w:r>
      <w:proofErr w:type="spellStart"/>
      <w:r w:rsidRPr="006220DE">
        <w:rPr>
          <w:rStyle w:val="SmallCaps"/>
        </w:rPr>
        <w:t>dpmc</w:t>
      </w:r>
      <w:proofErr w:type="spellEnd"/>
      <w:r w:rsidRPr="00D41C52">
        <w:t xml:space="preserve"> staff have adequate capability in incorporating Treaty analysis into their policy advice to Cabinet. The Cabinet papers we reviewed often revealed a misapprehension of the Treaty principles of active protection and equity. It appears that officials thought that any measure seen as generally protective of </w:t>
      </w:r>
      <w:proofErr w:type="spellStart"/>
      <w:r w:rsidRPr="00D41C52">
        <w:t>Maaori</w:t>
      </w:r>
      <w:proofErr w:type="spellEnd"/>
      <w:r w:rsidRPr="00D41C52">
        <w:t xml:space="preserve"> would mean the Government would satisfy its obligations under </w:t>
      </w:r>
      <w:r w:rsidRPr="00D41C52">
        <w:lastRenderedPageBreak/>
        <w:t>active protection. This does not adequately reflect the urgency and active effort required under the principle of active protection.</w:t>
      </w:r>
    </w:p>
    <w:p w14:paraId="794A3B10" w14:textId="77777777" w:rsidR="008F5B58" w:rsidRPr="00D41C52" w:rsidRDefault="008F5B58" w:rsidP="008F5B58">
      <w:r w:rsidRPr="00D41C52">
        <w:t xml:space="preserve">In his answers to our question about this, Minister </w:t>
      </w:r>
      <w:proofErr w:type="spellStart"/>
      <w:r w:rsidRPr="00D41C52">
        <w:t>Hipkins</w:t>
      </w:r>
      <w:proofErr w:type="spellEnd"/>
      <w:r w:rsidRPr="00D41C52">
        <w:t xml:space="preserve"> said:</w:t>
      </w:r>
    </w:p>
    <w:p w14:paraId="2FC8CEF2" w14:textId="77777777" w:rsidR="008F5B58" w:rsidRPr="00D41C52" w:rsidRDefault="008F5B58" w:rsidP="008F5B58">
      <w:pPr>
        <w:pStyle w:val="Quotation"/>
      </w:pPr>
      <w:r w:rsidRPr="00D41C52">
        <w:t>I cannot breach Cabinet confidentiality, but I can say that my ministerial colleagues and I are well aware of the Crown’s Treaty obligations and the relevant principles of the Treaty – irrespective of whether and how these principles are set out in various Cabinet papers and other advice that came before us.</w:t>
      </w:r>
    </w:p>
    <w:p w14:paraId="45B7F6C0" w14:textId="77777777" w:rsidR="008F5B58" w:rsidRPr="00D41C52" w:rsidRDefault="008F5B58" w:rsidP="008F5B58">
      <w:pPr>
        <w:pStyle w:val="Quotation"/>
      </w:pPr>
      <w:r w:rsidRPr="00D41C52">
        <w:t xml:space="preserve">In relation to the principles of partnership and </w:t>
      </w:r>
      <w:proofErr w:type="spellStart"/>
      <w:r w:rsidRPr="00D41C52">
        <w:t>tino</w:t>
      </w:r>
      <w:proofErr w:type="spellEnd"/>
      <w:r w:rsidRPr="00D41C52">
        <w:t xml:space="preserve"> rangatiratanga, for example, Cabinet was aware of the full range of kaupapa </w:t>
      </w:r>
      <w:proofErr w:type="spellStart"/>
      <w:r w:rsidRPr="00D41C52">
        <w:t>Maaori</w:t>
      </w:r>
      <w:proofErr w:type="spellEnd"/>
      <w:r w:rsidRPr="00D41C52">
        <w:t xml:space="preserve"> outreach services the Crown had agreed to fund and support and who, through the iwi leaders pandemic response group and others, had made it clear that by </w:t>
      </w:r>
      <w:proofErr w:type="spellStart"/>
      <w:r w:rsidRPr="00D41C52">
        <w:t>Maaori</w:t>
      </w:r>
      <w:proofErr w:type="spellEnd"/>
      <w:r w:rsidRPr="00D41C52">
        <w:t xml:space="preserve"> for </w:t>
      </w:r>
      <w:proofErr w:type="spellStart"/>
      <w:r w:rsidRPr="00D41C52">
        <w:t>Maaori</w:t>
      </w:r>
      <w:proofErr w:type="spellEnd"/>
      <w:r w:rsidRPr="00D41C52">
        <w:t xml:space="preserve"> services were far and away the most effective way to reach those whom to this point had not engaged with the mainstream health system, </w:t>
      </w:r>
      <w:proofErr w:type="spellStart"/>
      <w:r w:rsidRPr="006220DE">
        <w:rPr>
          <w:rStyle w:val="SmallCaps"/>
        </w:rPr>
        <w:t>dhb</w:t>
      </w:r>
      <w:r w:rsidRPr="00D41C52">
        <w:t>s</w:t>
      </w:r>
      <w:proofErr w:type="spellEnd"/>
      <w:r w:rsidRPr="00D41C52">
        <w:t xml:space="preserve">, or </w:t>
      </w:r>
      <w:proofErr w:type="spellStart"/>
      <w:r w:rsidRPr="006220DE">
        <w:rPr>
          <w:rStyle w:val="SmallCaps"/>
        </w:rPr>
        <w:t>pho</w:t>
      </w:r>
      <w:r w:rsidRPr="00D41C52">
        <w:t>s</w:t>
      </w:r>
      <w:proofErr w:type="spellEnd"/>
      <w:r w:rsidRPr="00D41C52">
        <w:t>.</w:t>
      </w:r>
      <w:r w:rsidRPr="00D41C52">
        <w:rPr>
          <w:rStyle w:val="FootnoteReference"/>
        </w:rPr>
        <w:footnoteReference w:id="423"/>
      </w:r>
    </w:p>
    <w:p w14:paraId="3D81FF9D" w14:textId="77777777" w:rsidR="008F5B58" w:rsidRPr="00D41C52" w:rsidRDefault="008F5B58" w:rsidP="008F5B58">
      <w:r w:rsidRPr="00D41C52">
        <w:t xml:space="preserve">We understand Te </w:t>
      </w:r>
      <w:proofErr w:type="spellStart"/>
      <w:r w:rsidRPr="00D41C52">
        <w:t>Arawhiti’s</w:t>
      </w:r>
      <w:proofErr w:type="spellEnd"/>
      <w:r w:rsidRPr="00D41C52">
        <w:t xml:space="preserve"> desire to build the capability of the whole public service by encouraging policymakers to do their own Treaty analysis.</w:t>
      </w:r>
      <w:r w:rsidRPr="00D41C52">
        <w:rPr>
          <w:rStyle w:val="FootnoteReference"/>
        </w:rPr>
        <w:footnoteReference w:id="424"/>
      </w:r>
      <w:r w:rsidRPr="00D41C52">
        <w:t xml:space="preserve"> Nonetheless, Te </w:t>
      </w:r>
      <w:proofErr w:type="spellStart"/>
      <w:r w:rsidRPr="00D41C52">
        <w:t>Arawhiti</w:t>
      </w:r>
      <w:proofErr w:type="spellEnd"/>
      <w:r w:rsidRPr="00D41C52">
        <w:t xml:space="preserve"> has the expertise to quality-assure ministerial and Cabinet advice in the same way that other agencies do for their areas of responsibility and expertise.</w:t>
      </w:r>
    </w:p>
    <w:p w14:paraId="3F37F809" w14:textId="77777777" w:rsidR="008F5B58" w:rsidRPr="00D41C52" w:rsidRDefault="008F5B58" w:rsidP="008F5B58">
      <w:r w:rsidRPr="00D41C52">
        <w:t>We suggest the Crown seek to build public service capability in this area.</w:t>
      </w:r>
    </w:p>
    <w:p w14:paraId="61334E7B" w14:textId="77777777" w:rsidR="008F5B58" w:rsidRPr="00D41C52" w:rsidRDefault="008F5B58" w:rsidP="008F5B58">
      <w:pPr>
        <w:pStyle w:val="Heading1"/>
        <w:numPr>
          <w:ilvl w:val="1"/>
          <w:numId w:val="2"/>
        </w:numPr>
      </w:pPr>
      <w:bookmarkStart w:id="187" w:name="_Toc90406710"/>
      <w:bookmarkStart w:id="188" w:name="_Toc90464376"/>
      <w:bookmarkStart w:id="189" w:name="_Toc90641578"/>
      <w:bookmarkStart w:id="190" w:name="_Toc90904007"/>
      <w:proofErr w:type="spellStart"/>
      <w:r w:rsidRPr="00D41C52">
        <w:t>Maaori</w:t>
      </w:r>
      <w:proofErr w:type="spellEnd"/>
      <w:r>
        <w:t>–</w:t>
      </w:r>
      <w:r w:rsidRPr="00D41C52">
        <w:t>Crown Engagement</w:t>
      </w:r>
      <w:bookmarkEnd w:id="187"/>
      <w:r w:rsidRPr="00D41C52">
        <w:t xml:space="preserve"> throughout the </w:t>
      </w:r>
      <w:bookmarkEnd w:id="188"/>
      <w:r w:rsidRPr="00D41C52">
        <w:t>Pandemic Response</w:t>
      </w:r>
      <w:bookmarkEnd w:id="189"/>
      <w:bookmarkEnd w:id="190"/>
    </w:p>
    <w:p w14:paraId="08569D07" w14:textId="77777777" w:rsidR="008F5B58" w:rsidRPr="00D41C52" w:rsidRDefault="008F5B58" w:rsidP="008F5B58">
      <w:pPr>
        <w:pStyle w:val="Heading2"/>
        <w:numPr>
          <w:ilvl w:val="2"/>
          <w:numId w:val="2"/>
        </w:numPr>
      </w:pPr>
      <w:bookmarkStart w:id="191" w:name="_Toc90641579"/>
      <w:bookmarkStart w:id="192" w:name="_Toc90904008"/>
      <w:r w:rsidRPr="00D41C52">
        <w:t>The need for quality engagement between the Treaty partners</w:t>
      </w:r>
      <w:bookmarkEnd w:id="191"/>
      <w:bookmarkEnd w:id="192"/>
    </w:p>
    <w:p w14:paraId="7DD2CEEF" w14:textId="47A5CC06" w:rsidR="008F5B58" w:rsidRPr="00D41C52" w:rsidRDefault="008F5B58" w:rsidP="008F5B58">
      <w:pPr>
        <w:pStyle w:val="BodyTextFlush"/>
      </w:pPr>
      <w:r w:rsidRPr="00D41C52">
        <w:t xml:space="preserve">Engagement and relationships were critical for iwi and communities, and for Maaori service providers, in planning the Maaori pandemic response. </w:t>
      </w:r>
      <w:r>
        <w:t>In turn</w:t>
      </w:r>
      <w:r w:rsidRPr="00D41C52">
        <w:t xml:space="preserve">, as we established in chapter 3, </w:t>
      </w:r>
      <w:r>
        <w:t>the Crown also needs to practi</w:t>
      </w:r>
      <w:r w:rsidR="00A91623">
        <w:t>s</w:t>
      </w:r>
      <w:r>
        <w:t>e</w:t>
      </w:r>
      <w:r w:rsidRPr="00D41C52">
        <w:t xml:space="preserve"> a high standard of engagement</w:t>
      </w:r>
      <w:r>
        <w:t>,</w:t>
      </w:r>
      <w:r w:rsidRPr="00D41C52">
        <w:t xml:space="preserve"> in terms of consistency and quality of engagement and recognising the value of each other’s contributions.</w:t>
      </w:r>
    </w:p>
    <w:p w14:paraId="1B59AC46" w14:textId="77777777" w:rsidR="008F5B58" w:rsidRPr="00D41C52" w:rsidRDefault="008F5B58" w:rsidP="008F5B58">
      <w:pPr>
        <w:pStyle w:val="Heading2"/>
        <w:numPr>
          <w:ilvl w:val="2"/>
          <w:numId w:val="2"/>
        </w:numPr>
      </w:pPr>
      <w:bookmarkStart w:id="193" w:name="_Toc90641580"/>
      <w:bookmarkStart w:id="194" w:name="_Toc90904009"/>
      <w:proofErr w:type="spellStart"/>
      <w:r w:rsidRPr="00D41C52">
        <w:t>Maaori</w:t>
      </w:r>
      <w:proofErr w:type="spellEnd"/>
      <w:r w:rsidRPr="00D41C52">
        <w:t xml:space="preserve"> views of engagement</w:t>
      </w:r>
      <w:bookmarkEnd w:id="193"/>
      <w:bookmarkEnd w:id="194"/>
    </w:p>
    <w:p w14:paraId="5A32C03C" w14:textId="0A405540" w:rsidR="008F5B58" w:rsidRPr="00D41C52" w:rsidRDefault="008F5B58" w:rsidP="008F5B58">
      <w:pPr>
        <w:pStyle w:val="BodyTextFlush"/>
      </w:pPr>
      <w:r w:rsidRPr="00D41C52">
        <w:t>The claimant</w:t>
      </w:r>
      <w:r w:rsidR="00070108">
        <w:t>s</w:t>
      </w:r>
      <w:r w:rsidRPr="00D41C52">
        <w:t xml:space="preserve"> and interested parties presented a varied account of engagement with the Crown since the beginning of the pandemic response in earnest in March 2020. The evidence provided by inquiry participants indicated that engagement varied, and at times was non-existent. During the Delta outbreak, the parties’ experience of engagement was, broadly, unsatisfactory.</w:t>
      </w:r>
    </w:p>
    <w:p w14:paraId="6805B096" w14:textId="77777777" w:rsidR="008F5B58" w:rsidRPr="00D41C52" w:rsidRDefault="008F5B58" w:rsidP="008F5B58">
      <w:r w:rsidRPr="00D41C52">
        <w:t xml:space="preserve">In its closing submissions, the New Zealand </w:t>
      </w:r>
      <w:proofErr w:type="spellStart"/>
      <w:r w:rsidRPr="00D41C52">
        <w:t>Maaori</w:t>
      </w:r>
      <w:proofErr w:type="spellEnd"/>
      <w:r w:rsidRPr="00D41C52">
        <w:t xml:space="preserve"> Council asserted that ‘the Crown could have worked with </w:t>
      </w:r>
      <w:proofErr w:type="spellStart"/>
      <w:r w:rsidRPr="00D41C52">
        <w:t>Maaori</w:t>
      </w:r>
      <w:proofErr w:type="spellEnd"/>
      <w:r w:rsidRPr="00D41C52">
        <w:t xml:space="preserve">, and properly funded </w:t>
      </w:r>
      <w:proofErr w:type="spellStart"/>
      <w:r w:rsidRPr="00D41C52">
        <w:t>Maaori</w:t>
      </w:r>
      <w:proofErr w:type="spellEnd"/>
      <w:r w:rsidRPr="00D41C52">
        <w:t xml:space="preserve"> health providers, to avoid, or at least lessen, the impacts of its decisions’. The New Zealand </w:t>
      </w:r>
      <w:proofErr w:type="spellStart"/>
      <w:r w:rsidRPr="00D41C52">
        <w:t>Maaori</w:t>
      </w:r>
      <w:proofErr w:type="spellEnd"/>
      <w:r w:rsidRPr="00D41C52">
        <w:t xml:space="preserve"> Council said that </w:t>
      </w:r>
      <w:r w:rsidRPr="00D41C52">
        <w:lastRenderedPageBreak/>
        <w:t xml:space="preserve">the Crown had failed to engage with </w:t>
      </w:r>
      <w:proofErr w:type="spellStart"/>
      <w:r w:rsidRPr="00D41C52">
        <w:t>Maaori</w:t>
      </w:r>
      <w:proofErr w:type="spellEnd"/>
      <w:r w:rsidRPr="00D41C52">
        <w:t xml:space="preserve"> until ‘very recently’ and even then, it had done so in an ‘ad hoc and haphazard fashion’.</w:t>
      </w:r>
      <w:r w:rsidRPr="00D41C52">
        <w:rPr>
          <w:rStyle w:val="FootnoteReference"/>
        </w:rPr>
        <w:footnoteReference w:id="425"/>
      </w:r>
    </w:p>
    <w:p w14:paraId="3D544ED2" w14:textId="77777777" w:rsidR="008F5B58" w:rsidRPr="00D41C52" w:rsidRDefault="008F5B58" w:rsidP="008F5B58">
      <w:r w:rsidRPr="00D41C52">
        <w:t xml:space="preserve">Michael Smith, the director of </w:t>
      </w:r>
      <w:proofErr w:type="spellStart"/>
      <w:r w:rsidRPr="00D41C52">
        <w:t>Ihirangi</w:t>
      </w:r>
      <w:proofErr w:type="spellEnd"/>
      <w:r w:rsidRPr="00D41C52">
        <w:t xml:space="preserve"> Trust, co-chair of the Climate Change Iwi Leaders Group, and a member of the Iwi Pandemic Response Group within the National Iwi Chairs Forum, presented evidence on behalf of the New Zealand </w:t>
      </w:r>
      <w:proofErr w:type="spellStart"/>
      <w:r w:rsidRPr="00D41C52">
        <w:t>Maaori</w:t>
      </w:r>
      <w:proofErr w:type="spellEnd"/>
      <w:r w:rsidRPr="00D41C52">
        <w:t xml:space="preserve"> Council. He outlined a number of hui early in 2020, where the National Iwi Chairs Forum Iwi Pandemic Response Group met with Minister Kelvin Davis twice a week.</w:t>
      </w:r>
      <w:r w:rsidRPr="00D41C52">
        <w:rPr>
          <w:rStyle w:val="FootnoteReference"/>
        </w:rPr>
        <w:footnoteReference w:id="426"/>
      </w:r>
      <w:r w:rsidRPr="00D41C52">
        <w:t xml:space="preserve"> These regular meetings gave the Iwi Pandemic Response Group the opportunity to organise supplies and resources to be directed to </w:t>
      </w:r>
      <w:proofErr w:type="spellStart"/>
      <w:r w:rsidRPr="00D41C52">
        <w:t>Maaori</w:t>
      </w:r>
      <w:proofErr w:type="spellEnd"/>
      <w:r w:rsidRPr="00D41C52">
        <w:t xml:space="preserve"> communities. Mr Smith noted that ‘[w]e </w:t>
      </w:r>
      <w:proofErr w:type="gramStart"/>
      <w:r w:rsidRPr="00D41C52">
        <w:t>were</w:t>
      </w:r>
      <w:proofErr w:type="gramEnd"/>
      <w:r w:rsidRPr="00D41C52">
        <w:t xml:space="preserve"> not asked to provide any policy advice, because at that stage, the Government was mainly taking advice from experts in public health and epidemiology.’</w:t>
      </w:r>
      <w:r w:rsidRPr="00D41C52">
        <w:rPr>
          <w:rStyle w:val="FootnoteReference"/>
        </w:rPr>
        <w:footnoteReference w:id="427"/>
      </w:r>
    </w:p>
    <w:p w14:paraId="6660B071" w14:textId="77777777" w:rsidR="008F5B58" w:rsidRPr="00D41C52" w:rsidRDefault="008F5B58" w:rsidP="008F5B58">
      <w:r w:rsidRPr="00D41C52">
        <w:t>Before the arrival of Delta in Aotearoa New Zealand, in June 2021, the National Iwi Chairs Forum Iwi Pandemic Response Group attempted to reactivate the regular engagement they had with the Government in 2020. Mr Smith said:</w:t>
      </w:r>
    </w:p>
    <w:p w14:paraId="265DDD4F" w14:textId="77777777" w:rsidR="008F5B58" w:rsidRPr="00D41C52" w:rsidRDefault="008F5B58" w:rsidP="008F5B58">
      <w:pPr>
        <w:pStyle w:val="Quotation"/>
      </w:pPr>
      <w:r w:rsidRPr="00D41C52">
        <w:t>This time, however, the Government was not in a rush to engage or work with us to the same level as previously. Things seemed to stumble along until Hon Kelvin Davis formally terminated the agreement.</w:t>
      </w:r>
      <w:r w:rsidRPr="00D41C52">
        <w:rPr>
          <w:rStyle w:val="FootnoteReference"/>
        </w:rPr>
        <w:footnoteReference w:id="428"/>
      </w:r>
    </w:p>
    <w:p w14:paraId="79FFD5A5" w14:textId="77777777" w:rsidR="008F5B58" w:rsidRPr="00D41C52" w:rsidRDefault="008F5B58" w:rsidP="008F5B58">
      <w:pPr>
        <w:pStyle w:val="BodyText"/>
        <w:rPr>
          <w:noProof w:val="0"/>
        </w:rPr>
      </w:pPr>
      <w:r w:rsidRPr="00D41C52">
        <w:rPr>
          <w:noProof w:val="0"/>
        </w:rPr>
        <w:t xml:space="preserve">When the Delta variant was detected in August 2021, the Government re-engaged with the National Iwi Chairs Forum Iwi Pandemic Response Group. Meetings between the Pandemic Response Group, the Minister, and other government officials occurred regularly, as they had throughout 2020. However, the nature of the engagement had changed. Mr Smith told us that the advice provided to government as part of this regular consultation was consistently ignored, with the Iwi Pandemic Response Group’s expertise on how to reach </w:t>
      </w:r>
      <w:proofErr w:type="spellStart"/>
      <w:r w:rsidRPr="00D41C52">
        <w:rPr>
          <w:noProof w:val="0"/>
        </w:rPr>
        <w:t>Maaori</w:t>
      </w:r>
      <w:proofErr w:type="spellEnd"/>
      <w:r w:rsidRPr="00D41C52">
        <w:rPr>
          <w:noProof w:val="0"/>
        </w:rPr>
        <w:t xml:space="preserve"> communities neither recognised </w:t>
      </w:r>
      <w:proofErr w:type="gramStart"/>
      <w:r w:rsidRPr="00D41C52">
        <w:rPr>
          <w:noProof w:val="0"/>
        </w:rPr>
        <w:t>or</w:t>
      </w:r>
      <w:proofErr w:type="gramEnd"/>
      <w:r w:rsidRPr="00D41C52">
        <w:rPr>
          <w:noProof w:val="0"/>
        </w:rPr>
        <w:t xml:space="preserve"> acknowledged.</w:t>
      </w:r>
      <w:r w:rsidRPr="00D41C52">
        <w:rPr>
          <w:rStyle w:val="FootnoteReference"/>
          <w:noProof w:val="0"/>
        </w:rPr>
        <w:footnoteReference w:id="429"/>
      </w:r>
      <w:r w:rsidRPr="00D41C52">
        <w:rPr>
          <w:noProof w:val="0"/>
        </w:rPr>
        <w:t xml:space="preserve"> The Iwi Pandemic Response Group raised concerns about:</w:t>
      </w:r>
    </w:p>
    <w:p w14:paraId="66B412C0" w14:textId="77777777" w:rsidR="008F5B58" w:rsidRPr="00D41C52" w:rsidRDefault="008F5B58" w:rsidP="00256A15">
      <w:pPr>
        <w:pStyle w:val="BulletedText"/>
      </w:pPr>
      <w:proofErr w:type="spellStart"/>
      <w:r w:rsidRPr="00D41C52">
        <w:t>Maaori</w:t>
      </w:r>
      <w:proofErr w:type="spellEnd"/>
      <w:r w:rsidRPr="00D41C52">
        <w:t xml:space="preserve"> vaccination rates;</w:t>
      </w:r>
    </w:p>
    <w:p w14:paraId="25403AAD" w14:textId="19C2170A" w:rsidR="008F5B58" w:rsidRPr="00D41C52" w:rsidRDefault="008F5B58" w:rsidP="00256A15">
      <w:pPr>
        <w:pStyle w:val="BulletedText"/>
      </w:pPr>
      <w:r w:rsidRPr="00D41C52">
        <w:t xml:space="preserve">the impact of the Government’s traffic light framework on </w:t>
      </w:r>
      <w:proofErr w:type="spellStart"/>
      <w:r w:rsidRPr="00D41C52">
        <w:t>Maaori</w:t>
      </w:r>
      <w:proofErr w:type="spellEnd"/>
      <w:r w:rsidRPr="00D41C52">
        <w:t xml:space="preserve"> </w:t>
      </w:r>
      <w:r w:rsidR="00A91623">
        <w:t>c</w:t>
      </w:r>
      <w:r w:rsidRPr="00D41C52">
        <w:t>ommunities;</w:t>
      </w:r>
    </w:p>
    <w:p w14:paraId="2C17BA0B" w14:textId="77777777" w:rsidR="008F5B58" w:rsidRPr="00D41C52" w:rsidRDefault="008F5B58" w:rsidP="00256A15">
      <w:pPr>
        <w:pStyle w:val="BulletedText"/>
      </w:pPr>
      <w:r w:rsidRPr="00D41C52">
        <w:t xml:space="preserve">low vaccination rates in Te Tai </w:t>
      </w:r>
      <w:proofErr w:type="spellStart"/>
      <w:r w:rsidRPr="00D41C52">
        <w:t>Tokerau</w:t>
      </w:r>
      <w:proofErr w:type="spellEnd"/>
      <w:r w:rsidRPr="00D41C52">
        <w:t>;</w:t>
      </w:r>
    </w:p>
    <w:p w14:paraId="2548FE81" w14:textId="77777777" w:rsidR="008F5B58" w:rsidRPr="00D41C52" w:rsidRDefault="008F5B58" w:rsidP="00256A15">
      <w:pPr>
        <w:pStyle w:val="BulletedText"/>
      </w:pPr>
      <w:r w:rsidRPr="00D41C52">
        <w:t xml:space="preserve">the transmission rate of </w:t>
      </w:r>
      <w:r w:rsidRPr="006220DE">
        <w:rPr>
          <w:rStyle w:val="SmallCaps"/>
        </w:rPr>
        <w:t>covid</w:t>
      </w:r>
      <w:r w:rsidRPr="00D41C52">
        <w:t>-19;</w:t>
      </w:r>
    </w:p>
    <w:p w14:paraId="7C5871C7" w14:textId="77777777" w:rsidR="008F5B58" w:rsidRPr="00D41C52" w:rsidRDefault="008F5B58" w:rsidP="00256A15">
      <w:pPr>
        <w:pStyle w:val="BulletedText"/>
      </w:pPr>
      <w:r w:rsidRPr="00D41C52">
        <w:t>the protection of regional communities; and</w:t>
      </w:r>
    </w:p>
    <w:p w14:paraId="6811D41B" w14:textId="77777777" w:rsidR="008F5B58" w:rsidRPr="00D41C52" w:rsidRDefault="008F5B58" w:rsidP="00256A15">
      <w:pPr>
        <w:pStyle w:val="BulletedText"/>
      </w:pPr>
      <w:r w:rsidRPr="00D41C52">
        <w:t>the distribution of financial assistance.</w:t>
      </w:r>
      <w:r w:rsidRPr="00D41C52">
        <w:rPr>
          <w:rStyle w:val="FootnoteReference"/>
        </w:rPr>
        <w:footnoteReference w:id="430"/>
      </w:r>
    </w:p>
    <w:p w14:paraId="0F02F08B" w14:textId="77777777" w:rsidR="008F5B58" w:rsidRPr="00D41C52" w:rsidRDefault="008F5B58" w:rsidP="008F5B58">
      <w:pPr>
        <w:pStyle w:val="BodyText"/>
        <w:rPr>
          <w:noProof w:val="0"/>
        </w:rPr>
      </w:pPr>
      <w:bookmarkStart w:id="195" w:name="_Hlk90638387"/>
      <w:r w:rsidRPr="00D41C52">
        <w:rPr>
          <w:noProof w:val="0"/>
        </w:rPr>
        <w:t xml:space="preserve">Mr Smith said he felt like the Pandemic Response Group was ‘consulted with as a form of therapy, </w:t>
      </w:r>
      <w:r>
        <w:rPr>
          <w:noProof w:val="0"/>
        </w:rPr>
        <w:t xml:space="preserve">that maybe we’d feel </w:t>
      </w:r>
      <w:r w:rsidRPr="00D41C52">
        <w:rPr>
          <w:noProof w:val="0"/>
        </w:rPr>
        <w:t xml:space="preserve">better </w:t>
      </w:r>
      <w:r>
        <w:rPr>
          <w:noProof w:val="0"/>
        </w:rPr>
        <w:t xml:space="preserve">if we’d been talked to … but it certainly wasn’t </w:t>
      </w:r>
      <w:r w:rsidRPr="00D15B67">
        <w:rPr>
          <w:noProof w:val="0"/>
        </w:rPr>
        <w:t xml:space="preserve">the best practice standards generally accepted internationally </w:t>
      </w:r>
      <w:r>
        <w:rPr>
          <w:noProof w:val="0"/>
        </w:rPr>
        <w:t xml:space="preserve">[of] </w:t>
      </w:r>
      <w:r w:rsidRPr="00D15B67">
        <w:rPr>
          <w:noProof w:val="0"/>
        </w:rPr>
        <w:t>full informed and prior consent</w:t>
      </w:r>
      <w:r>
        <w:rPr>
          <w:noProof w:val="0"/>
        </w:rPr>
        <w:t xml:space="preserve"> [and] </w:t>
      </w:r>
      <w:r w:rsidRPr="00D15B67">
        <w:rPr>
          <w:noProof w:val="0"/>
        </w:rPr>
        <w:t>engagement on a Treaty partnership level</w:t>
      </w:r>
      <w:r w:rsidRPr="00D41C52">
        <w:rPr>
          <w:noProof w:val="0"/>
        </w:rPr>
        <w:t>.</w:t>
      </w:r>
      <w:r w:rsidRPr="00D41C52">
        <w:rPr>
          <w:rStyle w:val="FootnoteReference"/>
          <w:noProof w:val="0"/>
        </w:rPr>
        <w:footnoteReference w:id="431"/>
      </w:r>
      <w:r w:rsidRPr="00D41C52">
        <w:rPr>
          <w:rFonts w:eastAsiaTheme="minorHAnsi"/>
          <w:noProof w:val="0"/>
          <w:kern w:val="0"/>
          <w:szCs w:val="24"/>
        </w:rPr>
        <w:t xml:space="preserve"> Despite this consultation, the advice provided was</w:t>
      </w:r>
      <w:r w:rsidRPr="00D41C52">
        <w:rPr>
          <w:noProof w:val="0"/>
        </w:rPr>
        <w:t xml:space="preserve"> ‘consistently ignored’.</w:t>
      </w:r>
      <w:r w:rsidRPr="00D41C52">
        <w:rPr>
          <w:rStyle w:val="FootnoteReference"/>
          <w:noProof w:val="0"/>
        </w:rPr>
        <w:footnoteReference w:id="432"/>
      </w:r>
      <w:r w:rsidRPr="00D41C52">
        <w:rPr>
          <w:noProof w:val="0"/>
        </w:rPr>
        <w:t xml:space="preserve"> Mr Smith characterised this engagement </w:t>
      </w:r>
      <w:r w:rsidRPr="00D41C52">
        <w:rPr>
          <w:noProof w:val="0"/>
        </w:rPr>
        <w:lastRenderedPageBreak/>
        <w:t>failure between the National Iwi Chairs Forum Iwi Pandemic Response Group and the Government as a lack of partnership.</w:t>
      </w:r>
      <w:r w:rsidRPr="00D41C52">
        <w:rPr>
          <w:rStyle w:val="FootnoteReference"/>
          <w:noProof w:val="0"/>
        </w:rPr>
        <w:footnoteReference w:id="433"/>
      </w:r>
    </w:p>
    <w:bookmarkEnd w:id="195"/>
    <w:p w14:paraId="7ED2CB13" w14:textId="77777777" w:rsidR="008F5B58" w:rsidRPr="00D41C52" w:rsidRDefault="008F5B58" w:rsidP="008F5B58">
      <w:pPr>
        <w:pStyle w:val="BodyText"/>
        <w:rPr>
          <w:noProof w:val="0"/>
        </w:rPr>
      </w:pPr>
      <w:r w:rsidRPr="00D41C52">
        <w:rPr>
          <w:noProof w:val="0"/>
        </w:rPr>
        <w:t xml:space="preserve">Peter Fraser, the national secretary for the New Zealand </w:t>
      </w:r>
      <w:proofErr w:type="spellStart"/>
      <w:r w:rsidRPr="00D41C52">
        <w:rPr>
          <w:noProof w:val="0"/>
        </w:rPr>
        <w:t>Maaori</w:t>
      </w:r>
      <w:proofErr w:type="spellEnd"/>
      <w:r w:rsidRPr="00D41C52">
        <w:rPr>
          <w:noProof w:val="0"/>
        </w:rPr>
        <w:t xml:space="preserve"> Council and representative in terms of Crown consultation, referred to several recent unsuccessful attempts to engage with the Government.</w:t>
      </w:r>
      <w:r w:rsidRPr="00D41C52">
        <w:rPr>
          <w:rStyle w:val="FootnoteReference"/>
          <w:noProof w:val="0"/>
        </w:rPr>
        <w:footnoteReference w:id="434"/>
      </w:r>
      <w:r w:rsidRPr="00D41C52">
        <w:rPr>
          <w:noProof w:val="0"/>
        </w:rPr>
        <w:t xml:space="preserve"> He noted, </w:t>
      </w:r>
      <w:proofErr w:type="gramStart"/>
      <w:r w:rsidRPr="00D41C52">
        <w:rPr>
          <w:noProof w:val="0"/>
        </w:rPr>
        <w:t>with regard to</w:t>
      </w:r>
      <w:proofErr w:type="gramEnd"/>
      <w:r w:rsidRPr="00D41C52">
        <w:rPr>
          <w:noProof w:val="0"/>
        </w:rPr>
        <w:t xml:space="preserve"> discussions concerning the Protection Framework, that:</w:t>
      </w:r>
    </w:p>
    <w:p w14:paraId="77C59C26" w14:textId="77777777" w:rsidR="008F5B58" w:rsidRPr="00D41C52" w:rsidRDefault="008F5B58" w:rsidP="00256A15">
      <w:pPr>
        <w:pStyle w:val="BulletedText"/>
      </w:pPr>
      <w:r w:rsidRPr="00D41C52">
        <w:t xml:space="preserve">the New Zealand </w:t>
      </w:r>
      <w:proofErr w:type="spellStart"/>
      <w:r w:rsidRPr="00D41C52">
        <w:t>Maaori</w:t>
      </w:r>
      <w:proofErr w:type="spellEnd"/>
      <w:r w:rsidRPr="00D41C52">
        <w:t xml:space="preserve"> Council was not invited to hui;</w:t>
      </w:r>
      <w:r w:rsidRPr="00D41C52">
        <w:rPr>
          <w:rStyle w:val="FootnoteReference"/>
        </w:rPr>
        <w:footnoteReference w:id="435"/>
      </w:r>
    </w:p>
    <w:p w14:paraId="73044E92" w14:textId="77777777" w:rsidR="008F5B58" w:rsidRPr="00D41C52" w:rsidRDefault="008F5B58" w:rsidP="00256A15">
      <w:pPr>
        <w:pStyle w:val="BulletedText"/>
      </w:pPr>
      <w:r w:rsidRPr="00D41C52">
        <w:t xml:space="preserve">the New Zealand </w:t>
      </w:r>
      <w:proofErr w:type="spellStart"/>
      <w:r w:rsidRPr="00D41C52">
        <w:t>Maaori</w:t>
      </w:r>
      <w:proofErr w:type="spellEnd"/>
      <w:r w:rsidRPr="00D41C52">
        <w:t xml:space="preserve"> Council was not provided with any information by the Crown prior to </w:t>
      </w:r>
      <w:proofErr w:type="gramStart"/>
      <w:r w:rsidRPr="00D41C52">
        <w:t>those hui</w:t>
      </w:r>
      <w:proofErr w:type="gramEnd"/>
      <w:r w:rsidRPr="00D41C52">
        <w:t>;</w:t>
      </w:r>
      <w:r w:rsidRPr="00D41C52">
        <w:rPr>
          <w:rStyle w:val="FootnoteReference"/>
        </w:rPr>
        <w:footnoteReference w:id="436"/>
      </w:r>
      <w:r w:rsidRPr="00D41C52">
        <w:t xml:space="preserve"> and</w:t>
      </w:r>
    </w:p>
    <w:p w14:paraId="07471F1E" w14:textId="77777777" w:rsidR="008F5B58" w:rsidRPr="00D41C52" w:rsidRDefault="008F5B58" w:rsidP="00256A15">
      <w:pPr>
        <w:pStyle w:val="BulletedText"/>
      </w:pPr>
      <w:r w:rsidRPr="00D41C52">
        <w:t>if the hui were intended to be a consultation process, it was a highly unsatisfactory one.</w:t>
      </w:r>
      <w:r w:rsidRPr="00D41C52">
        <w:rPr>
          <w:rStyle w:val="FootnoteReference"/>
        </w:rPr>
        <w:footnoteReference w:id="437"/>
      </w:r>
    </w:p>
    <w:p w14:paraId="4E8180EA" w14:textId="77777777" w:rsidR="008F5B58" w:rsidRPr="00D41C52" w:rsidRDefault="008F5B58" w:rsidP="008F5B58">
      <w:r w:rsidRPr="00D41C52">
        <w:t>Mr Fraser defined ‘[g]</w:t>
      </w:r>
      <w:proofErr w:type="spellStart"/>
      <w:r w:rsidRPr="00D41C52">
        <w:t>enuine</w:t>
      </w:r>
      <w:proofErr w:type="spellEnd"/>
      <w:r w:rsidRPr="00D41C52">
        <w:t xml:space="preserve"> and meaningful consultation’ as requiring</w:t>
      </w:r>
    </w:p>
    <w:p w14:paraId="593B61A1" w14:textId="77777777" w:rsidR="008F5B58" w:rsidRPr="00D41C52" w:rsidRDefault="008F5B58" w:rsidP="008F5B58">
      <w:pPr>
        <w:pStyle w:val="Quotation"/>
      </w:pPr>
      <w:r w:rsidRPr="00D41C52">
        <w:t xml:space="preserve">the Crown to be open to change or modify the proposal it is consulting on as a result of information provided during the consultation process. This was not the approach of the Crown during </w:t>
      </w:r>
      <w:proofErr w:type="gramStart"/>
      <w:r w:rsidRPr="00D41C52">
        <w:t>these hui</w:t>
      </w:r>
      <w:proofErr w:type="gramEnd"/>
      <w:r w:rsidRPr="00D41C52">
        <w:t>. Ministers made it clear that the Government had already decided what it was going to do.</w:t>
      </w:r>
      <w:r w:rsidRPr="00D41C52">
        <w:rPr>
          <w:rStyle w:val="FootnoteReference"/>
        </w:rPr>
        <w:footnoteReference w:id="438"/>
      </w:r>
    </w:p>
    <w:p w14:paraId="561D4869" w14:textId="77777777" w:rsidR="008F5B58" w:rsidRPr="00D41C52" w:rsidRDefault="008F5B58" w:rsidP="008F5B58">
      <w:r w:rsidRPr="00D41C52">
        <w:t xml:space="preserve">The New Zealand </w:t>
      </w:r>
      <w:proofErr w:type="spellStart"/>
      <w:r w:rsidRPr="00D41C52">
        <w:t>Maaori</w:t>
      </w:r>
      <w:proofErr w:type="spellEnd"/>
      <w:r w:rsidRPr="00D41C52">
        <w:t xml:space="preserve"> Council went on to send a letter to Prime Minister Jacinda Ardern raising its concerns. The New Zealand </w:t>
      </w:r>
      <w:proofErr w:type="spellStart"/>
      <w:r w:rsidRPr="00D41C52">
        <w:t>Maaori</w:t>
      </w:r>
      <w:proofErr w:type="spellEnd"/>
      <w:r w:rsidRPr="00D41C52">
        <w:t xml:space="preserve"> Council did not believe the Prime Minister’s response was </w:t>
      </w:r>
      <w:proofErr w:type="gramStart"/>
      <w:r w:rsidRPr="00D41C52">
        <w:t>sufficient</w:t>
      </w:r>
      <w:proofErr w:type="gramEnd"/>
      <w:r w:rsidRPr="00D41C52">
        <w:t>, and stated:</w:t>
      </w:r>
    </w:p>
    <w:p w14:paraId="3C6FC5B4" w14:textId="77777777" w:rsidR="008F5B58" w:rsidRPr="00D41C52" w:rsidRDefault="008F5B58" w:rsidP="008F5B58">
      <w:pPr>
        <w:pStyle w:val="Quotation"/>
      </w:pPr>
      <w:r w:rsidRPr="00D41C52">
        <w:t xml:space="preserve">The Prime Minister’s response did not recognise or treat </w:t>
      </w:r>
      <w:proofErr w:type="spellStart"/>
      <w:r w:rsidRPr="00D41C52">
        <w:t>Maaori</w:t>
      </w:r>
      <w:proofErr w:type="spellEnd"/>
      <w:r w:rsidRPr="00D41C52">
        <w:t xml:space="preserve"> as a Treaty partner; instead, the Prime Minister addressed the adverse impacts of the [</w:t>
      </w:r>
      <w:r w:rsidRPr="006220DE">
        <w:rPr>
          <w:rStyle w:val="SmallCaps"/>
        </w:rPr>
        <w:t>covid</w:t>
      </w:r>
      <w:r w:rsidRPr="00D41C52">
        <w:t xml:space="preserve">-19 Protection Framework] and </w:t>
      </w:r>
      <w:r w:rsidRPr="006220DE">
        <w:rPr>
          <w:rStyle w:val="SmallCaps"/>
        </w:rPr>
        <w:t>covid</w:t>
      </w:r>
      <w:r w:rsidRPr="00D41C52">
        <w:t xml:space="preserve">-19 upon </w:t>
      </w:r>
      <w:proofErr w:type="spellStart"/>
      <w:r w:rsidRPr="00D41C52">
        <w:t>Maaori</w:t>
      </w:r>
      <w:proofErr w:type="spellEnd"/>
      <w:r w:rsidRPr="00D41C52">
        <w:t xml:space="preserve"> as a factor for the Crown to balance against the impacts on the wider population.</w:t>
      </w:r>
      <w:r w:rsidRPr="00D41C52">
        <w:rPr>
          <w:vertAlign w:val="superscript"/>
        </w:rPr>
        <w:footnoteReference w:id="439"/>
      </w:r>
    </w:p>
    <w:p w14:paraId="270050E6" w14:textId="3F7E0457" w:rsidR="008F5B58" w:rsidRPr="00D41C52" w:rsidRDefault="008F5B58" w:rsidP="008F5B58">
      <w:r w:rsidRPr="00D41C52">
        <w:t xml:space="preserve">The New Zealand </w:t>
      </w:r>
      <w:proofErr w:type="spellStart"/>
      <w:r w:rsidRPr="00D41C52">
        <w:t>Maaori</w:t>
      </w:r>
      <w:proofErr w:type="spellEnd"/>
      <w:r w:rsidRPr="00D41C52">
        <w:t xml:space="preserve"> Council asserted that the Prime Minister’s letter failed to engage with it according to its statutory mandate as a Treaty partner. Instead, Peter Fraser </w:t>
      </w:r>
      <w:r w:rsidR="00936AD4">
        <w:t xml:space="preserve">said </w:t>
      </w:r>
      <w:r w:rsidRPr="00D41C52">
        <w:t>that the Council was treated as ‘yet another community group.’ Mr Fraser closed his affidavit with the following comment:</w:t>
      </w:r>
    </w:p>
    <w:p w14:paraId="522C5E79" w14:textId="77777777" w:rsidR="008F5B58" w:rsidRPr="00D41C52" w:rsidRDefault="008F5B58" w:rsidP="008F5B58">
      <w:pPr>
        <w:pStyle w:val="Quotation"/>
      </w:pPr>
      <w:r w:rsidRPr="00D41C52">
        <w:t xml:space="preserve">The Crown has not accepted or adopted the advice given or responded to the concerns raised by </w:t>
      </w:r>
      <w:proofErr w:type="spellStart"/>
      <w:r w:rsidRPr="00D41C52">
        <w:t>Maaori</w:t>
      </w:r>
      <w:proofErr w:type="spellEnd"/>
      <w:r w:rsidRPr="00D41C52">
        <w:t xml:space="preserve"> leaders at engagement hui regarding the [</w:t>
      </w:r>
      <w:r w:rsidRPr="006220DE">
        <w:rPr>
          <w:rStyle w:val="SmallCaps"/>
        </w:rPr>
        <w:t>covid</w:t>
      </w:r>
      <w:r w:rsidRPr="00D41C52">
        <w:t xml:space="preserve">-19 Protection Framework]. Rather, the Crown specifically rejected all our attempts to engage with them on a Protection Framework with potentially disproportionately negative and irreversible impacts upon </w:t>
      </w:r>
      <w:proofErr w:type="spellStart"/>
      <w:r w:rsidRPr="00D41C52">
        <w:t>Maaori</w:t>
      </w:r>
      <w:proofErr w:type="spellEnd"/>
      <w:r w:rsidRPr="00D41C52">
        <w:t>.</w:t>
      </w:r>
      <w:r w:rsidRPr="00D41C52">
        <w:rPr>
          <w:vertAlign w:val="superscript"/>
        </w:rPr>
        <w:footnoteReference w:id="440"/>
      </w:r>
    </w:p>
    <w:p w14:paraId="0B311669" w14:textId="77777777" w:rsidR="008F5B58" w:rsidRPr="00D41C52" w:rsidRDefault="008F5B58" w:rsidP="008F5B58">
      <w:r w:rsidRPr="00D41C52">
        <w:t xml:space="preserve">Overall, the New Zealand </w:t>
      </w:r>
      <w:proofErr w:type="spellStart"/>
      <w:r w:rsidRPr="00D41C52">
        <w:t>Maaori</w:t>
      </w:r>
      <w:proofErr w:type="spellEnd"/>
      <w:r w:rsidRPr="00D41C52">
        <w:t xml:space="preserve"> Council argued that the Crown’s engagement with </w:t>
      </w:r>
      <w:proofErr w:type="spellStart"/>
      <w:r w:rsidRPr="00D41C52">
        <w:t>Maaori</w:t>
      </w:r>
      <w:proofErr w:type="spellEnd"/>
      <w:r w:rsidRPr="00D41C52">
        <w:t xml:space="preserve"> groups on the </w:t>
      </w:r>
      <w:r w:rsidRPr="006220DE">
        <w:rPr>
          <w:rStyle w:val="SmallCaps"/>
        </w:rPr>
        <w:t>covid</w:t>
      </w:r>
      <w:r w:rsidRPr="00D41C52">
        <w:t>-19 response had come too late, and to the extent that it had occurred, it was disorganised.</w:t>
      </w:r>
    </w:p>
    <w:p w14:paraId="75357470" w14:textId="77777777" w:rsidR="008F5B58" w:rsidRPr="00D41C52" w:rsidRDefault="008F5B58" w:rsidP="008F5B58">
      <w:pPr>
        <w:pStyle w:val="BodyText"/>
        <w:rPr>
          <w:noProof w:val="0"/>
        </w:rPr>
      </w:pPr>
      <w:r w:rsidRPr="00D41C52">
        <w:rPr>
          <w:noProof w:val="0"/>
        </w:rPr>
        <w:t xml:space="preserve">Dr </w:t>
      </w:r>
      <w:proofErr w:type="spellStart"/>
      <w:r w:rsidRPr="00D41C52">
        <w:rPr>
          <w:noProof w:val="0"/>
        </w:rPr>
        <w:t>Rawiri</w:t>
      </w:r>
      <w:proofErr w:type="spellEnd"/>
      <w:r w:rsidRPr="00D41C52">
        <w:rPr>
          <w:noProof w:val="0"/>
        </w:rPr>
        <w:t xml:space="preserve"> Jansen, the clinical director networks and integration for the National Hauora Coalition and co-leader of Te </w:t>
      </w:r>
      <w:proofErr w:type="spellStart"/>
      <w:r w:rsidRPr="00D41C52">
        <w:rPr>
          <w:noProof w:val="0"/>
        </w:rPr>
        <w:t>Roopuu</w:t>
      </w:r>
      <w:proofErr w:type="spellEnd"/>
      <w:r w:rsidRPr="00D41C52">
        <w:rPr>
          <w:noProof w:val="0"/>
        </w:rPr>
        <w:t xml:space="preserve"> </w:t>
      </w:r>
      <w:proofErr w:type="spellStart"/>
      <w:r w:rsidRPr="00D41C52">
        <w:rPr>
          <w:noProof w:val="0"/>
        </w:rPr>
        <w:t>Whakakaupapa</w:t>
      </w:r>
      <w:proofErr w:type="spellEnd"/>
      <w:r w:rsidRPr="00D41C52">
        <w:rPr>
          <w:noProof w:val="0"/>
        </w:rPr>
        <w:t xml:space="preserve"> </w:t>
      </w:r>
      <w:proofErr w:type="spellStart"/>
      <w:r w:rsidRPr="00D41C52">
        <w:rPr>
          <w:noProof w:val="0"/>
        </w:rPr>
        <w:t>Urutaa</w:t>
      </w:r>
      <w:proofErr w:type="spellEnd"/>
      <w:r w:rsidRPr="00D41C52">
        <w:rPr>
          <w:noProof w:val="0"/>
        </w:rPr>
        <w:t xml:space="preserve">, said that in his experience even the engagement in 2020 was poor. He described that in the initial stages of the </w:t>
      </w:r>
      <w:r w:rsidRPr="006220DE">
        <w:rPr>
          <w:rStyle w:val="SmallCaps"/>
        </w:rPr>
        <w:lastRenderedPageBreak/>
        <w:t>covid</w:t>
      </w:r>
      <w:r w:rsidRPr="00D41C52">
        <w:rPr>
          <w:noProof w:val="0"/>
        </w:rPr>
        <w:t xml:space="preserve">-19 pandemic, the National Hauora Coalition began to engage through a range of channels to offer guidance and direction to the Crown to prevent the impacts of </w:t>
      </w:r>
      <w:r w:rsidRPr="006220DE">
        <w:rPr>
          <w:rStyle w:val="SmallCaps"/>
        </w:rPr>
        <w:t>covid</w:t>
      </w:r>
      <w:r w:rsidRPr="00D41C52">
        <w:rPr>
          <w:noProof w:val="0"/>
        </w:rPr>
        <w:t xml:space="preserve">-19 from disproportionately affecting </w:t>
      </w:r>
      <w:proofErr w:type="spellStart"/>
      <w:r w:rsidRPr="00D41C52">
        <w:rPr>
          <w:noProof w:val="0"/>
        </w:rPr>
        <w:t>Maaori</w:t>
      </w:r>
      <w:proofErr w:type="spellEnd"/>
      <w:r w:rsidRPr="00D41C52">
        <w:rPr>
          <w:noProof w:val="0"/>
        </w:rPr>
        <w:t xml:space="preserve">. He noted that despite these early efforts, ‘the Crown persistently dismissed or delayed to engage and resource </w:t>
      </w:r>
      <w:proofErr w:type="spellStart"/>
      <w:r w:rsidRPr="00D41C52">
        <w:rPr>
          <w:noProof w:val="0"/>
        </w:rPr>
        <w:t>Maaori</w:t>
      </w:r>
      <w:proofErr w:type="spellEnd"/>
      <w:r w:rsidRPr="00D41C52">
        <w:rPr>
          <w:noProof w:val="0"/>
        </w:rPr>
        <w:t>’.</w:t>
      </w:r>
      <w:r w:rsidRPr="00D41C52">
        <w:rPr>
          <w:rStyle w:val="FootnoteReference"/>
          <w:noProof w:val="0"/>
        </w:rPr>
        <w:footnoteReference w:id="441"/>
      </w:r>
      <w:r w:rsidRPr="00D41C52">
        <w:rPr>
          <w:noProof w:val="0"/>
        </w:rPr>
        <w:t xml:space="preserve"> This did not stop </w:t>
      </w:r>
      <w:proofErr w:type="spellStart"/>
      <w:r w:rsidRPr="00D41C52">
        <w:rPr>
          <w:noProof w:val="0"/>
        </w:rPr>
        <w:t>Maaori</w:t>
      </w:r>
      <w:proofErr w:type="spellEnd"/>
      <w:r w:rsidRPr="00D41C52">
        <w:rPr>
          <w:noProof w:val="0"/>
        </w:rPr>
        <w:t xml:space="preserve"> from continuing their protection efforts, with Dr Jansen providing copies of media articles relating to various </w:t>
      </w:r>
      <w:proofErr w:type="spellStart"/>
      <w:r w:rsidRPr="00D41C52">
        <w:rPr>
          <w:noProof w:val="0"/>
        </w:rPr>
        <w:t>Maaori</w:t>
      </w:r>
      <w:proofErr w:type="spellEnd"/>
      <w:r w:rsidRPr="00D41C52">
        <w:rPr>
          <w:noProof w:val="0"/>
        </w:rPr>
        <w:t xml:space="preserve">-led responses to </w:t>
      </w:r>
      <w:r w:rsidRPr="006220DE">
        <w:rPr>
          <w:rStyle w:val="SmallCaps"/>
        </w:rPr>
        <w:t>covid</w:t>
      </w:r>
      <w:r w:rsidRPr="00D41C52">
        <w:rPr>
          <w:noProof w:val="0"/>
        </w:rPr>
        <w:t>-19.</w:t>
      </w:r>
      <w:r w:rsidRPr="00D41C52">
        <w:rPr>
          <w:rStyle w:val="FootnoteReference"/>
          <w:noProof w:val="0"/>
        </w:rPr>
        <w:footnoteReference w:id="442"/>
      </w:r>
    </w:p>
    <w:p w14:paraId="1EC0D2AB" w14:textId="77777777" w:rsidR="008F5B58" w:rsidRPr="00D41C52" w:rsidRDefault="008F5B58" w:rsidP="008F5B58">
      <w:r w:rsidRPr="00D41C52">
        <w:t xml:space="preserve">Dr Jansen provided an example of a lack of engagement where Te </w:t>
      </w:r>
      <w:proofErr w:type="spellStart"/>
      <w:r w:rsidRPr="00D41C52">
        <w:t>Roopuu</w:t>
      </w:r>
      <w:proofErr w:type="spellEnd"/>
      <w:r w:rsidRPr="00D41C52">
        <w:t xml:space="preserve"> </w:t>
      </w:r>
      <w:proofErr w:type="spellStart"/>
      <w:r w:rsidRPr="00D41C52">
        <w:t>Whakakaupapa</w:t>
      </w:r>
      <w:proofErr w:type="spellEnd"/>
      <w:r w:rsidRPr="00D41C52">
        <w:t xml:space="preserve"> </w:t>
      </w:r>
      <w:proofErr w:type="spellStart"/>
      <w:r w:rsidRPr="00D41C52">
        <w:t>Urutaa</w:t>
      </w:r>
      <w:proofErr w:type="spellEnd"/>
      <w:r w:rsidRPr="00D41C52">
        <w:t xml:space="preserve"> set out recommendations to ‘breathe life’ into the Crown’s </w:t>
      </w:r>
      <w:proofErr w:type="spellStart"/>
      <w:r w:rsidRPr="00D41C52">
        <w:t>Maaori</w:t>
      </w:r>
      <w:proofErr w:type="spellEnd"/>
      <w:r w:rsidRPr="00D41C52">
        <w:t xml:space="preserve"> Response Action Plan in April 2020, describing that:</w:t>
      </w:r>
    </w:p>
    <w:p w14:paraId="665EA5D6" w14:textId="77777777" w:rsidR="008F5B58" w:rsidRPr="00D41C52" w:rsidRDefault="008F5B58" w:rsidP="008F5B58">
      <w:pPr>
        <w:pStyle w:val="Quotation"/>
      </w:pPr>
      <w:r w:rsidRPr="00D41C52">
        <w:t xml:space="preserve">Most of Te </w:t>
      </w:r>
      <w:proofErr w:type="spellStart"/>
      <w:r w:rsidRPr="00D41C52">
        <w:t>Roopuu</w:t>
      </w:r>
      <w:proofErr w:type="spellEnd"/>
      <w:r w:rsidRPr="00D41C52">
        <w:t xml:space="preserve"> </w:t>
      </w:r>
      <w:proofErr w:type="spellStart"/>
      <w:r w:rsidRPr="00D41C52">
        <w:t>Whakakaupapa</w:t>
      </w:r>
      <w:proofErr w:type="spellEnd"/>
      <w:r w:rsidRPr="00D41C52">
        <w:t xml:space="preserve"> </w:t>
      </w:r>
      <w:proofErr w:type="spellStart"/>
      <w:r w:rsidRPr="00D41C52">
        <w:t>Urutaa’s</w:t>
      </w:r>
      <w:proofErr w:type="spellEnd"/>
      <w:r w:rsidRPr="00D41C52">
        <w:t xml:space="preserve"> recommendations at that time were not and have not been adopted by the Government, others were incompletely, belatedly or inadequately adopted.</w:t>
      </w:r>
      <w:r w:rsidRPr="00D41C52">
        <w:rPr>
          <w:vertAlign w:val="superscript"/>
        </w:rPr>
        <w:footnoteReference w:id="443"/>
      </w:r>
    </w:p>
    <w:p w14:paraId="580CFA07" w14:textId="2ABBA53C" w:rsidR="008F5B58" w:rsidRPr="00D41C52" w:rsidRDefault="008F5B58" w:rsidP="008F5B58">
      <w:r w:rsidRPr="00D41C52">
        <w:t>Regarding engagement in 2021, counsel for Te O</w:t>
      </w:r>
      <w:r w:rsidR="00936AD4">
        <w:t>ra</w:t>
      </w:r>
      <w:r w:rsidRPr="00D41C52">
        <w:t xml:space="preserve">, in their closing submissions, echoed the New Zealand </w:t>
      </w:r>
      <w:proofErr w:type="spellStart"/>
      <w:r w:rsidRPr="00D41C52">
        <w:t>Maaori</w:t>
      </w:r>
      <w:proofErr w:type="spellEnd"/>
      <w:r w:rsidRPr="00D41C52">
        <w:t xml:space="preserve"> Council, noting that:</w:t>
      </w:r>
    </w:p>
    <w:p w14:paraId="04E0BEFB" w14:textId="77777777" w:rsidR="008F5B58" w:rsidRPr="00D41C52" w:rsidRDefault="008F5B58" w:rsidP="008F5B58">
      <w:pPr>
        <w:pStyle w:val="Quotation"/>
      </w:pPr>
      <w:r w:rsidRPr="00D41C52">
        <w:t xml:space="preserve">The Crown’s response has been haphazard and disjointed </w:t>
      </w:r>
      <w:proofErr w:type="gramStart"/>
      <w:r w:rsidRPr="00D41C52">
        <w:t>with regard to</w:t>
      </w:r>
      <w:proofErr w:type="gramEnd"/>
      <w:r w:rsidRPr="00D41C52">
        <w:t xml:space="preserve"> engagement with </w:t>
      </w:r>
      <w:proofErr w:type="spellStart"/>
      <w:r w:rsidRPr="00D41C52">
        <w:t>Maaori</w:t>
      </w:r>
      <w:proofErr w:type="spellEnd"/>
      <w:r w:rsidRPr="00D41C52">
        <w:t xml:space="preserve">. Despite </w:t>
      </w:r>
      <w:proofErr w:type="spellStart"/>
      <w:r w:rsidRPr="00D41C52">
        <w:t>Maaori</w:t>
      </w:r>
      <w:proofErr w:type="spellEnd"/>
      <w:r w:rsidRPr="00D41C52">
        <w:t xml:space="preserve"> efforts to provide solutions and resources to the Crown </w:t>
      </w:r>
      <w:proofErr w:type="gramStart"/>
      <w:r w:rsidRPr="00D41C52">
        <w:t>in an effort to</w:t>
      </w:r>
      <w:proofErr w:type="gramEnd"/>
      <w:r w:rsidRPr="00D41C52">
        <w:t xml:space="preserve"> mitigate inequities caused by the Crown’s </w:t>
      </w:r>
      <w:r w:rsidRPr="006220DE">
        <w:rPr>
          <w:rStyle w:val="SmallCaps"/>
        </w:rPr>
        <w:t>covid</w:t>
      </w:r>
      <w:r w:rsidRPr="00D41C52">
        <w:t xml:space="preserve">-19 response, the Crown has persistently dismissed this advice OR delayed in engaging and resourcing </w:t>
      </w:r>
      <w:proofErr w:type="spellStart"/>
      <w:r w:rsidRPr="00D41C52">
        <w:t>Maaori</w:t>
      </w:r>
      <w:proofErr w:type="spellEnd"/>
      <w:r w:rsidRPr="00D41C52">
        <w:t>.</w:t>
      </w:r>
      <w:r w:rsidRPr="00D41C52">
        <w:rPr>
          <w:rStyle w:val="FootnoteReference"/>
        </w:rPr>
        <w:footnoteReference w:id="444"/>
      </w:r>
    </w:p>
    <w:p w14:paraId="3D0B4DE5" w14:textId="77777777" w:rsidR="008F5B58" w:rsidRPr="00D41C52" w:rsidRDefault="008F5B58" w:rsidP="008F5B58">
      <w:r w:rsidRPr="00D41C52">
        <w:t xml:space="preserve">The disjointed approach of the Crown to the </w:t>
      </w:r>
      <w:r w:rsidRPr="006220DE">
        <w:rPr>
          <w:rStyle w:val="SmallCaps"/>
        </w:rPr>
        <w:t>covid</w:t>
      </w:r>
      <w:r w:rsidRPr="00D41C52">
        <w:t xml:space="preserve">-19 pandemic was also mentioned in the closing submissions on behalf of Te </w:t>
      </w:r>
      <w:proofErr w:type="spellStart"/>
      <w:r w:rsidRPr="00D41C52">
        <w:t>Roopuu</w:t>
      </w:r>
      <w:proofErr w:type="spellEnd"/>
      <w:r w:rsidRPr="00D41C52">
        <w:t xml:space="preserve"> </w:t>
      </w:r>
      <w:proofErr w:type="spellStart"/>
      <w:r w:rsidRPr="00D41C52">
        <w:t>Taurima</w:t>
      </w:r>
      <w:proofErr w:type="spellEnd"/>
      <w:r w:rsidRPr="00D41C52">
        <w:t xml:space="preserve"> O Manukau Trust, who expressed that in order to give proper effect to the principles of the Treaty, the Crown ‘needs to do its part to work in partnership with </w:t>
      </w:r>
      <w:proofErr w:type="spellStart"/>
      <w:r w:rsidRPr="00D41C52">
        <w:t>Maaori</w:t>
      </w:r>
      <w:proofErr w:type="spellEnd"/>
      <w:r w:rsidRPr="00D41C52">
        <w:t xml:space="preserve"> by adopting an inclusive rather than ad hoc approach to consultation and engagement’.</w:t>
      </w:r>
      <w:r w:rsidRPr="00D41C52">
        <w:rPr>
          <w:rStyle w:val="FootnoteReference"/>
        </w:rPr>
        <w:footnoteReference w:id="445"/>
      </w:r>
    </w:p>
    <w:p w14:paraId="75B81232" w14:textId="77777777" w:rsidR="008F5B58" w:rsidRPr="00D41C52" w:rsidRDefault="008F5B58" w:rsidP="008F5B58">
      <w:r w:rsidRPr="00D41C52">
        <w:t xml:space="preserve">The National Hauora Coalition, in their closing submissions, noted that an aspect of the Crown’s engagement failure included the Crown’s choice to selectively engage with only a few </w:t>
      </w:r>
      <w:proofErr w:type="spellStart"/>
      <w:r w:rsidRPr="00D41C52">
        <w:t>Maaori</w:t>
      </w:r>
      <w:proofErr w:type="spellEnd"/>
      <w:r w:rsidRPr="00D41C52">
        <w:t xml:space="preserve"> organisations, leaders, and stakeholders. Counsel for these groups asserted that consultation requires more than mere communication with any </w:t>
      </w:r>
      <w:proofErr w:type="spellStart"/>
      <w:r w:rsidRPr="00D41C52">
        <w:t>Maaori</w:t>
      </w:r>
      <w:proofErr w:type="spellEnd"/>
      <w:r w:rsidRPr="00D41C52">
        <w:t xml:space="preserve">, but confirmation that communication is being had with appropriate groups whose </w:t>
      </w:r>
      <w:proofErr w:type="spellStart"/>
      <w:r w:rsidRPr="00D41C52">
        <w:t>koorero</w:t>
      </w:r>
      <w:proofErr w:type="spellEnd"/>
      <w:r w:rsidRPr="00D41C52">
        <w:t xml:space="preserve"> is reflected in the design of policy decisions.</w:t>
      </w:r>
      <w:r w:rsidRPr="00D41C52">
        <w:rPr>
          <w:rStyle w:val="FootnoteReference"/>
        </w:rPr>
        <w:footnoteReference w:id="446"/>
      </w:r>
      <w:r w:rsidRPr="00D41C52">
        <w:t xml:space="preserve"> This was also a concern raised by </w:t>
      </w:r>
      <w:proofErr w:type="spellStart"/>
      <w:r w:rsidRPr="00D41C52">
        <w:t>Ngaati</w:t>
      </w:r>
      <w:proofErr w:type="spellEnd"/>
      <w:r w:rsidRPr="00D41C52">
        <w:t xml:space="preserve"> Hine, Te </w:t>
      </w:r>
      <w:proofErr w:type="spellStart"/>
      <w:r w:rsidRPr="00D41C52">
        <w:t>Kapotai</w:t>
      </w:r>
      <w:proofErr w:type="spellEnd"/>
      <w:r w:rsidRPr="00D41C52">
        <w:t xml:space="preserve">, and </w:t>
      </w:r>
      <w:proofErr w:type="spellStart"/>
      <w:r w:rsidRPr="00D41C52">
        <w:t>Ngaati</w:t>
      </w:r>
      <w:proofErr w:type="spellEnd"/>
      <w:r w:rsidRPr="00D41C52">
        <w:t xml:space="preserve"> Pare, who said perspectives they communicated to government are not reflected in policy decisions.</w:t>
      </w:r>
      <w:r w:rsidRPr="00D41C52">
        <w:rPr>
          <w:rStyle w:val="FootnoteReference"/>
        </w:rPr>
        <w:footnoteReference w:id="447"/>
      </w:r>
    </w:p>
    <w:p w14:paraId="319EF75C" w14:textId="77777777" w:rsidR="008F5B58" w:rsidRPr="00D41C52" w:rsidRDefault="008F5B58" w:rsidP="008F5B58">
      <w:r w:rsidRPr="00D41C52">
        <w:t xml:space="preserve">Te </w:t>
      </w:r>
      <w:proofErr w:type="spellStart"/>
      <w:r w:rsidRPr="00D41C52">
        <w:t>Roopuu</w:t>
      </w:r>
      <w:proofErr w:type="spellEnd"/>
      <w:r w:rsidRPr="00D41C52">
        <w:t xml:space="preserve"> </w:t>
      </w:r>
      <w:proofErr w:type="spellStart"/>
      <w:r w:rsidRPr="00D41C52">
        <w:t>Waiora</w:t>
      </w:r>
      <w:proofErr w:type="spellEnd"/>
      <w:r w:rsidRPr="00D41C52">
        <w:t xml:space="preserve"> Trust, representing </w:t>
      </w:r>
      <w:proofErr w:type="spellStart"/>
      <w:r w:rsidRPr="00D41C52">
        <w:t>taangata</w:t>
      </w:r>
      <w:proofErr w:type="spellEnd"/>
      <w:r w:rsidRPr="00D41C52">
        <w:t xml:space="preserve"> </w:t>
      </w:r>
      <w:proofErr w:type="spellStart"/>
      <w:r w:rsidRPr="00D41C52">
        <w:t>turi</w:t>
      </w:r>
      <w:proofErr w:type="spellEnd"/>
      <w:r w:rsidRPr="00D41C52">
        <w:t xml:space="preserve"> (</w:t>
      </w:r>
      <w:proofErr w:type="spellStart"/>
      <w:r w:rsidRPr="00D41C52">
        <w:t>Maaori</w:t>
      </w:r>
      <w:proofErr w:type="spellEnd"/>
      <w:r w:rsidRPr="00D41C52">
        <w:t xml:space="preserve"> deaf), noted that they were not engaged at all by the Crown. Indeed, Te </w:t>
      </w:r>
      <w:proofErr w:type="spellStart"/>
      <w:r w:rsidRPr="00D41C52">
        <w:t>Roopuu</w:t>
      </w:r>
      <w:proofErr w:type="spellEnd"/>
      <w:r w:rsidRPr="00D41C52">
        <w:t xml:space="preserve"> </w:t>
      </w:r>
      <w:proofErr w:type="spellStart"/>
      <w:r w:rsidRPr="00D41C52">
        <w:t>Waiora</w:t>
      </w:r>
      <w:proofErr w:type="spellEnd"/>
      <w:r w:rsidRPr="00D41C52">
        <w:t xml:space="preserve"> Trust expressed that they had not been engaged with by the Crown about either the vaccination programme or the pandemic response.</w:t>
      </w:r>
      <w:r w:rsidRPr="00D41C52">
        <w:rPr>
          <w:rStyle w:val="FootnoteReference"/>
        </w:rPr>
        <w:footnoteReference w:id="448"/>
      </w:r>
      <w:r w:rsidRPr="00D41C52">
        <w:t xml:space="preserve"> Te </w:t>
      </w:r>
      <w:proofErr w:type="spellStart"/>
      <w:r w:rsidRPr="00D41C52">
        <w:t>Roopuu</w:t>
      </w:r>
      <w:proofErr w:type="spellEnd"/>
      <w:r w:rsidRPr="00D41C52">
        <w:t xml:space="preserve"> </w:t>
      </w:r>
      <w:proofErr w:type="spellStart"/>
      <w:r w:rsidRPr="00D41C52">
        <w:t>Taurima</w:t>
      </w:r>
      <w:proofErr w:type="spellEnd"/>
      <w:r w:rsidRPr="00D41C52">
        <w:t xml:space="preserve">, the largest kaupapa </w:t>
      </w:r>
      <w:proofErr w:type="spellStart"/>
      <w:r w:rsidRPr="00D41C52">
        <w:t>Maaori</w:t>
      </w:r>
      <w:proofErr w:type="spellEnd"/>
      <w:r w:rsidRPr="00D41C52">
        <w:t xml:space="preserve"> disability support service, also reportedly were never engaged with by the Crown. Tania Thomas, the </w:t>
      </w:r>
      <w:proofErr w:type="spellStart"/>
      <w:r w:rsidRPr="00D41C52">
        <w:t>manawhakahaere</w:t>
      </w:r>
      <w:proofErr w:type="spellEnd"/>
      <w:r w:rsidRPr="00D41C52">
        <w:t xml:space="preserve">/chief executive officer of Te </w:t>
      </w:r>
      <w:proofErr w:type="spellStart"/>
      <w:r w:rsidRPr="00D41C52">
        <w:t>Roopuu</w:t>
      </w:r>
      <w:proofErr w:type="spellEnd"/>
      <w:r w:rsidRPr="00D41C52">
        <w:t xml:space="preserve"> </w:t>
      </w:r>
      <w:proofErr w:type="spellStart"/>
      <w:r w:rsidRPr="00D41C52">
        <w:t>Taurima</w:t>
      </w:r>
      <w:proofErr w:type="spellEnd"/>
      <w:r w:rsidRPr="00D41C52">
        <w:t xml:space="preserve">, stated that as there was </w:t>
      </w:r>
      <w:r w:rsidRPr="00D41C52">
        <w:lastRenderedPageBreak/>
        <w:t xml:space="preserve">no engagement with Te </w:t>
      </w:r>
      <w:proofErr w:type="spellStart"/>
      <w:r w:rsidRPr="00D41C52">
        <w:t>Roopuu</w:t>
      </w:r>
      <w:proofErr w:type="spellEnd"/>
      <w:r w:rsidRPr="00D41C52">
        <w:t xml:space="preserve"> </w:t>
      </w:r>
      <w:proofErr w:type="spellStart"/>
      <w:r w:rsidRPr="00D41C52">
        <w:t>Taurima</w:t>
      </w:r>
      <w:proofErr w:type="spellEnd"/>
      <w:r w:rsidRPr="00D41C52">
        <w:t xml:space="preserve"> she doubted whether there was engagement with other similar groups.</w:t>
      </w:r>
      <w:r w:rsidRPr="00D41C52">
        <w:rPr>
          <w:rStyle w:val="FootnoteReference"/>
        </w:rPr>
        <w:footnoteReference w:id="449"/>
      </w:r>
    </w:p>
    <w:p w14:paraId="3A844D2E" w14:textId="61132C23" w:rsidR="008F5B58" w:rsidRPr="00D41C52" w:rsidRDefault="008F5B58" w:rsidP="008F5B58">
      <w:r w:rsidRPr="00D41C52">
        <w:t>Overall, the claimant</w:t>
      </w:r>
      <w:r w:rsidR="00070108">
        <w:t>s</w:t>
      </w:r>
      <w:r w:rsidRPr="00D41C52">
        <w:t xml:space="preserve"> and interested parties characterised the engagement efforts of the Crown as inconsistent. They saw this inconsistency as falling short of the promise of partnership enshrined in the Treaty.</w:t>
      </w:r>
    </w:p>
    <w:p w14:paraId="00919F81" w14:textId="77777777" w:rsidR="008F5B58" w:rsidRPr="00D41C52" w:rsidRDefault="008F5B58" w:rsidP="008F5B58">
      <w:pPr>
        <w:pStyle w:val="Heading2"/>
        <w:numPr>
          <w:ilvl w:val="2"/>
          <w:numId w:val="2"/>
        </w:numPr>
      </w:pPr>
      <w:bookmarkStart w:id="196" w:name="_Toc90464378"/>
      <w:bookmarkStart w:id="197" w:name="_Toc90406712"/>
      <w:bookmarkStart w:id="198" w:name="_Toc90641581"/>
      <w:bookmarkStart w:id="199" w:name="_Toc90904010"/>
      <w:r w:rsidRPr="00D41C52">
        <w:t>The Crown’s view of engagement</w:t>
      </w:r>
      <w:bookmarkEnd w:id="196"/>
      <w:bookmarkEnd w:id="197"/>
      <w:bookmarkEnd w:id="198"/>
      <w:bookmarkEnd w:id="199"/>
    </w:p>
    <w:p w14:paraId="6DA0B768" w14:textId="29065E7B" w:rsidR="008F5B58" w:rsidRPr="00D41C52" w:rsidRDefault="008F5B58" w:rsidP="008F5B58">
      <w:pPr>
        <w:pStyle w:val="BodyTextFlush"/>
      </w:pPr>
      <w:r w:rsidRPr="00D41C52">
        <w:t>In closing submissions, Crown counsel rejected the characterisation that the Crown’s consultation was perfunctory and insincere.</w:t>
      </w:r>
      <w:r w:rsidRPr="00D41C52">
        <w:rPr>
          <w:rStyle w:val="FootnoteReference"/>
          <w:noProof w:val="0"/>
        </w:rPr>
        <w:footnoteReference w:id="450"/>
      </w:r>
      <w:r w:rsidRPr="00D41C52">
        <w:t xml:space="preserve"> He argued that viewed ‘in the round’, the Crown’s consulation and engagement, both nationally and at a regional level, w</w:t>
      </w:r>
      <w:r w:rsidR="00936AD4">
        <w:t>ere</w:t>
      </w:r>
      <w:r w:rsidRPr="00D41C52">
        <w:t xml:space="preserve"> significant.</w:t>
      </w:r>
      <w:r w:rsidRPr="00D41C52">
        <w:rPr>
          <w:rStyle w:val="FootnoteReference"/>
          <w:noProof w:val="0"/>
        </w:rPr>
        <w:footnoteReference w:id="451"/>
      </w:r>
      <w:r w:rsidRPr="00D41C52">
        <w:t xml:space="preserve"> The Crown drew attention to the fact that engagement ‘is a difficult balance to strike’ and that ‘things are not always perfect’. However, Crown counsel noted that claimant witnesses said there was both ‘too much and too little talking’.</w:t>
      </w:r>
      <w:r w:rsidRPr="00D41C52">
        <w:rPr>
          <w:rStyle w:val="FootnoteReference"/>
          <w:noProof w:val="0"/>
        </w:rPr>
        <w:footnoteReference w:id="452"/>
      </w:r>
    </w:p>
    <w:p w14:paraId="49A8FCAE" w14:textId="77777777" w:rsidR="008F5B58" w:rsidRPr="00D41C52" w:rsidRDefault="008F5B58" w:rsidP="008F5B58">
      <w:pPr>
        <w:pStyle w:val="BodyText"/>
        <w:rPr>
          <w:noProof w:val="0"/>
        </w:rPr>
      </w:pPr>
      <w:r w:rsidRPr="00D41C52">
        <w:rPr>
          <w:noProof w:val="0"/>
        </w:rPr>
        <w:t xml:space="preserve">Lil Anderson noted that Te </w:t>
      </w:r>
      <w:proofErr w:type="spellStart"/>
      <w:r w:rsidRPr="00D41C52">
        <w:rPr>
          <w:noProof w:val="0"/>
        </w:rPr>
        <w:t>Arawhiti</w:t>
      </w:r>
      <w:proofErr w:type="spellEnd"/>
      <w:r w:rsidRPr="00D41C52">
        <w:rPr>
          <w:noProof w:val="0"/>
        </w:rPr>
        <w:t xml:space="preserve"> ‘works to support other agencies to ensure that public sector engagement with </w:t>
      </w:r>
      <w:proofErr w:type="spellStart"/>
      <w:r w:rsidRPr="00D41C52">
        <w:rPr>
          <w:noProof w:val="0"/>
        </w:rPr>
        <w:t>Maaori</w:t>
      </w:r>
      <w:proofErr w:type="spellEnd"/>
      <w:r w:rsidRPr="00D41C52">
        <w:rPr>
          <w:noProof w:val="0"/>
        </w:rPr>
        <w:t xml:space="preserve"> is meaningful’ and that it also leads the Statement of Engagement with the National Iwi Chairs Forum.</w:t>
      </w:r>
      <w:r w:rsidRPr="00D41C52">
        <w:rPr>
          <w:rStyle w:val="FootnoteReference"/>
          <w:noProof w:val="0"/>
        </w:rPr>
        <w:footnoteReference w:id="453"/>
      </w:r>
    </w:p>
    <w:p w14:paraId="72F273CD" w14:textId="77777777" w:rsidR="008F5B58" w:rsidRPr="00D41C52" w:rsidRDefault="008F5B58" w:rsidP="008F5B58">
      <w:r w:rsidRPr="00D41C52">
        <w:t xml:space="preserve">Ms Anderson described that from the moment Aotearoa New Zealand shifted into Alert Level 4 in August 2021, Te </w:t>
      </w:r>
      <w:proofErr w:type="spellStart"/>
      <w:r w:rsidRPr="00D41C52">
        <w:t>Arawhiti</w:t>
      </w:r>
      <w:proofErr w:type="spellEnd"/>
      <w:r w:rsidRPr="00D41C52">
        <w:t xml:space="preserve"> utilised its established relationships and connections to ‘stand up a network for iwi and other </w:t>
      </w:r>
      <w:proofErr w:type="spellStart"/>
      <w:r w:rsidRPr="00D41C52">
        <w:t>Maaori</w:t>
      </w:r>
      <w:proofErr w:type="spellEnd"/>
      <w:r w:rsidRPr="00D41C52">
        <w:t xml:space="preserve"> leadership groups to engage on both an individual well-being level and on live issues facing their </w:t>
      </w:r>
      <w:proofErr w:type="spellStart"/>
      <w:r w:rsidRPr="00D41C52">
        <w:t>whaanau</w:t>
      </w:r>
      <w:proofErr w:type="spellEnd"/>
      <w:r w:rsidRPr="00D41C52">
        <w:t>, communities and regions’.</w:t>
      </w:r>
      <w:r w:rsidRPr="00D41C52">
        <w:rPr>
          <w:rStyle w:val="FootnoteReference"/>
        </w:rPr>
        <w:footnoteReference w:id="454"/>
      </w:r>
      <w:r w:rsidRPr="00D41C52">
        <w:t xml:space="preserve"> In addition to the individual well-being calls conducted by Te </w:t>
      </w:r>
      <w:proofErr w:type="spellStart"/>
      <w:r w:rsidRPr="00D41C52">
        <w:t>Arawhiti</w:t>
      </w:r>
      <w:proofErr w:type="spellEnd"/>
      <w:r w:rsidRPr="00D41C52">
        <w:t xml:space="preserve"> staff, Ms Anderson noted that senior Ministers and officials also engaged with iwi/</w:t>
      </w:r>
      <w:proofErr w:type="spellStart"/>
      <w:r w:rsidRPr="00D41C52">
        <w:t>Maaori</w:t>
      </w:r>
      <w:proofErr w:type="spellEnd"/>
      <w:r w:rsidRPr="00D41C52">
        <w:t xml:space="preserve"> across Aotearoa New Zealand in a variety of fora.</w:t>
      </w:r>
      <w:r w:rsidRPr="00D41C52">
        <w:rPr>
          <w:rStyle w:val="FootnoteReference"/>
        </w:rPr>
        <w:footnoteReference w:id="455"/>
      </w:r>
      <w:r w:rsidRPr="00D41C52">
        <w:t xml:space="preserve"> She asserted that these hui provided a critical avenue for iwi and other </w:t>
      </w:r>
      <w:proofErr w:type="spellStart"/>
      <w:r w:rsidRPr="00D41C52">
        <w:t>Maaori</w:t>
      </w:r>
      <w:proofErr w:type="spellEnd"/>
      <w:r w:rsidRPr="00D41C52">
        <w:t xml:space="preserve"> leadership to bring challenges and issues to the attention of Ministers and other agencies. She also said that engagement had been almost ‘constant’ during the last few months, as it ‘has had to feed into the Cabinet process’.</w:t>
      </w:r>
      <w:r w:rsidRPr="00D41C52">
        <w:rPr>
          <w:rStyle w:val="FootnoteReference"/>
        </w:rPr>
        <w:footnoteReference w:id="456"/>
      </w:r>
    </w:p>
    <w:p w14:paraId="5A518272" w14:textId="77777777" w:rsidR="008F5B58" w:rsidRPr="00D41C52" w:rsidRDefault="008F5B58" w:rsidP="008F5B58">
      <w:pPr>
        <w:pStyle w:val="BodyText"/>
        <w:rPr>
          <w:noProof w:val="0"/>
        </w:rPr>
      </w:pPr>
      <w:r w:rsidRPr="00D41C52">
        <w:rPr>
          <w:noProof w:val="0"/>
        </w:rPr>
        <w:t xml:space="preserve">As discussed earlier in this chapter, on 15 November Cabinet decided to abandon the 90 per cent district health board-by-district health board vaccination threshold for entering the </w:t>
      </w:r>
      <w:r w:rsidRPr="006220DE">
        <w:rPr>
          <w:rStyle w:val="SmallCaps"/>
        </w:rPr>
        <w:t>covid</w:t>
      </w:r>
      <w:r w:rsidRPr="00D41C52">
        <w:rPr>
          <w:noProof w:val="0"/>
        </w:rPr>
        <w:t>-19 Protection Framework. On 17 November, prior to the Prime Minister’s public announcement of this decision, Lil Anderson called iwi leaders to give them a ‘heads-up’.</w:t>
      </w:r>
      <w:r w:rsidRPr="00D41C52">
        <w:rPr>
          <w:rStyle w:val="FootnoteReference"/>
          <w:noProof w:val="0"/>
        </w:rPr>
        <w:footnoteReference w:id="457"/>
      </w:r>
      <w:r w:rsidRPr="00D41C52">
        <w:rPr>
          <w:noProof w:val="0"/>
        </w:rPr>
        <w:t xml:space="preserve"> She said</w:t>
      </w:r>
      <w:r>
        <w:rPr>
          <w:noProof w:val="0"/>
        </w:rPr>
        <w:t>:</w:t>
      </w:r>
    </w:p>
    <w:p w14:paraId="04063CBD" w14:textId="77777777" w:rsidR="008F5B58" w:rsidRPr="00D41C52" w:rsidRDefault="008F5B58" w:rsidP="008F5B58">
      <w:pPr>
        <w:pStyle w:val="Quotation"/>
      </w:pPr>
      <w:r w:rsidRPr="00D41C52">
        <w:t xml:space="preserve">I can say those were very tough calls to make and iwi responded in a way I think we all expect they would, they were disappointed, they were angry, they were frustrated and they wanted to understand what sat behind the decision, they wanted to understand what it meant for them going forward. So at the end of those calls, they were very quick calls you know there was myself and I think you know the iwi leaders on the call, they were about 5 minutes in length and we ended the </w:t>
      </w:r>
      <w:r w:rsidRPr="00D41C52">
        <w:lastRenderedPageBreak/>
        <w:t xml:space="preserve">call by talking about re-connecting to be able to work through the readiness component. We relayed those conversations up through our minister’s office, I think I said they were </w:t>
      </w:r>
      <w:proofErr w:type="gramStart"/>
      <w:r w:rsidRPr="00D41C52">
        <w:t>rough</w:t>
      </w:r>
      <w:proofErr w:type="gramEnd"/>
      <w:r w:rsidRPr="00D41C52">
        <w:t xml:space="preserve"> and he made that known to cabinet as I understand it.</w:t>
      </w:r>
      <w:r w:rsidRPr="00D41C52">
        <w:rPr>
          <w:rStyle w:val="FootnoteReference"/>
        </w:rPr>
        <w:footnoteReference w:id="458"/>
      </w:r>
    </w:p>
    <w:p w14:paraId="7E54D2A8" w14:textId="74634D54" w:rsidR="008F5B58" w:rsidRPr="00D41C52" w:rsidRDefault="008F5B58" w:rsidP="008F5B58">
      <w:r w:rsidRPr="00D41C52">
        <w:rPr>
          <w:szCs w:val="24"/>
        </w:rPr>
        <w:t>Subsequently, Ministers and officials conducted hui with these leaders over the next week to discuss the issues arising from that announcement and provide ongoing commitment to practical support. These hui took place between 19 and 23 November, and the National Iwi Chairs Forum expressed strong concerns about ‘the Framework coming into force earlier than expected,</w:t>
      </w:r>
      <w:r w:rsidRPr="00D41C52">
        <w:t xml:space="preserve"> spread of the virus by relaxing the Auckland boundary, and the risks to </w:t>
      </w:r>
      <w:proofErr w:type="spellStart"/>
      <w:r w:rsidRPr="00D41C52">
        <w:t>Maaori</w:t>
      </w:r>
      <w:proofErr w:type="spellEnd"/>
      <w:r w:rsidRPr="00D41C52">
        <w:t xml:space="preserve"> health’ given vaccination rates. They sought ‘strong involvement in regional decisions and actions to prepare their communities’.</w:t>
      </w:r>
      <w:r w:rsidRPr="00D41C52">
        <w:rPr>
          <w:rStyle w:val="FootnoteReference"/>
        </w:rPr>
        <w:footnoteReference w:id="459"/>
      </w:r>
    </w:p>
    <w:p w14:paraId="1722797C" w14:textId="77777777" w:rsidR="008F5B58" w:rsidRPr="00D41C52" w:rsidRDefault="008F5B58" w:rsidP="008F5B58">
      <w:r w:rsidRPr="00D41C52">
        <w:t xml:space="preserve">We questioned Grace Smit as to whether the Government had made every effort to partner and protect </w:t>
      </w:r>
      <w:proofErr w:type="spellStart"/>
      <w:r w:rsidRPr="00D41C52">
        <w:t>Maaori</w:t>
      </w:r>
      <w:proofErr w:type="spellEnd"/>
      <w:r w:rsidRPr="00D41C52">
        <w:t xml:space="preserve"> through its vaccination rollout and the Protection Framework. She responded:</w:t>
      </w:r>
    </w:p>
    <w:p w14:paraId="209B46AB" w14:textId="77777777" w:rsidR="008F5B58" w:rsidRPr="00D41C52" w:rsidRDefault="008F5B58" w:rsidP="008F5B58">
      <w:pPr>
        <w:pStyle w:val="Quotation"/>
      </w:pPr>
      <w:r w:rsidRPr="00D41C52">
        <w:t xml:space="preserve">I think there has been some evidence this week that perhaps there are some gaps in that and that we could have done better. I do think that looking back you </w:t>
      </w:r>
      <w:proofErr w:type="gramStart"/>
      <w:r w:rsidRPr="00D41C52">
        <w:t>have the ability to</w:t>
      </w:r>
      <w:proofErr w:type="gramEnd"/>
      <w:r w:rsidRPr="00D41C52">
        <w:t xml:space="preserve"> see where and at what point things may have been missed or may have done in too rushed a fashion.</w:t>
      </w:r>
      <w:r w:rsidRPr="00D41C52">
        <w:rPr>
          <w:rStyle w:val="FootnoteReference"/>
        </w:rPr>
        <w:footnoteReference w:id="460"/>
      </w:r>
    </w:p>
    <w:p w14:paraId="7FF2BF92" w14:textId="77777777" w:rsidR="008F5B58" w:rsidRPr="00D41C52" w:rsidRDefault="008F5B58" w:rsidP="008F5B58">
      <w:r w:rsidRPr="00D41C52">
        <w:t xml:space="preserve">At our hearing, Ruth </w:t>
      </w:r>
      <w:proofErr w:type="spellStart"/>
      <w:r w:rsidRPr="00D41C52">
        <w:t>Fairhall</w:t>
      </w:r>
      <w:proofErr w:type="spellEnd"/>
      <w:r w:rsidRPr="00D41C52">
        <w:t xml:space="preserve"> reflected on the notion that more could have been done when questioned about whether Cabinet had made every effort to partner and protect </w:t>
      </w:r>
      <w:proofErr w:type="spellStart"/>
      <w:r w:rsidRPr="00D41C52">
        <w:t>Maaori</w:t>
      </w:r>
      <w:proofErr w:type="spellEnd"/>
      <w:r w:rsidRPr="00D41C52">
        <w:t>, through the vaccination rollout and design implementation of the Protection Framework. She said that ‘there’s always things we could do better.’</w:t>
      </w:r>
      <w:r w:rsidRPr="00D41C52">
        <w:rPr>
          <w:rStyle w:val="FootnoteReference"/>
        </w:rPr>
        <w:footnoteReference w:id="461"/>
      </w:r>
      <w:r w:rsidRPr="00D41C52">
        <w:t xml:space="preserve"> In the Crown’s closing submissions, Crown counsel noted that from the outset of the inquiry, the Crown has expressed ‘a desire to improve and learn’.</w:t>
      </w:r>
      <w:r w:rsidRPr="00D41C52">
        <w:rPr>
          <w:rStyle w:val="FootnoteReference"/>
        </w:rPr>
        <w:footnoteReference w:id="462"/>
      </w:r>
    </w:p>
    <w:p w14:paraId="1EAC3FBF" w14:textId="77777777" w:rsidR="008F5B58" w:rsidRPr="00D41C52" w:rsidRDefault="008F5B58" w:rsidP="008F5B58">
      <w:pPr>
        <w:pStyle w:val="Heading2"/>
        <w:numPr>
          <w:ilvl w:val="2"/>
          <w:numId w:val="2"/>
        </w:numPr>
      </w:pPr>
      <w:bookmarkStart w:id="201" w:name="_Toc90464379"/>
      <w:bookmarkStart w:id="202" w:name="_Toc90406713"/>
      <w:bookmarkStart w:id="203" w:name="_Toc90641582"/>
      <w:bookmarkStart w:id="204" w:name="_Toc90904011"/>
      <w:r w:rsidRPr="00D41C52">
        <w:t xml:space="preserve">Was the Crown’s engagement with </w:t>
      </w:r>
      <w:proofErr w:type="spellStart"/>
      <w:r w:rsidRPr="00D41C52">
        <w:t>Maaori</w:t>
      </w:r>
      <w:proofErr w:type="spellEnd"/>
      <w:r w:rsidRPr="00D41C52">
        <w:t xml:space="preserve"> throughout the pandemic response Treaty-compliant?</w:t>
      </w:r>
      <w:bookmarkEnd w:id="201"/>
      <w:bookmarkEnd w:id="202"/>
      <w:bookmarkEnd w:id="203"/>
      <w:bookmarkEnd w:id="204"/>
    </w:p>
    <w:p w14:paraId="51165807" w14:textId="77777777" w:rsidR="008F5B58" w:rsidRPr="00D41C52" w:rsidRDefault="008F5B58" w:rsidP="008F5B58">
      <w:pPr>
        <w:pStyle w:val="BodyTextFlush"/>
      </w:pPr>
      <w:r w:rsidRPr="00D41C52">
        <w:t>As established in chapter 3, the requirement for the Crown to partner with Maaori is especially relevant where Maaori are expressly seeking an effective role in the process, and is heightened where inequities in outcomes exist.</w:t>
      </w:r>
      <w:r w:rsidRPr="00D41C52">
        <w:rPr>
          <w:rStyle w:val="FootnoteReference"/>
          <w:noProof w:val="0"/>
        </w:rPr>
        <w:footnoteReference w:id="463"/>
      </w:r>
      <w:r w:rsidRPr="00D41C52">
        <w:t xml:space="preserve"> At various points, Maaori groups attempted to engage with the Crown throughout the course of the pandemic, to offer their expertise and in recognition that the impact of </w:t>
      </w:r>
      <w:r w:rsidRPr="006220DE">
        <w:rPr>
          <w:rStyle w:val="SmallCaps"/>
        </w:rPr>
        <w:t>covid</w:t>
      </w:r>
      <w:r w:rsidRPr="00D41C52">
        <w:t>-19 could disproportionately fall upon Maaori.</w:t>
      </w:r>
    </w:p>
    <w:p w14:paraId="613BF5FC" w14:textId="77777777" w:rsidR="008F5B58" w:rsidRPr="00D41C52" w:rsidRDefault="008F5B58" w:rsidP="008F5B58">
      <w:pPr>
        <w:pStyle w:val="BodyText"/>
        <w:rPr>
          <w:noProof w:val="0"/>
        </w:rPr>
      </w:pPr>
      <w:r w:rsidRPr="00D41C52">
        <w:rPr>
          <w:noProof w:val="0"/>
        </w:rPr>
        <w:t xml:space="preserve">The problem with engagement between the Crown and </w:t>
      </w:r>
      <w:proofErr w:type="spellStart"/>
      <w:r w:rsidRPr="00D41C52">
        <w:rPr>
          <w:noProof w:val="0"/>
        </w:rPr>
        <w:t>Maaori</w:t>
      </w:r>
      <w:proofErr w:type="spellEnd"/>
      <w:r w:rsidRPr="00D41C52">
        <w:rPr>
          <w:noProof w:val="0"/>
        </w:rPr>
        <w:t xml:space="preserve"> was never that </w:t>
      </w:r>
      <w:proofErr w:type="spellStart"/>
      <w:r w:rsidRPr="00D41C52">
        <w:rPr>
          <w:noProof w:val="0"/>
        </w:rPr>
        <w:t>Maaori</w:t>
      </w:r>
      <w:proofErr w:type="spellEnd"/>
      <w:r w:rsidRPr="00D41C52">
        <w:rPr>
          <w:noProof w:val="0"/>
        </w:rPr>
        <w:t xml:space="preserve"> voices were not sufficiently organised or vocal. Indeed, many </w:t>
      </w:r>
      <w:proofErr w:type="spellStart"/>
      <w:r w:rsidRPr="00D41C52">
        <w:rPr>
          <w:noProof w:val="0"/>
        </w:rPr>
        <w:t>Maaori</w:t>
      </w:r>
      <w:proofErr w:type="spellEnd"/>
      <w:r w:rsidRPr="00D41C52">
        <w:rPr>
          <w:noProof w:val="0"/>
        </w:rPr>
        <w:t xml:space="preserve"> groups engaged with the Crown at the highest level, including the Iwi Chairs Pandemic Response Group, the New Zealand </w:t>
      </w:r>
      <w:proofErr w:type="spellStart"/>
      <w:r w:rsidRPr="00D41C52">
        <w:rPr>
          <w:noProof w:val="0"/>
        </w:rPr>
        <w:t>Maaori</w:t>
      </w:r>
      <w:proofErr w:type="spellEnd"/>
      <w:r w:rsidRPr="00D41C52">
        <w:rPr>
          <w:noProof w:val="0"/>
        </w:rPr>
        <w:t xml:space="preserve"> Council, the </w:t>
      </w:r>
      <w:proofErr w:type="spellStart"/>
      <w:r w:rsidRPr="00D41C52">
        <w:rPr>
          <w:noProof w:val="0"/>
        </w:rPr>
        <w:t>Whaanau</w:t>
      </w:r>
      <w:proofErr w:type="spellEnd"/>
      <w:r w:rsidRPr="00D41C52">
        <w:rPr>
          <w:noProof w:val="0"/>
        </w:rPr>
        <w:t xml:space="preserve"> Ora Commissioning Agency, the National Hauora Coalition, and iwi groups.</w:t>
      </w:r>
    </w:p>
    <w:p w14:paraId="54589E89" w14:textId="77777777" w:rsidR="008F5B58" w:rsidRPr="00D41C52" w:rsidRDefault="008F5B58" w:rsidP="008F5B58">
      <w:pPr>
        <w:pStyle w:val="BodyText"/>
        <w:rPr>
          <w:noProof w:val="0"/>
        </w:rPr>
      </w:pPr>
      <w:r w:rsidRPr="00D41C52">
        <w:rPr>
          <w:noProof w:val="0"/>
        </w:rPr>
        <w:lastRenderedPageBreak/>
        <w:t xml:space="preserve">Te </w:t>
      </w:r>
      <w:proofErr w:type="spellStart"/>
      <w:r w:rsidRPr="00D41C52">
        <w:rPr>
          <w:noProof w:val="0"/>
        </w:rPr>
        <w:t>Roopuu</w:t>
      </w:r>
      <w:proofErr w:type="spellEnd"/>
      <w:r w:rsidRPr="00D41C52">
        <w:rPr>
          <w:noProof w:val="0"/>
        </w:rPr>
        <w:t xml:space="preserve"> </w:t>
      </w:r>
      <w:proofErr w:type="spellStart"/>
      <w:r w:rsidRPr="00D41C52">
        <w:rPr>
          <w:noProof w:val="0"/>
        </w:rPr>
        <w:t>Whakakaupapa</w:t>
      </w:r>
      <w:proofErr w:type="spellEnd"/>
      <w:r w:rsidRPr="00D41C52">
        <w:rPr>
          <w:noProof w:val="0"/>
        </w:rPr>
        <w:t xml:space="preserve"> </w:t>
      </w:r>
      <w:proofErr w:type="spellStart"/>
      <w:r w:rsidRPr="00D41C52">
        <w:rPr>
          <w:noProof w:val="0"/>
        </w:rPr>
        <w:t>Urutaa</w:t>
      </w:r>
      <w:proofErr w:type="spellEnd"/>
      <w:r w:rsidRPr="00D41C52">
        <w:rPr>
          <w:noProof w:val="0"/>
        </w:rPr>
        <w:t xml:space="preserve"> is an example of a </w:t>
      </w:r>
      <w:proofErr w:type="spellStart"/>
      <w:r w:rsidRPr="00D41C52">
        <w:rPr>
          <w:noProof w:val="0"/>
        </w:rPr>
        <w:t>Maaori</w:t>
      </w:r>
      <w:proofErr w:type="spellEnd"/>
      <w:r w:rsidRPr="00D41C52">
        <w:rPr>
          <w:noProof w:val="0"/>
        </w:rPr>
        <w:t xml:space="preserve"> group with a clear agenda and undisputed public health expertise. The group was formed in March 2020 to provide an independent </w:t>
      </w:r>
      <w:proofErr w:type="spellStart"/>
      <w:r w:rsidRPr="00D41C52">
        <w:rPr>
          <w:noProof w:val="0"/>
        </w:rPr>
        <w:t>Maaori</w:t>
      </w:r>
      <w:proofErr w:type="spellEnd"/>
      <w:r w:rsidRPr="00D41C52">
        <w:rPr>
          <w:noProof w:val="0"/>
        </w:rPr>
        <w:t xml:space="preserve"> voice to hold the Government to account throughout the course of the pandemic.</w:t>
      </w:r>
      <w:r w:rsidRPr="00D41C52">
        <w:rPr>
          <w:rStyle w:val="FootnoteReference"/>
          <w:noProof w:val="0"/>
        </w:rPr>
        <w:footnoteReference w:id="464"/>
      </w:r>
      <w:r w:rsidRPr="00D41C52">
        <w:rPr>
          <w:noProof w:val="0"/>
        </w:rPr>
        <w:t xml:space="preserve"> The </w:t>
      </w:r>
      <w:proofErr w:type="spellStart"/>
      <w:r w:rsidRPr="00D41C52">
        <w:rPr>
          <w:noProof w:val="0"/>
        </w:rPr>
        <w:t>roopuu</w:t>
      </w:r>
      <w:proofErr w:type="spellEnd"/>
      <w:r w:rsidRPr="00D41C52">
        <w:rPr>
          <w:noProof w:val="0"/>
        </w:rPr>
        <w:t xml:space="preserve">, alongside several other groups, led nationwide discussions to remind decision makers of their responsibility to </w:t>
      </w:r>
      <w:proofErr w:type="spellStart"/>
      <w:r w:rsidRPr="00D41C52">
        <w:rPr>
          <w:noProof w:val="0"/>
        </w:rPr>
        <w:t>Maaori</w:t>
      </w:r>
      <w:proofErr w:type="spellEnd"/>
      <w:r w:rsidRPr="00D41C52">
        <w:rPr>
          <w:noProof w:val="0"/>
        </w:rPr>
        <w:t>.</w:t>
      </w:r>
      <w:r w:rsidRPr="00D41C52">
        <w:rPr>
          <w:rStyle w:val="FootnoteReference"/>
          <w:noProof w:val="0"/>
        </w:rPr>
        <w:footnoteReference w:id="465"/>
      </w:r>
    </w:p>
    <w:p w14:paraId="66C6CD60" w14:textId="77777777" w:rsidR="008F5B58" w:rsidRPr="00D41C52" w:rsidRDefault="008F5B58" w:rsidP="008F5B58">
      <w:r w:rsidRPr="00D41C52">
        <w:t xml:space="preserve">Indeed, Te </w:t>
      </w:r>
      <w:proofErr w:type="spellStart"/>
      <w:r w:rsidRPr="00D41C52">
        <w:t>Roopuu</w:t>
      </w:r>
      <w:proofErr w:type="spellEnd"/>
      <w:r w:rsidRPr="00D41C52">
        <w:t xml:space="preserve"> </w:t>
      </w:r>
      <w:proofErr w:type="spellStart"/>
      <w:r w:rsidRPr="00D41C52">
        <w:t>Whakakaupapa</w:t>
      </w:r>
      <w:proofErr w:type="spellEnd"/>
      <w:r w:rsidRPr="00D41C52">
        <w:t xml:space="preserve"> </w:t>
      </w:r>
      <w:proofErr w:type="spellStart"/>
      <w:r w:rsidRPr="00D41C52">
        <w:t>Urutaa</w:t>
      </w:r>
      <w:proofErr w:type="spellEnd"/>
      <w:r w:rsidRPr="00D41C52">
        <w:t xml:space="preserve">, along with iwi and </w:t>
      </w:r>
      <w:proofErr w:type="spellStart"/>
      <w:r w:rsidRPr="00D41C52">
        <w:t>Maaori</w:t>
      </w:r>
      <w:proofErr w:type="spellEnd"/>
      <w:r w:rsidRPr="00D41C52">
        <w:t xml:space="preserve"> leaders, consistently stressed that the sequencing framework should be developed with </w:t>
      </w:r>
      <w:proofErr w:type="spellStart"/>
      <w:r w:rsidRPr="00D41C52">
        <w:t>Maaori</w:t>
      </w:r>
      <w:proofErr w:type="spellEnd"/>
      <w:r w:rsidRPr="00D41C52">
        <w:t xml:space="preserve">, and that the Crown needed to make sure </w:t>
      </w:r>
      <w:proofErr w:type="spellStart"/>
      <w:r w:rsidRPr="00D41C52">
        <w:t>Maaori</w:t>
      </w:r>
      <w:proofErr w:type="spellEnd"/>
      <w:r w:rsidRPr="00D41C52">
        <w:t xml:space="preserve"> were not put at an inequitable risk of infection as a result of the framework.</w:t>
      </w:r>
    </w:p>
    <w:p w14:paraId="73C1D362" w14:textId="77777777" w:rsidR="008F5B58" w:rsidRPr="00D41C52" w:rsidRDefault="008F5B58" w:rsidP="008F5B58">
      <w:r w:rsidRPr="00D41C52">
        <w:t xml:space="preserve">As mentioned earlier in this chapter, Ms Anderson outlined that Te </w:t>
      </w:r>
      <w:proofErr w:type="spellStart"/>
      <w:r w:rsidRPr="00D41C52">
        <w:t>Arawhiti</w:t>
      </w:r>
      <w:proofErr w:type="spellEnd"/>
      <w:r w:rsidRPr="00D41C52">
        <w:t xml:space="preserve"> had provided commentary on draft Cabinet papers to this effect</w:t>
      </w:r>
      <w:r>
        <w:t>, and recommended ‘</w:t>
      </w:r>
      <w:r w:rsidRPr="00D41C52">
        <w:t xml:space="preserve">that </w:t>
      </w:r>
      <w:proofErr w:type="spellStart"/>
      <w:r w:rsidRPr="00D41C52">
        <w:t>Maaori</w:t>
      </w:r>
      <w:proofErr w:type="spellEnd"/>
      <w:r w:rsidRPr="00D41C52">
        <w:t xml:space="preserve"> have significant involvement in the design of the vaccination rollout sequencing, reflecting the level of </w:t>
      </w:r>
      <w:proofErr w:type="spellStart"/>
      <w:r w:rsidRPr="00D41C52">
        <w:t>Maaori</w:t>
      </w:r>
      <w:proofErr w:type="spellEnd"/>
      <w:r w:rsidRPr="00D41C52">
        <w:t xml:space="preserve"> interest in the proposals</w:t>
      </w:r>
      <w:r>
        <w:t>’</w:t>
      </w:r>
      <w:r w:rsidRPr="00D41C52">
        <w:t>.</w:t>
      </w:r>
      <w:r w:rsidRPr="00D41C52">
        <w:rPr>
          <w:rStyle w:val="FootnoteReference"/>
        </w:rPr>
        <w:footnoteReference w:id="466"/>
      </w:r>
    </w:p>
    <w:p w14:paraId="6DD74BF0" w14:textId="77777777" w:rsidR="008F5B58" w:rsidRPr="00D41C52" w:rsidRDefault="008F5B58" w:rsidP="008F5B58">
      <w:r w:rsidRPr="00D41C52">
        <w:t xml:space="preserve">This partnership was never implemented. There was no pressing or </w:t>
      </w:r>
      <w:proofErr w:type="gramStart"/>
      <w:r w:rsidRPr="00D41C52">
        <w:t>emergency situation</w:t>
      </w:r>
      <w:proofErr w:type="gramEnd"/>
      <w:r w:rsidRPr="00D41C52">
        <w:t xml:space="preserve"> in the early part of 2021 that might have prevented </w:t>
      </w:r>
      <w:r>
        <w:t>the Crown</w:t>
      </w:r>
      <w:r w:rsidRPr="00D41C52">
        <w:t xml:space="preserve"> from engaging fulsomely – in fact, as the vaccine rollout began, there were zero community cases. We find:</w:t>
      </w:r>
    </w:p>
    <w:p w14:paraId="77892168" w14:textId="77777777" w:rsidR="008F5B58" w:rsidRPr="00D41C52" w:rsidRDefault="008F5B58" w:rsidP="00256A15">
      <w:pPr>
        <w:pStyle w:val="BulletedText"/>
      </w:pPr>
      <w:r w:rsidRPr="00D41C52">
        <w:t xml:space="preserve">the Crown’s failure to jointly design the vaccine sequencing framework breached the Treaty guarantee of </w:t>
      </w:r>
      <w:proofErr w:type="spellStart"/>
      <w:r w:rsidRPr="00D41C52">
        <w:t>tino</w:t>
      </w:r>
      <w:proofErr w:type="spellEnd"/>
      <w:r w:rsidRPr="00D41C52">
        <w:t xml:space="preserve"> rangatiratanga, and the principle of partnership.</w:t>
      </w:r>
    </w:p>
    <w:p w14:paraId="62D39049" w14:textId="77777777" w:rsidR="008F5B58" w:rsidRPr="00D41C52" w:rsidRDefault="008F5B58" w:rsidP="008F5B58">
      <w:r w:rsidRPr="00D41C52">
        <w:t xml:space="preserve">As for engagement and partnership efforts more broadly, we do not doubt some Ministers and government officials exhibited goodwill and good intentions. Some Ministers made positive commitments in their discussions with iwi, </w:t>
      </w:r>
      <w:proofErr w:type="spellStart"/>
      <w:r w:rsidRPr="00D41C52">
        <w:t>hapuu</w:t>
      </w:r>
      <w:proofErr w:type="spellEnd"/>
      <w:r w:rsidRPr="00D41C52">
        <w:t xml:space="preserve">, and other </w:t>
      </w:r>
      <w:proofErr w:type="spellStart"/>
      <w:r w:rsidRPr="00D41C52">
        <w:t>Maaori</w:t>
      </w:r>
      <w:proofErr w:type="spellEnd"/>
      <w:r w:rsidRPr="00D41C52">
        <w:t xml:space="preserve"> collectives. </w:t>
      </w:r>
      <w:r>
        <w:t xml:space="preserve">As discussed earlier, on </w:t>
      </w:r>
      <w:r w:rsidRPr="00D41C52">
        <w:t xml:space="preserve">one occasion, </w:t>
      </w:r>
      <w:proofErr w:type="spellStart"/>
      <w:r w:rsidRPr="00D41C52">
        <w:t>Maaori</w:t>
      </w:r>
      <w:proofErr w:type="spellEnd"/>
      <w:r w:rsidRPr="00D41C52">
        <w:t xml:space="preserve"> Ministers took these commitments into Cabinet, and at least initially managed to persuade Cabinet to make decisions that would go some way to protecting </w:t>
      </w:r>
      <w:proofErr w:type="spellStart"/>
      <w:r w:rsidRPr="00D41C52">
        <w:t>Maaori</w:t>
      </w:r>
      <w:proofErr w:type="spellEnd"/>
      <w:r w:rsidRPr="00D41C52">
        <w:t xml:space="preserve"> interests.</w:t>
      </w:r>
      <w:r w:rsidRPr="00D41C52">
        <w:rPr>
          <w:rStyle w:val="FootnoteReference"/>
        </w:rPr>
        <w:footnoteReference w:id="467"/>
      </w:r>
      <w:r w:rsidRPr="00D41C52">
        <w:t xml:space="preserve"> The expert advice and efforts of Te </w:t>
      </w:r>
      <w:proofErr w:type="spellStart"/>
      <w:r w:rsidRPr="00D41C52">
        <w:t>Arawhiti</w:t>
      </w:r>
      <w:proofErr w:type="spellEnd"/>
      <w:r w:rsidRPr="00D41C52">
        <w:t xml:space="preserve"> and Te </w:t>
      </w:r>
      <w:proofErr w:type="spellStart"/>
      <w:r w:rsidRPr="00D41C52">
        <w:t>Puni</w:t>
      </w:r>
      <w:proofErr w:type="spellEnd"/>
      <w:r w:rsidRPr="00D41C52">
        <w:t xml:space="preserve"> </w:t>
      </w:r>
      <w:proofErr w:type="spellStart"/>
      <w:r w:rsidRPr="00D41C52">
        <w:t>Kookiri</w:t>
      </w:r>
      <w:proofErr w:type="spellEnd"/>
      <w:r w:rsidRPr="00D41C52">
        <w:t xml:space="preserve"> officials is clear. We acknowledge their </w:t>
      </w:r>
      <w:proofErr w:type="gramStart"/>
      <w:r w:rsidRPr="00D41C52">
        <w:t>perseverance,</w:t>
      </w:r>
      <w:proofErr w:type="gramEnd"/>
      <w:r w:rsidRPr="00D41C52">
        <w:t xml:space="preserve"> despite the fact their advice was not consistently reflected in Cabinet decisions.</w:t>
      </w:r>
    </w:p>
    <w:p w14:paraId="695323F2" w14:textId="4B7D2293" w:rsidR="008F5B58" w:rsidRPr="00D41C52" w:rsidRDefault="008F5B58" w:rsidP="008F5B58">
      <w:pPr>
        <w:pStyle w:val="BodyText"/>
        <w:rPr>
          <w:noProof w:val="0"/>
        </w:rPr>
      </w:pPr>
      <w:r w:rsidRPr="00D41C52">
        <w:rPr>
          <w:noProof w:val="0"/>
        </w:rPr>
        <w:t>Crown–</w:t>
      </w:r>
      <w:proofErr w:type="spellStart"/>
      <w:r w:rsidRPr="00D41C52">
        <w:rPr>
          <w:noProof w:val="0"/>
        </w:rPr>
        <w:t>Maaori</w:t>
      </w:r>
      <w:proofErr w:type="spellEnd"/>
      <w:r w:rsidRPr="00D41C52">
        <w:rPr>
          <w:noProof w:val="0"/>
        </w:rPr>
        <w:t xml:space="preserve"> engagement has clearly been inconsistent. While consultation and hui may have taken place, we could not see a consistent standard for engagement. In addition, we could not see a strong commitment from the Crown to co-design and power-share in a way that would have met its partnership duty under the Treaty. Evidence presented to us suggested </w:t>
      </w:r>
      <w:r w:rsidR="00070108">
        <w:rPr>
          <w:noProof w:val="0"/>
        </w:rPr>
        <w:t xml:space="preserve">that </w:t>
      </w:r>
      <w:r w:rsidRPr="00D41C52">
        <w:rPr>
          <w:noProof w:val="0"/>
        </w:rPr>
        <w:t>the claimant</w:t>
      </w:r>
      <w:r w:rsidR="00070108">
        <w:rPr>
          <w:noProof w:val="0"/>
        </w:rPr>
        <w:t>s</w:t>
      </w:r>
      <w:r w:rsidRPr="00D41C52">
        <w:rPr>
          <w:noProof w:val="0"/>
        </w:rPr>
        <w:t xml:space="preserve"> and interested parties felt as if Crown actions were predetermined.</w:t>
      </w:r>
      <w:r w:rsidRPr="00D41C52">
        <w:rPr>
          <w:rStyle w:val="FootnoteReference"/>
          <w:noProof w:val="0"/>
          <w:sz w:val="20"/>
          <w:szCs w:val="16"/>
        </w:rPr>
        <w:footnoteReference w:id="468"/>
      </w:r>
      <w:r>
        <w:rPr>
          <w:noProof w:val="0"/>
        </w:rPr>
        <w:t xml:space="preserve"> </w:t>
      </w:r>
      <w:r w:rsidRPr="00D41C52">
        <w:rPr>
          <w:noProof w:val="0"/>
        </w:rPr>
        <w:t>If true, this undermines the purpose of engagement and the central promise of partnership articulated in the Treaty.</w:t>
      </w:r>
    </w:p>
    <w:p w14:paraId="3596FC8A" w14:textId="77777777" w:rsidR="008F5B58" w:rsidRPr="00D41C52" w:rsidRDefault="008F5B58" w:rsidP="008F5B58">
      <w:pPr>
        <w:pStyle w:val="BodyText"/>
        <w:rPr>
          <w:noProof w:val="0"/>
        </w:rPr>
      </w:pPr>
      <w:r w:rsidRPr="00D41C52">
        <w:rPr>
          <w:noProof w:val="0"/>
        </w:rPr>
        <w:t>When considering the partnership threshold, Crown goodwill and the promise to learn and grow is not the Treaty standard.</w:t>
      </w:r>
      <w:r w:rsidRPr="00D41C52">
        <w:rPr>
          <w:rStyle w:val="FootnoteReference"/>
          <w:noProof w:val="0"/>
        </w:rPr>
        <w:footnoteReference w:id="469"/>
      </w:r>
      <w:r w:rsidRPr="00D41C52">
        <w:rPr>
          <w:noProof w:val="0"/>
        </w:rPr>
        <w:t xml:space="preserve"> Because the power imbalance in the partnership between </w:t>
      </w:r>
      <w:proofErr w:type="spellStart"/>
      <w:r w:rsidRPr="00D41C52">
        <w:rPr>
          <w:noProof w:val="0"/>
        </w:rPr>
        <w:t>Maaori</w:t>
      </w:r>
      <w:proofErr w:type="spellEnd"/>
      <w:r w:rsidRPr="00D41C52">
        <w:rPr>
          <w:noProof w:val="0"/>
        </w:rPr>
        <w:t xml:space="preserve"> and the Crown favours the Crown, it is the Crown’s responsibility to ensure </w:t>
      </w:r>
      <w:proofErr w:type="spellStart"/>
      <w:r w:rsidRPr="00D41C52">
        <w:rPr>
          <w:noProof w:val="0"/>
        </w:rPr>
        <w:t>Maaori</w:t>
      </w:r>
      <w:proofErr w:type="spellEnd"/>
      <w:r w:rsidRPr="00D41C52">
        <w:rPr>
          <w:noProof w:val="0"/>
        </w:rPr>
        <w:t xml:space="preserve"> are not disadvantaged in the relationship.</w:t>
      </w:r>
      <w:r w:rsidRPr="00D41C52">
        <w:rPr>
          <w:rStyle w:val="FootnoteReference"/>
          <w:noProof w:val="0"/>
        </w:rPr>
        <w:footnoteReference w:id="470"/>
      </w:r>
      <w:r w:rsidRPr="00D41C52">
        <w:rPr>
          <w:noProof w:val="0"/>
        </w:rPr>
        <w:t xml:space="preserve"> This includes ensuring </w:t>
      </w:r>
      <w:proofErr w:type="spellStart"/>
      <w:r w:rsidRPr="00D41C52">
        <w:rPr>
          <w:noProof w:val="0"/>
        </w:rPr>
        <w:t>Maaori</w:t>
      </w:r>
      <w:proofErr w:type="spellEnd"/>
      <w:r w:rsidRPr="00D41C52">
        <w:rPr>
          <w:noProof w:val="0"/>
        </w:rPr>
        <w:t xml:space="preserve"> </w:t>
      </w:r>
      <w:r w:rsidRPr="00D41C52">
        <w:rPr>
          <w:noProof w:val="0"/>
        </w:rPr>
        <w:lastRenderedPageBreak/>
        <w:t>can exercise self-determination in the design, delivery, and monitoring of health care.</w:t>
      </w:r>
      <w:r w:rsidRPr="00D41C52">
        <w:rPr>
          <w:rStyle w:val="FootnoteReference"/>
          <w:noProof w:val="0"/>
        </w:rPr>
        <w:footnoteReference w:id="471"/>
      </w:r>
      <w:r w:rsidRPr="00D41C52">
        <w:rPr>
          <w:noProof w:val="0"/>
        </w:rPr>
        <w:t xml:space="preserve"> Moreover, the Crown must actively ensure that </w:t>
      </w:r>
      <w:proofErr w:type="spellStart"/>
      <w:r w:rsidRPr="00D41C52">
        <w:rPr>
          <w:noProof w:val="0"/>
        </w:rPr>
        <w:t>Maaori</w:t>
      </w:r>
      <w:proofErr w:type="spellEnd"/>
      <w:r w:rsidRPr="00D41C52">
        <w:rPr>
          <w:noProof w:val="0"/>
        </w:rPr>
        <w:t xml:space="preserve"> – through iwi, </w:t>
      </w:r>
      <w:proofErr w:type="spellStart"/>
      <w:r w:rsidRPr="00D41C52">
        <w:rPr>
          <w:noProof w:val="0"/>
        </w:rPr>
        <w:t>hapuu</w:t>
      </w:r>
      <w:proofErr w:type="spellEnd"/>
      <w:r w:rsidRPr="00D41C52">
        <w:rPr>
          <w:noProof w:val="0"/>
        </w:rPr>
        <w:t>, or other organisations of their choice – can exercise decision-making power over their affairs.</w:t>
      </w:r>
      <w:r w:rsidRPr="00D41C52">
        <w:rPr>
          <w:rStyle w:val="FootnoteReference"/>
          <w:noProof w:val="0"/>
        </w:rPr>
        <w:footnoteReference w:id="472"/>
      </w:r>
      <w:r w:rsidRPr="00D41C52">
        <w:rPr>
          <w:noProof w:val="0"/>
        </w:rPr>
        <w:t xml:space="preserve"> It cannot just receive advice from </w:t>
      </w:r>
      <w:proofErr w:type="spellStart"/>
      <w:r w:rsidRPr="00D41C52">
        <w:rPr>
          <w:noProof w:val="0"/>
        </w:rPr>
        <w:t>Maaori</w:t>
      </w:r>
      <w:proofErr w:type="spellEnd"/>
      <w:r w:rsidRPr="00D41C52">
        <w:rPr>
          <w:noProof w:val="0"/>
        </w:rPr>
        <w:t xml:space="preserve"> as it would that of another ‘interest group’.</w:t>
      </w:r>
      <w:r w:rsidRPr="00D41C52">
        <w:rPr>
          <w:rStyle w:val="FootnoteReference"/>
          <w:noProof w:val="0"/>
        </w:rPr>
        <w:footnoteReference w:id="473"/>
      </w:r>
    </w:p>
    <w:p w14:paraId="7C631D1C" w14:textId="77777777" w:rsidR="008F5B58" w:rsidRPr="00D41C52" w:rsidRDefault="008F5B58" w:rsidP="008F5B58">
      <w:pPr>
        <w:pStyle w:val="BodyText"/>
        <w:rPr>
          <w:noProof w:val="0"/>
        </w:rPr>
      </w:pPr>
      <w:r w:rsidRPr="00D41C52">
        <w:rPr>
          <w:noProof w:val="0"/>
        </w:rPr>
        <w:t>In particular, we note that a lot of the groups we heard from did not have a lot of resources, or time, to dedicate to engagement; regardless, they viewed it as critically important, and invested in a relationship with the Crown because they knew it was essential to the pandemic response. The fact that the Crown did not always reciprocate does not reflect the Treaty relationship.</w:t>
      </w:r>
    </w:p>
    <w:p w14:paraId="0160B95B" w14:textId="20C00844" w:rsidR="008F5B58" w:rsidRPr="00D41C52" w:rsidRDefault="008F5B58" w:rsidP="008F5B58">
      <w:pPr>
        <w:pStyle w:val="BodyText"/>
        <w:rPr>
          <w:noProof w:val="0"/>
        </w:rPr>
      </w:pPr>
      <w:r w:rsidRPr="00D41C52">
        <w:rPr>
          <w:noProof w:val="0"/>
        </w:rPr>
        <w:t xml:space="preserve">In the context of this health emergency, what is reasonable in the circumstances </w:t>
      </w:r>
      <w:proofErr w:type="gramStart"/>
      <w:r w:rsidRPr="00D41C52">
        <w:rPr>
          <w:noProof w:val="0"/>
        </w:rPr>
        <w:t>is a robust partnership to the fullest extent</w:t>
      </w:r>
      <w:proofErr w:type="gramEnd"/>
      <w:r w:rsidRPr="00D41C52">
        <w:rPr>
          <w:noProof w:val="0"/>
        </w:rPr>
        <w:t xml:space="preserve"> practicable. Again, we recognise that in some limited circumstances, due to the imminent nature of a threat and the corresponding need for decisiveness to protect </w:t>
      </w:r>
      <w:proofErr w:type="spellStart"/>
      <w:r w:rsidRPr="00D41C52">
        <w:rPr>
          <w:noProof w:val="0"/>
        </w:rPr>
        <w:t>Maaori</w:t>
      </w:r>
      <w:proofErr w:type="spellEnd"/>
      <w:r w:rsidRPr="00D41C52">
        <w:rPr>
          <w:noProof w:val="0"/>
        </w:rPr>
        <w:t xml:space="preserve"> and others’ interests, this may not be possible. But in acting with urgency in an extraordinary circumstance, there is no room for ad hoc or tokenistic arrangements between Treaty partners. Crown counsel argued that the Treaty principles have been a consideration of the Crown at every step of the pandemic.</w:t>
      </w:r>
      <w:r w:rsidRPr="00D41C52">
        <w:rPr>
          <w:rStyle w:val="FootnoteReference"/>
          <w:noProof w:val="0"/>
          <w:kern w:val="0"/>
          <w:szCs w:val="24"/>
        </w:rPr>
        <w:footnoteReference w:id="474"/>
      </w:r>
      <w:r w:rsidRPr="00D41C52">
        <w:rPr>
          <w:noProof w:val="0"/>
        </w:rPr>
        <w:t xml:space="preserve"> The outcomes we see now seem to reflect that, in many instances, ‘consideration’ is where the Crown determined its Treaty obligations ended. If the Crown had adequately considered its Treaty obligations, we would expect it </w:t>
      </w:r>
      <w:r w:rsidR="00DC40AA">
        <w:rPr>
          <w:noProof w:val="0"/>
        </w:rPr>
        <w:t>to</w:t>
      </w:r>
      <w:r w:rsidRPr="00D41C52">
        <w:rPr>
          <w:noProof w:val="0"/>
        </w:rPr>
        <w:t xml:space="preserve"> result in Treaty-compliant decisions.</w:t>
      </w:r>
    </w:p>
    <w:p w14:paraId="76B38709" w14:textId="77777777" w:rsidR="008F5B58" w:rsidRPr="00D41C52" w:rsidRDefault="008F5B58" w:rsidP="008F5B58">
      <w:pPr>
        <w:pStyle w:val="BodyText"/>
        <w:rPr>
          <w:noProof w:val="0"/>
        </w:rPr>
      </w:pPr>
      <w:r w:rsidRPr="00D41C52">
        <w:rPr>
          <w:noProof w:val="0"/>
        </w:rPr>
        <w:t>We find:</w:t>
      </w:r>
    </w:p>
    <w:p w14:paraId="60506033" w14:textId="77777777" w:rsidR="008F5B58" w:rsidRPr="00D41C52" w:rsidRDefault="008F5B58" w:rsidP="00256A15">
      <w:pPr>
        <w:pStyle w:val="BulletedText"/>
      </w:pPr>
      <w:r w:rsidRPr="00D41C52">
        <w:t xml:space="preserve">the Crown </w:t>
      </w:r>
      <w:proofErr w:type="gramStart"/>
      <w:r w:rsidRPr="00D41C52">
        <w:t xml:space="preserve">did not consistently engage with </w:t>
      </w:r>
      <w:proofErr w:type="spellStart"/>
      <w:r w:rsidRPr="00D41C52">
        <w:t>Maaori</w:t>
      </w:r>
      <w:proofErr w:type="spellEnd"/>
      <w:r w:rsidRPr="00D41C52">
        <w:t xml:space="preserve"> to the fullest extent</w:t>
      </w:r>
      <w:proofErr w:type="gramEnd"/>
      <w:r w:rsidRPr="00D41C52">
        <w:t xml:space="preserve"> practicable on key decisions in its pandemic response. Further, the nature of its engagement was often one-sided, and as a result sometimes disrespectful. These omissions are in breach of the principle of partnership.</w:t>
      </w:r>
    </w:p>
    <w:p w14:paraId="06877A8B" w14:textId="77777777" w:rsidR="008F5B58" w:rsidRPr="00D41C52" w:rsidRDefault="008F5B58" w:rsidP="008F5B58">
      <w:pPr>
        <w:pStyle w:val="Heading1"/>
        <w:numPr>
          <w:ilvl w:val="1"/>
          <w:numId w:val="2"/>
        </w:numPr>
      </w:pPr>
      <w:bookmarkStart w:id="205" w:name="_Toc90289456"/>
      <w:bookmarkStart w:id="206" w:name="_Toc90464380"/>
      <w:bookmarkStart w:id="207" w:name="_Toc90406714"/>
      <w:bookmarkStart w:id="208" w:name="_Toc90641583"/>
      <w:bookmarkStart w:id="209" w:name="_Toc90904012"/>
      <w:r w:rsidRPr="00D41C52">
        <w:t xml:space="preserve">Tino Rangatiratanga of Hauora </w:t>
      </w:r>
      <w:proofErr w:type="spellStart"/>
      <w:r w:rsidRPr="00D41C52">
        <w:t>Maaori</w:t>
      </w:r>
      <w:bookmarkEnd w:id="205"/>
      <w:bookmarkEnd w:id="206"/>
      <w:bookmarkEnd w:id="207"/>
      <w:bookmarkEnd w:id="208"/>
      <w:bookmarkEnd w:id="209"/>
      <w:proofErr w:type="spellEnd"/>
    </w:p>
    <w:p w14:paraId="1674DD32" w14:textId="77777777" w:rsidR="008F5B58" w:rsidRPr="00D41C52" w:rsidRDefault="008F5B58" w:rsidP="008F5B58">
      <w:pPr>
        <w:pStyle w:val="BodyTextFlush"/>
      </w:pPr>
      <w:r w:rsidRPr="00D41C52">
        <w:t>During our inquiry, we heard extensive evidence about the ongoing challenges faced by service providers. Earlier in this chapter, we found that the enormous pressure on providers is partly a result of Crown Treaty breaches in respect of the vaccine rollout and the rapid transition to the Protection Framework. In addition, lack of funding and equity of access to data has constrained Maaori service providers’ ability to deliver good outcomes for Maaori.</w:t>
      </w:r>
    </w:p>
    <w:p w14:paraId="1C569192" w14:textId="3B17F39D" w:rsidR="008F5B58" w:rsidRPr="00D41C52" w:rsidRDefault="008F5B58" w:rsidP="008F5B58">
      <w:pPr>
        <w:pStyle w:val="BodyText"/>
        <w:rPr>
          <w:noProof w:val="0"/>
        </w:rPr>
      </w:pPr>
      <w:r w:rsidRPr="00D41C52">
        <w:rPr>
          <w:noProof w:val="0"/>
        </w:rPr>
        <w:t xml:space="preserve">The lack of appropriate supports for </w:t>
      </w:r>
      <w:proofErr w:type="spellStart"/>
      <w:r w:rsidRPr="00D41C52">
        <w:rPr>
          <w:noProof w:val="0"/>
        </w:rPr>
        <w:t>Maaori</w:t>
      </w:r>
      <w:proofErr w:type="spellEnd"/>
      <w:r w:rsidRPr="00D41C52">
        <w:rPr>
          <w:noProof w:val="0"/>
        </w:rPr>
        <w:t xml:space="preserve"> providers came in the context of the Crown knowing that the work of </w:t>
      </w:r>
      <w:proofErr w:type="spellStart"/>
      <w:r w:rsidRPr="00D41C52">
        <w:rPr>
          <w:noProof w:val="0"/>
        </w:rPr>
        <w:t>Maaori</w:t>
      </w:r>
      <w:proofErr w:type="spellEnd"/>
      <w:r w:rsidRPr="00D41C52">
        <w:rPr>
          <w:noProof w:val="0"/>
        </w:rPr>
        <w:t xml:space="preserve"> service providers would be a lynchpin of the vaccine rollout, as we heard from Dr Bloomfield and Ms Gibbs. Crown evidence shows the Government has known for a long time that it would need to rely heavily on </w:t>
      </w:r>
      <w:proofErr w:type="spellStart"/>
      <w:r w:rsidRPr="00D41C52">
        <w:rPr>
          <w:noProof w:val="0"/>
        </w:rPr>
        <w:t>Maaori</w:t>
      </w:r>
      <w:proofErr w:type="spellEnd"/>
      <w:r w:rsidRPr="00D41C52">
        <w:rPr>
          <w:noProof w:val="0"/>
        </w:rPr>
        <w:t xml:space="preserve"> health and social service providers in order to ensure the vaccination programme was successful. </w:t>
      </w:r>
      <w:proofErr w:type="spellStart"/>
      <w:r w:rsidRPr="00D41C52">
        <w:rPr>
          <w:noProof w:val="0"/>
        </w:rPr>
        <w:t>Maaori</w:t>
      </w:r>
      <w:proofErr w:type="spellEnd"/>
      <w:r w:rsidRPr="00D41C52">
        <w:rPr>
          <w:noProof w:val="0"/>
        </w:rPr>
        <w:t xml:space="preserve"> health and social service professionals </w:t>
      </w:r>
      <w:r w:rsidR="00002EAB">
        <w:t>were confident they could best provide</w:t>
      </w:r>
      <w:r w:rsidRPr="00D41C52">
        <w:rPr>
          <w:noProof w:val="0"/>
        </w:rPr>
        <w:t xml:space="preserve"> for </w:t>
      </w:r>
      <w:proofErr w:type="spellStart"/>
      <w:r w:rsidRPr="00D41C52">
        <w:rPr>
          <w:noProof w:val="0"/>
        </w:rPr>
        <w:t>Maaori</w:t>
      </w:r>
      <w:proofErr w:type="spellEnd"/>
      <w:r w:rsidRPr="00D41C52">
        <w:rPr>
          <w:noProof w:val="0"/>
        </w:rPr>
        <w:t>, and consistently made this clear to the Crown.</w:t>
      </w:r>
    </w:p>
    <w:p w14:paraId="401B4FAD" w14:textId="77777777" w:rsidR="008F5B58" w:rsidRPr="00D41C52" w:rsidRDefault="008F5B58" w:rsidP="008F5B58">
      <w:r w:rsidRPr="00D41C52">
        <w:lastRenderedPageBreak/>
        <w:t xml:space="preserve">In this section, we summarise the experiences and successes of the providers who provided evidence for this inquiry. Even in the absence of appropriate support from the Government, </w:t>
      </w:r>
      <w:proofErr w:type="spellStart"/>
      <w:r w:rsidRPr="00D41C52">
        <w:t>taangata</w:t>
      </w:r>
      <w:proofErr w:type="spellEnd"/>
      <w:r w:rsidRPr="00D41C52">
        <w:t xml:space="preserve"> whenua have demonstrated strong commitment to supporting </w:t>
      </w:r>
      <w:proofErr w:type="spellStart"/>
      <w:r w:rsidRPr="00D41C52">
        <w:t>Maaori</w:t>
      </w:r>
      <w:proofErr w:type="spellEnd"/>
      <w:r w:rsidRPr="00D41C52">
        <w:t xml:space="preserve"> throughout the </w:t>
      </w:r>
      <w:r w:rsidRPr="006220DE">
        <w:rPr>
          <w:rStyle w:val="SmallCaps"/>
        </w:rPr>
        <w:t>covid</w:t>
      </w:r>
      <w:r w:rsidRPr="00D41C52">
        <w:t xml:space="preserve">-19 pandemic and the Delta outbreak. As resources and funding for </w:t>
      </w:r>
      <w:proofErr w:type="spellStart"/>
      <w:r w:rsidRPr="00D41C52">
        <w:t>Maaori</w:t>
      </w:r>
      <w:proofErr w:type="spellEnd"/>
      <w:r w:rsidRPr="00D41C52">
        <w:t xml:space="preserve"> primary health and social service providers increased measurably from August 2021 onwards, they were able to achieve impressive results. Between 6 October and 9 December, </w:t>
      </w:r>
      <w:proofErr w:type="spellStart"/>
      <w:r w:rsidRPr="00D41C52">
        <w:t>Maaori</w:t>
      </w:r>
      <w:proofErr w:type="spellEnd"/>
      <w:r w:rsidRPr="00D41C52">
        <w:t xml:space="preserve"> health providers ‘vaccinated over 152,000 </w:t>
      </w:r>
      <w:proofErr w:type="spellStart"/>
      <w:r w:rsidRPr="00D41C52">
        <w:t>Maaori</w:t>
      </w:r>
      <w:proofErr w:type="spellEnd"/>
      <w:r w:rsidRPr="00D41C52">
        <w:t>, a 54.7% increase, twice the national increase of 27.1%’.</w:t>
      </w:r>
      <w:r w:rsidRPr="00D41C52">
        <w:rPr>
          <w:rStyle w:val="FootnoteReference"/>
        </w:rPr>
        <w:footnoteReference w:id="475"/>
      </w:r>
      <w:r w:rsidRPr="00D41C52">
        <w:t xml:space="preserve"> This indicates that if more </w:t>
      </w:r>
      <w:proofErr w:type="spellStart"/>
      <w:r w:rsidRPr="00D41C52">
        <w:t>Maaori</w:t>
      </w:r>
      <w:proofErr w:type="spellEnd"/>
      <w:r w:rsidRPr="00D41C52">
        <w:t xml:space="preserve"> had been eligible earlier, and more funding and resource provided earlier, there would likely not have been the lag in vaccination rates that we see now. In fact, largely due to the efforts of </w:t>
      </w:r>
      <w:proofErr w:type="spellStart"/>
      <w:r w:rsidRPr="00D41C52">
        <w:t>Maaori</w:t>
      </w:r>
      <w:proofErr w:type="spellEnd"/>
      <w:r w:rsidRPr="00D41C52">
        <w:t xml:space="preserve"> providers, </w:t>
      </w:r>
      <w:proofErr w:type="spellStart"/>
      <w:r w:rsidRPr="00D41C52">
        <w:t>Maaori</w:t>
      </w:r>
      <w:proofErr w:type="spellEnd"/>
      <w:r w:rsidRPr="00D41C52">
        <w:t xml:space="preserve"> vaccination rates are now accelerating at such a pace that the 20 per cent inequity is closing fast.</w:t>
      </w:r>
      <w:r w:rsidRPr="00D41C52">
        <w:rPr>
          <w:rStyle w:val="FootnoteReference"/>
        </w:rPr>
        <w:footnoteReference w:id="476"/>
      </w:r>
    </w:p>
    <w:p w14:paraId="72CC7E2E" w14:textId="77777777" w:rsidR="008F5B58" w:rsidRPr="00D41C52" w:rsidRDefault="008F5B58" w:rsidP="008F5B58">
      <w:pPr>
        <w:pStyle w:val="BodyText"/>
        <w:rPr>
          <w:noProof w:val="0"/>
        </w:rPr>
      </w:pPr>
      <w:r w:rsidRPr="00D41C52">
        <w:rPr>
          <w:noProof w:val="0"/>
        </w:rPr>
        <w:t xml:space="preserve">Dr Bloomfield, Ms </w:t>
      </w:r>
      <w:proofErr w:type="spellStart"/>
      <w:r w:rsidRPr="00D41C52">
        <w:rPr>
          <w:noProof w:val="0"/>
        </w:rPr>
        <w:t>Fairhall</w:t>
      </w:r>
      <w:proofErr w:type="spellEnd"/>
      <w:r w:rsidRPr="00D41C52">
        <w:rPr>
          <w:noProof w:val="0"/>
        </w:rPr>
        <w:t xml:space="preserve">, and other senior government officials recognised these efforts, and described models of care implemented by </w:t>
      </w:r>
      <w:proofErr w:type="spellStart"/>
      <w:r w:rsidRPr="00D41C52">
        <w:rPr>
          <w:noProof w:val="0"/>
        </w:rPr>
        <w:t>Maaori</w:t>
      </w:r>
      <w:proofErr w:type="spellEnd"/>
      <w:r w:rsidRPr="00D41C52">
        <w:rPr>
          <w:noProof w:val="0"/>
        </w:rPr>
        <w:t xml:space="preserve"> throughout the pandemic as ‘innovative’. While these may be novel and innovative from the Government’s perspective, they are ‘normal’ models for </w:t>
      </w:r>
      <w:proofErr w:type="spellStart"/>
      <w:r w:rsidRPr="00D41C52">
        <w:rPr>
          <w:noProof w:val="0"/>
        </w:rPr>
        <w:t>Maaori</w:t>
      </w:r>
      <w:proofErr w:type="spellEnd"/>
      <w:r w:rsidRPr="00D41C52">
        <w:rPr>
          <w:noProof w:val="0"/>
        </w:rPr>
        <w:t xml:space="preserve">. </w:t>
      </w:r>
      <w:proofErr w:type="spellStart"/>
      <w:r w:rsidRPr="00D41C52">
        <w:rPr>
          <w:noProof w:val="0"/>
        </w:rPr>
        <w:t>Whaanau</w:t>
      </w:r>
      <w:proofErr w:type="spellEnd"/>
      <w:r w:rsidRPr="00D41C52">
        <w:rPr>
          <w:noProof w:val="0"/>
        </w:rPr>
        <w:t xml:space="preserve">-centred, kanohi </w:t>
      </w:r>
      <w:proofErr w:type="spellStart"/>
      <w:r w:rsidRPr="00D41C52">
        <w:rPr>
          <w:noProof w:val="0"/>
        </w:rPr>
        <w:t>ki</w:t>
      </w:r>
      <w:proofErr w:type="spellEnd"/>
      <w:r w:rsidRPr="00D41C52">
        <w:rPr>
          <w:noProof w:val="0"/>
        </w:rPr>
        <w:t xml:space="preserve"> </w:t>
      </w:r>
      <w:proofErr w:type="spellStart"/>
      <w:r w:rsidRPr="00D41C52">
        <w:rPr>
          <w:noProof w:val="0"/>
        </w:rPr>
        <w:t>te</w:t>
      </w:r>
      <w:proofErr w:type="spellEnd"/>
      <w:r w:rsidRPr="00D41C52">
        <w:rPr>
          <w:noProof w:val="0"/>
        </w:rPr>
        <w:t xml:space="preserve"> kanohi, </w:t>
      </w:r>
      <w:proofErr w:type="spellStart"/>
      <w:r w:rsidRPr="00D41C52">
        <w:rPr>
          <w:noProof w:val="0"/>
        </w:rPr>
        <w:t>whakangaahau</w:t>
      </w:r>
      <w:proofErr w:type="spellEnd"/>
      <w:r w:rsidRPr="00D41C52">
        <w:rPr>
          <w:noProof w:val="0"/>
        </w:rPr>
        <w:t xml:space="preserve">, whanaungatanga, and mana </w:t>
      </w:r>
      <w:proofErr w:type="spellStart"/>
      <w:r w:rsidRPr="00D41C52">
        <w:rPr>
          <w:noProof w:val="0"/>
        </w:rPr>
        <w:t>tangata</w:t>
      </w:r>
      <w:proofErr w:type="spellEnd"/>
      <w:r w:rsidRPr="00D41C52">
        <w:rPr>
          <w:noProof w:val="0"/>
        </w:rPr>
        <w:t xml:space="preserve"> principles and models are normal practices within </w:t>
      </w:r>
      <w:proofErr w:type="spellStart"/>
      <w:r w:rsidRPr="00D41C52">
        <w:rPr>
          <w:noProof w:val="0"/>
        </w:rPr>
        <w:t>Maaori</w:t>
      </w:r>
      <w:proofErr w:type="spellEnd"/>
      <w:r w:rsidRPr="00D41C52">
        <w:rPr>
          <w:noProof w:val="0"/>
        </w:rPr>
        <w:t xml:space="preserve"> society, and the models that we see being implemented by </w:t>
      </w:r>
      <w:proofErr w:type="spellStart"/>
      <w:r w:rsidRPr="00D41C52">
        <w:rPr>
          <w:noProof w:val="0"/>
        </w:rPr>
        <w:t>Maaori</w:t>
      </w:r>
      <w:proofErr w:type="spellEnd"/>
      <w:r w:rsidRPr="00D41C52">
        <w:rPr>
          <w:noProof w:val="0"/>
        </w:rPr>
        <w:t xml:space="preserve"> come from these principles.</w:t>
      </w:r>
      <w:bookmarkStart w:id="210" w:name="_Toc90464381"/>
      <w:bookmarkStart w:id="211" w:name="_Toc90406715"/>
    </w:p>
    <w:p w14:paraId="2A119EDA" w14:textId="77777777" w:rsidR="008F5B58" w:rsidRPr="00D41C52" w:rsidRDefault="008F5B58" w:rsidP="008F5B58">
      <w:pPr>
        <w:pStyle w:val="Heading2"/>
        <w:numPr>
          <w:ilvl w:val="2"/>
          <w:numId w:val="2"/>
        </w:numPr>
      </w:pPr>
      <w:bookmarkStart w:id="212" w:name="_Toc90641584"/>
      <w:bookmarkStart w:id="213" w:name="_Toc90904013"/>
      <w:r w:rsidRPr="00D41C52">
        <w:t xml:space="preserve">Te </w:t>
      </w:r>
      <w:proofErr w:type="spellStart"/>
      <w:r w:rsidRPr="00D41C52">
        <w:t>Roopuu</w:t>
      </w:r>
      <w:proofErr w:type="spellEnd"/>
      <w:r w:rsidRPr="00D41C52">
        <w:t xml:space="preserve"> </w:t>
      </w:r>
      <w:proofErr w:type="spellStart"/>
      <w:r w:rsidRPr="00D41C52">
        <w:t>Waiora</w:t>
      </w:r>
      <w:proofErr w:type="spellEnd"/>
      <w:r w:rsidRPr="00D41C52">
        <w:t xml:space="preserve"> (South Auckland)</w:t>
      </w:r>
      <w:bookmarkEnd w:id="210"/>
      <w:bookmarkEnd w:id="211"/>
      <w:bookmarkEnd w:id="212"/>
      <w:bookmarkEnd w:id="213"/>
    </w:p>
    <w:p w14:paraId="0107D9A8" w14:textId="77777777" w:rsidR="008F5B58" w:rsidRPr="00D41C52" w:rsidRDefault="008F5B58" w:rsidP="008F5B58">
      <w:pPr>
        <w:pStyle w:val="BodyTextFlush"/>
      </w:pPr>
      <w:r w:rsidRPr="00D41C52">
        <w:t>Tania Kingi, Dayna Tiwha, and Tauri Lyndon provided evidence based on their experiences with Te Roopuu Waiora, a kaupapa Maaori whaanau hauaa organisation based in South Auckland, and the only entity in Aotearoa New Zealand governed entirely by Maaori experiencing physical, sensory, and intellectual disabilities.</w:t>
      </w:r>
      <w:r w:rsidRPr="00D41C52">
        <w:rPr>
          <w:rStyle w:val="FootnoteReference"/>
          <w:noProof w:val="0"/>
        </w:rPr>
        <w:footnoteReference w:id="477"/>
      </w:r>
    </w:p>
    <w:p w14:paraId="2535A7F2" w14:textId="77777777" w:rsidR="008F5B58" w:rsidRPr="00D41C52" w:rsidRDefault="008F5B58" w:rsidP="008F5B58">
      <w:pPr>
        <w:pStyle w:val="BodyText"/>
        <w:rPr>
          <w:noProof w:val="0"/>
        </w:rPr>
      </w:pPr>
      <w:r w:rsidRPr="00D41C52">
        <w:rPr>
          <w:noProof w:val="0"/>
        </w:rPr>
        <w:t xml:space="preserve">Ms </w:t>
      </w:r>
      <w:proofErr w:type="spellStart"/>
      <w:r w:rsidRPr="00D41C52">
        <w:rPr>
          <w:noProof w:val="0"/>
        </w:rPr>
        <w:t>Kingi</w:t>
      </w:r>
      <w:proofErr w:type="spellEnd"/>
      <w:r w:rsidRPr="00D41C52">
        <w:rPr>
          <w:noProof w:val="0"/>
        </w:rPr>
        <w:t xml:space="preserve"> explained that the lack of a disability vaccination strategy and the absence of comprehensive data to identify </w:t>
      </w:r>
      <w:proofErr w:type="spellStart"/>
      <w:r w:rsidRPr="00D41C52">
        <w:rPr>
          <w:noProof w:val="0"/>
        </w:rPr>
        <w:t>whaanau</w:t>
      </w:r>
      <w:proofErr w:type="spellEnd"/>
      <w:r w:rsidRPr="00D41C52">
        <w:rPr>
          <w:noProof w:val="0"/>
        </w:rPr>
        <w:t xml:space="preserve"> </w:t>
      </w:r>
      <w:proofErr w:type="spellStart"/>
      <w:r w:rsidRPr="00D41C52">
        <w:rPr>
          <w:noProof w:val="0"/>
        </w:rPr>
        <w:t>hauaa</w:t>
      </w:r>
      <w:proofErr w:type="spellEnd"/>
      <w:r w:rsidRPr="00D41C52">
        <w:rPr>
          <w:noProof w:val="0"/>
        </w:rPr>
        <w:t xml:space="preserve"> has created a lag in </w:t>
      </w:r>
      <w:proofErr w:type="spellStart"/>
      <w:r w:rsidRPr="00D41C52">
        <w:rPr>
          <w:noProof w:val="0"/>
        </w:rPr>
        <w:t>Maaori</w:t>
      </w:r>
      <w:proofErr w:type="spellEnd"/>
      <w:r w:rsidRPr="00D41C52">
        <w:rPr>
          <w:noProof w:val="0"/>
        </w:rPr>
        <w:t>-disabled vaccination rates.</w:t>
      </w:r>
      <w:r w:rsidRPr="00D41C52">
        <w:rPr>
          <w:rStyle w:val="FootnoteReference"/>
          <w:noProof w:val="0"/>
        </w:rPr>
        <w:footnoteReference w:id="478"/>
      </w:r>
    </w:p>
    <w:p w14:paraId="1678C54F" w14:textId="6ED6FB0A" w:rsidR="008F5B58" w:rsidRPr="00D41C52" w:rsidRDefault="008F5B58" w:rsidP="008F5B58">
      <w:pPr>
        <w:pStyle w:val="BodyText"/>
        <w:rPr>
          <w:noProof w:val="0"/>
        </w:rPr>
      </w:pPr>
      <w:r w:rsidRPr="00D41C52">
        <w:rPr>
          <w:noProof w:val="0"/>
        </w:rPr>
        <w:t xml:space="preserve">She recorded that the initial lockdown in March 2020 placed extreme pressure on the disability sector. </w:t>
      </w:r>
      <w:proofErr w:type="spellStart"/>
      <w:r w:rsidRPr="00D41C52">
        <w:rPr>
          <w:noProof w:val="0"/>
        </w:rPr>
        <w:t>Wh</w:t>
      </w:r>
      <w:r>
        <w:rPr>
          <w:noProof w:val="0"/>
        </w:rPr>
        <w:t>a</w:t>
      </w:r>
      <w:r w:rsidRPr="00D41C52">
        <w:rPr>
          <w:noProof w:val="0"/>
        </w:rPr>
        <w:t>anau</w:t>
      </w:r>
      <w:proofErr w:type="spellEnd"/>
      <w:r w:rsidRPr="00D41C52">
        <w:rPr>
          <w:noProof w:val="0"/>
        </w:rPr>
        <w:t xml:space="preserve"> </w:t>
      </w:r>
      <w:proofErr w:type="spellStart"/>
      <w:r w:rsidRPr="00D41C52">
        <w:rPr>
          <w:noProof w:val="0"/>
        </w:rPr>
        <w:t>hauaa</w:t>
      </w:r>
      <w:proofErr w:type="spellEnd"/>
      <w:r w:rsidRPr="00D41C52">
        <w:rPr>
          <w:noProof w:val="0"/>
        </w:rPr>
        <w:t xml:space="preserve"> were confused by the complex, inaccessible information provided by Government; and lack of adequate supports meant many </w:t>
      </w:r>
      <w:proofErr w:type="spellStart"/>
      <w:r w:rsidRPr="00D41C52">
        <w:rPr>
          <w:noProof w:val="0"/>
        </w:rPr>
        <w:t>whaanau</w:t>
      </w:r>
      <w:proofErr w:type="spellEnd"/>
      <w:r w:rsidRPr="00D41C52">
        <w:rPr>
          <w:noProof w:val="0"/>
        </w:rPr>
        <w:t xml:space="preserve"> had no choice but to assume the role of carers without knowledge or training.</w:t>
      </w:r>
      <w:r w:rsidRPr="00D41C52">
        <w:rPr>
          <w:rStyle w:val="FootnoteReference"/>
          <w:noProof w:val="0"/>
        </w:rPr>
        <w:footnoteReference w:id="479"/>
      </w:r>
    </w:p>
    <w:p w14:paraId="3236373D" w14:textId="77777777" w:rsidR="008F5B58" w:rsidRDefault="008F5B58" w:rsidP="008F5B58">
      <w:pPr>
        <w:pStyle w:val="BodyText"/>
        <w:rPr>
          <w:noProof w:val="0"/>
        </w:rPr>
      </w:pPr>
      <w:r>
        <w:rPr>
          <w:noProof w:val="0"/>
        </w:rPr>
        <w:t>Later in the pandemic</w:t>
      </w:r>
      <w:r w:rsidRPr="00D41C52">
        <w:rPr>
          <w:noProof w:val="0"/>
        </w:rPr>
        <w:t xml:space="preserve">, Te </w:t>
      </w:r>
      <w:proofErr w:type="spellStart"/>
      <w:r w:rsidRPr="00D41C52">
        <w:rPr>
          <w:noProof w:val="0"/>
        </w:rPr>
        <w:t>Roopuu</w:t>
      </w:r>
      <w:proofErr w:type="spellEnd"/>
      <w:r w:rsidRPr="00D41C52">
        <w:rPr>
          <w:noProof w:val="0"/>
        </w:rPr>
        <w:t xml:space="preserve"> </w:t>
      </w:r>
      <w:proofErr w:type="spellStart"/>
      <w:r w:rsidRPr="00D41C52">
        <w:rPr>
          <w:noProof w:val="0"/>
        </w:rPr>
        <w:t>Waiora</w:t>
      </w:r>
      <w:proofErr w:type="spellEnd"/>
      <w:r w:rsidRPr="00D41C52">
        <w:rPr>
          <w:noProof w:val="0"/>
        </w:rPr>
        <w:t xml:space="preserve"> launched </w:t>
      </w:r>
      <w:proofErr w:type="spellStart"/>
      <w:r w:rsidRPr="00D41C52">
        <w:rPr>
          <w:noProof w:val="0"/>
        </w:rPr>
        <w:t>Paerangi</w:t>
      </w:r>
      <w:proofErr w:type="spellEnd"/>
      <w:r w:rsidRPr="00D41C52">
        <w:rPr>
          <w:noProof w:val="0"/>
        </w:rPr>
        <w:t xml:space="preserve">, a unique digital platform aimed at providing accessible </w:t>
      </w:r>
      <w:r w:rsidRPr="006220DE">
        <w:rPr>
          <w:rStyle w:val="SmallCaps"/>
        </w:rPr>
        <w:t>covid</w:t>
      </w:r>
      <w:r w:rsidRPr="00D41C52">
        <w:rPr>
          <w:noProof w:val="0"/>
        </w:rPr>
        <w:t xml:space="preserve">-19 information in easy English, New Zealand Sign Language, and </w:t>
      </w:r>
      <w:proofErr w:type="spellStart"/>
      <w:r w:rsidRPr="00D41C52">
        <w:rPr>
          <w:noProof w:val="0"/>
        </w:rPr>
        <w:t>te</w:t>
      </w:r>
      <w:proofErr w:type="spellEnd"/>
      <w:r w:rsidRPr="00D41C52">
        <w:rPr>
          <w:noProof w:val="0"/>
        </w:rPr>
        <w:t xml:space="preserve"> </w:t>
      </w:r>
      <w:proofErr w:type="spellStart"/>
      <w:r w:rsidRPr="00D41C52">
        <w:rPr>
          <w:noProof w:val="0"/>
        </w:rPr>
        <w:t>reo</w:t>
      </w:r>
      <w:proofErr w:type="spellEnd"/>
      <w:r w:rsidRPr="00D41C52">
        <w:rPr>
          <w:noProof w:val="0"/>
        </w:rPr>
        <w:t xml:space="preserve"> </w:t>
      </w:r>
      <w:proofErr w:type="spellStart"/>
      <w:r w:rsidRPr="00D41C52">
        <w:rPr>
          <w:noProof w:val="0"/>
        </w:rPr>
        <w:t>Maaori</w:t>
      </w:r>
      <w:proofErr w:type="spellEnd"/>
      <w:r w:rsidRPr="00D41C52">
        <w:rPr>
          <w:noProof w:val="0"/>
        </w:rPr>
        <w:t xml:space="preserve">, which </w:t>
      </w:r>
      <w:proofErr w:type="spellStart"/>
      <w:r w:rsidRPr="00D41C52">
        <w:rPr>
          <w:noProof w:val="0"/>
        </w:rPr>
        <w:t>ta</w:t>
      </w:r>
      <w:r>
        <w:rPr>
          <w:noProof w:val="0"/>
        </w:rPr>
        <w:t>a</w:t>
      </w:r>
      <w:r w:rsidRPr="00D41C52">
        <w:rPr>
          <w:noProof w:val="0"/>
        </w:rPr>
        <w:t>ngata</w:t>
      </w:r>
      <w:proofErr w:type="spellEnd"/>
      <w:r w:rsidRPr="00D41C52">
        <w:rPr>
          <w:noProof w:val="0"/>
        </w:rPr>
        <w:t xml:space="preserve"> </w:t>
      </w:r>
      <w:proofErr w:type="spellStart"/>
      <w:r w:rsidRPr="00D41C52">
        <w:rPr>
          <w:noProof w:val="0"/>
        </w:rPr>
        <w:t>turi</w:t>
      </w:r>
      <w:proofErr w:type="spellEnd"/>
      <w:r w:rsidRPr="00D41C52">
        <w:rPr>
          <w:noProof w:val="0"/>
        </w:rPr>
        <w:t xml:space="preserve"> had given them positive feedback on.</w:t>
      </w:r>
      <w:r w:rsidRPr="00D41C52">
        <w:rPr>
          <w:rStyle w:val="FootnoteReference"/>
          <w:noProof w:val="0"/>
        </w:rPr>
        <w:footnoteReference w:id="480"/>
      </w:r>
      <w:r w:rsidRPr="00D41C52">
        <w:rPr>
          <w:noProof w:val="0"/>
        </w:rPr>
        <w:t xml:space="preserve"> Ms </w:t>
      </w:r>
      <w:proofErr w:type="spellStart"/>
      <w:r w:rsidRPr="00D41C52">
        <w:rPr>
          <w:noProof w:val="0"/>
        </w:rPr>
        <w:t>Kingi’s</w:t>
      </w:r>
      <w:proofErr w:type="spellEnd"/>
      <w:r w:rsidRPr="00D41C52">
        <w:rPr>
          <w:noProof w:val="0"/>
        </w:rPr>
        <w:t xml:space="preserve"> evidence indicated the success of </w:t>
      </w:r>
      <w:proofErr w:type="spellStart"/>
      <w:r w:rsidRPr="00D41C52">
        <w:rPr>
          <w:noProof w:val="0"/>
        </w:rPr>
        <w:t>Paerangi’s</w:t>
      </w:r>
      <w:proofErr w:type="spellEnd"/>
      <w:r w:rsidRPr="00D41C52">
        <w:rPr>
          <w:noProof w:val="0"/>
        </w:rPr>
        <w:t xml:space="preserve"> outreach:</w:t>
      </w:r>
    </w:p>
    <w:p w14:paraId="64F1DE96" w14:textId="194E1A87" w:rsidR="008F5B58" w:rsidRPr="00D41C52" w:rsidRDefault="008F5B58" w:rsidP="008F5B58">
      <w:pPr>
        <w:pStyle w:val="Quotation"/>
      </w:pPr>
      <w:r>
        <w:rPr>
          <w:szCs w:val="24"/>
        </w:rPr>
        <w:lastRenderedPageBreak/>
        <w:t>after</w:t>
      </w:r>
      <w:r w:rsidRPr="00D41C52">
        <w:rPr>
          <w:noProof/>
        </w:rPr>
        <w:t xml:space="preserve"> the first month of going live, 58,000 visits to Paerangi were registered</w:t>
      </w:r>
      <w:r w:rsidRPr="00D41C52">
        <w:t xml:space="preserve"> … </w:t>
      </w:r>
      <w:r w:rsidRPr="00D41C52">
        <w:rPr>
          <w:noProof/>
        </w:rPr>
        <w:t xml:space="preserve">show[ing] that accessible, culturally relevant </w:t>
      </w:r>
      <w:r w:rsidR="003D195B" w:rsidRPr="003D195B">
        <w:rPr>
          <w:rStyle w:val="SmallCaps"/>
        </w:rPr>
        <w:t>c</w:t>
      </w:r>
      <w:r w:rsidRPr="003D195B">
        <w:rPr>
          <w:rStyle w:val="SmallCaps"/>
        </w:rPr>
        <w:t>ovid</w:t>
      </w:r>
      <w:r w:rsidRPr="00D41C52">
        <w:rPr>
          <w:noProof/>
        </w:rPr>
        <w:t xml:space="preserve">-19 information was being sought not only by whaanau hauaa but the wider Maaori and disability </w:t>
      </w:r>
      <w:r w:rsidRPr="00D41C52">
        <w:rPr>
          <w:szCs w:val="24"/>
        </w:rPr>
        <w:t>community.</w:t>
      </w:r>
      <w:r w:rsidRPr="002B3A81">
        <w:rPr>
          <w:rStyle w:val="FootnoteReference"/>
        </w:rPr>
        <w:footnoteReference w:id="481"/>
      </w:r>
    </w:p>
    <w:p w14:paraId="2DF50443" w14:textId="77777777" w:rsidR="008F5B58" w:rsidRPr="00D41C52" w:rsidRDefault="008F5B58" w:rsidP="008F5B58">
      <w:pPr>
        <w:pStyle w:val="BodyText"/>
        <w:rPr>
          <w:noProof w:val="0"/>
          <w:sz w:val="20"/>
        </w:rPr>
      </w:pPr>
      <w:r w:rsidRPr="00D41C52">
        <w:rPr>
          <w:noProof w:val="0"/>
        </w:rPr>
        <w:t xml:space="preserve">In October 2021, Te </w:t>
      </w:r>
      <w:proofErr w:type="spellStart"/>
      <w:r w:rsidRPr="00D41C52">
        <w:rPr>
          <w:noProof w:val="0"/>
        </w:rPr>
        <w:t>Roopuu</w:t>
      </w:r>
      <w:proofErr w:type="spellEnd"/>
      <w:r w:rsidRPr="00D41C52">
        <w:rPr>
          <w:noProof w:val="0"/>
        </w:rPr>
        <w:t xml:space="preserve"> </w:t>
      </w:r>
      <w:proofErr w:type="spellStart"/>
      <w:r w:rsidRPr="00D41C52">
        <w:rPr>
          <w:noProof w:val="0"/>
        </w:rPr>
        <w:t>Waiora</w:t>
      </w:r>
      <w:proofErr w:type="spellEnd"/>
      <w:r w:rsidRPr="00D41C52">
        <w:rPr>
          <w:noProof w:val="0"/>
        </w:rPr>
        <w:t xml:space="preserve"> coordinated </w:t>
      </w:r>
      <w:proofErr w:type="spellStart"/>
      <w:r w:rsidRPr="00D41C52">
        <w:rPr>
          <w:noProof w:val="0"/>
        </w:rPr>
        <w:t>Awahou</w:t>
      </w:r>
      <w:proofErr w:type="spellEnd"/>
      <w:r w:rsidRPr="00D41C52">
        <w:rPr>
          <w:noProof w:val="0"/>
        </w:rPr>
        <w:t xml:space="preserve">, a vaccination strategy for </w:t>
      </w:r>
      <w:proofErr w:type="spellStart"/>
      <w:r w:rsidRPr="00D41C52">
        <w:rPr>
          <w:noProof w:val="0"/>
        </w:rPr>
        <w:t>whaanau</w:t>
      </w:r>
      <w:proofErr w:type="spellEnd"/>
      <w:r w:rsidRPr="00D41C52">
        <w:rPr>
          <w:noProof w:val="0"/>
        </w:rPr>
        <w:t xml:space="preserve"> </w:t>
      </w:r>
      <w:proofErr w:type="spellStart"/>
      <w:r w:rsidRPr="00D41C52">
        <w:rPr>
          <w:noProof w:val="0"/>
        </w:rPr>
        <w:t>hauaa</w:t>
      </w:r>
      <w:proofErr w:type="spellEnd"/>
      <w:r w:rsidRPr="00D41C52">
        <w:rPr>
          <w:noProof w:val="0"/>
        </w:rPr>
        <w:t xml:space="preserve"> in South Auckland. This major initiative brought together 12 </w:t>
      </w:r>
      <w:proofErr w:type="spellStart"/>
      <w:r w:rsidRPr="00D41C52">
        <w:rPr>
          <w:noProof w:val="0"/>
        </w:rPr>
        <w:t>whaanau</w:t>
      </w:r>
      <w:proofErr w:type="spellEnd"/>
      <w:r w:rsidRPr="00D41C52">
        <w:rPr>
          <w:noProof w:val="0"/>
        </w:rPr>
        <w:t xml:space="preserve"> ora providers, disability support services, and community health organisations.</w:t>
      </w:r>
      <w:r w:rsidRPr="00D41C52">
        <w:rPr>
          <w:rStyle w:val="FootnoteReference"/>
          <w:noProof w:val="0"/>
        </w:rPr>
        <w:footnoteReference w:id="482"/>
      </w:r>
      <w:r w:rsidRPr="00D41C52">
        <w:rPr>
          <w:noProof w:val="0"/>
        </w:rPr>
        <w:t xml:space="preserve"> Through providing accessible information and lifting community engagement, </w:t>
      </w:r>
      <w:proofErr w:type="spellStart"/>
      <w:r w:rsidRPr="00D41C52">
        <w:rPr>
          <w:noProof w:val="0"/>
        </w:rPr>
        <w:t>Awahou</w:t>
      </w:r>
      <w:proofErr w:type="spellEnd"/>
      <w:r w:rsidRPr="00D41C52">
        <w:rPr>
          <w:noProof w:val="0"/>
        </w:rPr>
        <w:t xml:space="preserve"> has </w:t>
      </w:r>
      <w:r>
        <w:rPr>
          <w:noProof w:val="0"/>
        </w:rPr>
        <w:t>ensured</w:t>
      </w:r>
      <w:r w:rsidRPr="00D41C52">
        <w:rPr>
          <w:noProof w:val="0"/>
        </w:rPr>
        <w:t xml:space="preserve"> </w:t>
      </w:r>
      <w:proofErr w:type="spellStart"/>
      <w:r w:rsidRPr="00D41C52">
        <w:rPr>
          <w:noProof w:val="0"/>
        </w:rPr>
        <w:t>whaanau</w:t>
      </w:r>
      <w:proofErr w:type="spellEnd"/>
      <w:r w:rsidRPr="00D41C52">
        <w:rPr>
          <w:noProof w:val="0"/>
        </w:rPr>
        <w:t xml:space="preserve"> </w:t>
      </w:r>
      <w:proofErr w:type="spellStart"/>
      <w:r w:rsidRPr="00D41C52">
        <w:rPr>
          <w:noProof w:val="0"/>
        </w:rPr>
        <w:t>hauaa</w:t>
      </w:r>
      <w:proofErr w:type="spellEnd"/>
      <w:r w:rsidRPr="00D41C52">
        <w:rPr>
          <w:noProof w:val="0"/>
        </w:rPr>
        <w:t xml:space="preserve"> can </w:t>
      </w:r>
      <w:r>
        <w:rPr>
          <w:noProof w:val="0"/>
        </w:rPr>
        <w:t xml:space="preserve">more </w:t>
      </w:r>
      <w:r w:rsidRPr="00D41C52">
        <w:rPr>
          <w:noProof w:val="0"/>
        </w:rPr>
        <w:t>successfully engage with providers however and whenever they need</w:t>
      </w:r>
      <w:r w:rsidRPr="00D41C52">
        <w:rPr>
          <w:noProof w:val="0"/>
          <w:sz w:val="20"/>
        </w:rPr>
        <w:t>.</w:t>
      </w:r>
      <w:r w:rsidRPr="002B3A81">
        <w:rPr>
          <w:rStyle w:val="FootnoteReference"/>
        </w:rPr>
        <w:footnoteReference w:id="483"/>
      </w:r>
      <w:r>
        <w:rPr>
          <w:noProof w:val="0"/>
          <w:sz w:val="20"/>
        </w:rPr>
        <w:t xml:space="preserve"> </w:t>
      </w:r>
      <w:r w:rsidRPr="00D41C52">
        <w:rPr>
          <w:noProof w:val="0"/>
        </w:rPr>
        <w:t xml:space="preserve">At the hearing, Ms </w:t>
      </w:r>
      <w:proofErr w:type="spellStart"/>
      <w:r w:rsidRPr="00D41C52">
        <w:rPr>
          <w:noProof w:val="0"/>
        </w:rPr>
        <w:t>Kingi</w:t>
      </w:r>
      <w:proofErr w:type="spellEnd"/>
      <w:r w:rsidRPr="00D41C52">
        <w:rPr>
          <w:noProof w:val="0"/>
        </w:rPr>
        <w:t xml:space="preserve"> told us that they had worked alongside 120 vaccinators in two months in an effort to dismantle the barriers to vaccination.</w:t>
      </w:r>
      <w:r w:rsidRPr="00D41C52">
        <w:rPr>
          <w:rStyle w:val="FootnoteReference"/>
          <w:noProof w:val="0"/>
          <w:sz w:val="23"/>
          <w:szCs w:val="23"/>
        </w:rPr>
        <w:footnoteReference w:id="484"/>
      </w:r>
      <w:r w:rsidRPr="00D41C52">
        <w:rPr>
          <w:noProof w:val="0"/>
          <w:sz w:val="20"/>
        </w:rPr>
        <w:t xml:space="preserve"> </w:t>
      </w:r>
      <w:r w:rsidRPr="00D41C52">
        <w:rPr>
          <w:noProof w:val="0"/>
        </w:rPr>
        <w:t>Mr Lyndon’s evidence highlighted that educating vaccinators and upskilling carers is key to the strategy, and this is an ongoing commitment:</w:t>
      </w:r>
    </w:p>
    <w:p w14:paraId="2BB13F61" w14:textId="77777777" w:rsidR="008F5B58" w:rsidRPr="00D41C52" w:rsidRDefault="008F5B58" w:rsidP="008F5B58">
      <w:pPr>
        <w:pStyle w:val="Quotation"/>
      </w:pPr>
      <w:proofErr w:type="spellStart"/>
      <w:r w:rsidRPr="00D41C52">
        <w:t>Whaanau</w:t>
      </w:r>
      <w:proofErr w:type="spellEnd"/>
      <w:r w:rsidRPr="00D41C52">
        <w:t xml:space="preserve"> </w:t>
      </w:r>
      <w:proofErr w:type="spellStart"/>
      <w:r w:rsidRPr="00D41C52">
        <w:t>hauaa</w:t>
      </w:r>
      <w:proofErr w:type="spellEnd"/>
      <w:r w:rsidRPr="00D41C52">
        <w:t xml:space="preserve"> members like Dayna and myself hold Zoom hui with the vaccination staff and </w:t>
      </w:r>
      <w:proofErr w:type="spellStart"/>
      <w:r w:rsidRPr="00D41C52">
        <w:t>Maaori</w:t>
      </w:r>
      <w:proofErr w:type="spellEnd"/>
      <w:r w:rsidRPr="00D41C52">
        <w:t xml:space="preserve"> providers, to help them understand our communities. It is important to understand our experiences and what works best directly from us. We have held these Zoom hui multiple times a week since the start of October.</w:t>
      </w:r>
    </w:p>
    <w:p w14:paraId="49D93930" w14:textId="77777777" w:rsidR="008F5B58" w:rsidRPr="00D41C52" w:rsidRDefault="008F5B58" w:rsidP="008F5B58">
      <w:pPr>
        <w:pStyle w:val="Quotation"/>
      </w:pPr>
      <w:r w:rsidRPr="00D41C52">
        <w:t xml:space="preserve">We have discussed the differences between hearing impaired, Deaf and Deaf plus communities, and how to best engage with these communities. We have also discussed mask alternatives like plastic shield barriers and how to uphold the mana of our </w:t>
      </w:r>
      <w:proofErr w:type="spellStart"/>
      <w:r w:rsidRPr="00D41C52">
        <w:t>Turi</w:t>
      </w:r>
      <w:proofErr w:type="spellEnd"/>
      <w:r w:rsidRPr="00D41C52">
        <w:t xml:space="preserve"> </w:t>
      </w:r>
      <w:proofErr w:type="spellStart"/>
      <w:r w:rsidRPr="00D41C52">
        <w:t>whaanau</w:t>
      </w:r>
      <w:proofErr w:type="spellEnd"/>
      <w:r w:rsidRPr="00D41C52">
        <w:t>.</w:t>
      </w:r>
      <w:r w:rsidRPr="00D41C52">
        <w:rPr>
          <w:rStyle w:val="FootnoteReference"/>
        </w:rPr>
        <w:footnoteReference w:id="485"/>
      </w:r>
    </w:p>
    <w:p w14:paraId="2D73D52F" w14:textId="67F9BAA8" w:rsidR="008F5B58" w:rsidRPr="00D41C52" w:rsidRDefault="008F5B58" w:rsidP="008F5B58">
      <w:pPr>
        <w:pStyle w:val="BodyText"/>
        <w:rPr>
          <w:noProof w:val="0"/>
        </w:rPr>
      </w:pPr>
      <w:proofErr w:type="spellStart"/>
      <w:r w:rsidRPr="00D41C52">
        <w:rPr>
          <w:noProof w:val="0"/>
        </w:rPr>
        <w:t>Haamiora</w:t>
      </w:r>
      <w:proofErr w:type="spellEnd"/>
      <w:r w:rsidRPr="00D41C52">
        <w:rPr>
          <w:noProof w:val="0"/>
        </w:rPr>
        <w:t xml:space="preserve"> Te </w:t>
      </w:r>
      <w:proofErr w:type="spellStart"/>
      <w:r w:rsidRPr="00D41C52">
        <w:rPr>
          <w:noProof w:val="0"/>
        </w:rPr>
        <w:t>Maari</w:t>
      </w:r>
      <w:proofErr w:type="spellEnd"/>
      <w:r w:rsidRPr="00D41C52">
        <w:rPr>
          <w:noProof w:val="0"/>
        </w:rPr>
        <w:t xml:space="preserve">, a board member and vice president of Tu </w:t>
      </w:r>
      <w:proofErr w:type="spellStart"/>
      <w:r w:rsidRPr="00D41C52">
        <w:rPr>
          <w:noProof w:val="0"/>
        </w:rPr>
        <w:t>Taangata</w:t>
      </w:r>
      <w:proofErr w:type="spellEnd"/>
      <w:r w:rsidRPr="00D41C52">
        <w:rPr>
          <w:noProof w:val="0"/>
        </w:rPr>
        <w:t xml:space="preserve"> </w:t>
      </w:r>
      <w:proofErr w:type="spellStart"/>
      <w:r w:rsidRPr="00D41C52">
        <w:rPr>
          <w:noProof w:val="0"/>
        </w:rPr>
        <w:t>Turi</w:t>
      </w:r>
      <w:proofErr w:type="spellEnd"/>
      <w:r w:rsidRPr="00D41C52">
        <w:rPr>
          <w:noProof w:val="0"/>
        </w:rPr>
        <w:t xml:space="preserve">, told us that ‘the information provided by the government on </w:t>
      </w:r>
      <w:r w:rsidRPr="006220DE">
        <w:rPr>
          <w:rStyle w:val="SmallCaps"/>
        </w:rPr>
        <w:t>covid</w:t>
      </w:r>
      <w:r w:rsidRPr="00D41C52">
        <w:rPr>
          <w:noProof w:val="0"/>
        </w:rPr>
        <w:t>-19 has been overwhelming’.</w:t>
      </w:r>
      <w:r w:rsidRPr="00D41C52">
        <w:rPr>
          <w:rStyle w:val="FootnoteReference"/>
          <w:noProof w:val="0"/>
        </w:rPr>
        <w:footnoteReference w:id="486"/>
      </w:r>
      <w:r w:rsidRPr="00D41C52">
        <w:rPr>
          <w:noProof w:val="0"/>
        </w:rPr>
        <w:t xml:space="preserve"> Karen Pointon, a support worker with the community-based disability service provider Community Connections Supported Living Trust, also emphasised that one of the main barriers for </w:t>
      </w:r>
      <w:proofErr w:type="spellStart"/>
      <w:r w:rsidRPr="00D41C52">
        <w:rPr>
          <w:noProof w:val="0"/>
        </w:rPr>
        <w:t>taangata</w:t>
      </w:r>
      <w:proofErr w:type="spellEnd"/>
      <w:r w:rsidRPr="00D41C52">
        <w:rPr>
          <w:noProof w:val="0"/>
        </w:rPr>
        <w:t xml:space="preserve"> </w:t>
      </w:r>
      <w:proofErr w:type="spellStart"/>
      <w:r w:rsidRPr="00D41C52">
        <w:rPr>
          <w:noProof w:val="0"/>
        </w:rPr>
        <w:t>turi</w:t>
      </w:r>
      <w:proofErr w:type="spellEnd"/>
      <w:r w:rsidRPr="00D41C52">
        <w:rPr>
          <w:noProof w:val="0"/>
        </w:rPr>
        <w:t xml:space="preserve"> has been accessing </w:t>
      </w:r>
      <w:r w:rsidRPr="006220DE">
        <w:rPr>
          <w:rStyle w:val="SmallCaps"/>
        </w:rPr>
        <w:t>covid</w:t>
      </w:r>
      <w:r w:rsidRPr="00D41C52">
        <w:rPr>
          <w:noProof w:val="0"/>
        </w:rPr>
        <w:t>-19 information and vaccinations because of the lack of culturally and linguistically accessible information</w:t>
      </w:r>
      <w:r w:rsidR="003D195B">
        <w:rPr>
          <w:noProof w:val="0"/>
        </w:rPr>
        <w:t>,</w:t>
      </w:r>
      <w:r w:rsidRPr="00D41C52">
        <w:rPr>
          <w:noProof w:val="0"/>
        </w:rPr>
        <w:t xml:space="preserve"> which has exacerbated vaccine hesitancy.</w:t>
      </w:r>
      <w:r w:rsidRPr="00D41C52">
        <w:rPr>
          <w:rStyle w:val="FootnoteReference"/>
          <w:noProof w:val="0"/>
        </w:rPr>
        <w:footnoteReference w:id="487"/>
      </w:r>
      <w:r w:rsidRPr="00D41C52">
        <w:rPr>
          <w:noProof w:val="0"/>
        </w:rPr>
        <w:t xml:space="preserve"> Ms Pointon highlighted multiple barriers that </w:t>
      </w:r>
      <w:proofErr w:type="spellStart"/>
      <w:r w:rsidRPr="00D41C52">
        <w:rPr>
          <w:noProof w:val="0"/>
        </w:rPr>
        <w:t>taangata</w:t>
      </w:r>
      <w:proofErr w:type="spellEnd"/>
      <w:r w:rsidRPr="00D41C52">
        <w:rPr>
          <w:noProof w:val="0"/>
        </w:rPr>
        <w:t xml:space="preserve"> </w:t>
      </w:r>
      <w:proofErr w:type="spellStart"/>
      <w:r w:rsidRPr="00D41C52">
        <w:rPr>
          <w:noProof w:val="0"/>
        </w:rPr>
        <w:t>turi</w:t>
      </w:r>
      <w:proofErr w:type="spellEnd"/>
      <w:r w:rsidRPr="00D41C52">
        <w:rPr>
          <w:noProof w:val="0"/>
        </w:rPr>
        <w:t xml:space="preserve"> have had to contend with</w:t>
      </w:r>
      <w:r w:rsidR="003D195B">
        <w:rPr>
          <w:noProof w:val="0"/>
        </w:rPr>
        <w:t>,</w:t>
      </w:r>
      <w:r w:rsidRPr="00D41C52">
        <w:rPr>
          <w:noProof w:val="0"/>
        </w:rPr>
        <w:t xml:space="preserve"> including isolation and the lack of funding for trilingual interpreters and resources.</w:t>
      </w:r>
      <w:r w:rsidRPr="00D41C52">
        <w:rPr>
          <w:rStyle w:val="FootnoteReference"/>
          <w:noProof w:val="0"/>
        </w:rPr>
        <w:footnoteReference w:id="488"/>
      </w:r>
    </w:p>
    <w:p w14:paraId="4FC63162" w14:textId="3B26E7E1" w:rsidR="008F5B58" w:rsidRPr="00D41C52" w:rsidRDefault="008F5B58" w:rsidP="008F5B58">
      <w:pPr>
        <w:pStyle w:val="BodyText"/>
        <w:rPr>
          <w:noProof w:val="0"/>
        </w:rPr>
      </w:pPr>
      <w:r w:rsidRPr="00D41C52">
        <w:rPr>
          <w:noProof w:val="0"/>
        </w:rPr>
        <w:t xml:space="preserve">In response to the absence of accessible New Zealand Sign Language information, </w:t>
      </w:r>
      <w:proofErr w:type="spellStart"/>
      <w:r w:rsidRPr="00D41C52">
        <w:rPr>
          <w:noProof w:val="0"/>
        </w:rPr>
        <w:t>taangata</w:t>
      </w:r>
      <w:proofErr w:type="spellEnd"/>
      <w:r w:rsidRPr="00D41C52">
        <w:rPr>
          <w:noProof w:val="0"/>
        </w:rPr>
        <w:t xml:space="preserve"> </w:t>
      </w:r>
      <w:proofErr w:type="spellStart"/>
      <w:r w:rsidRPr="00D41C52">
        <w:rPr>
          <w:noProof w:val="0"/>
        </w:rPr>
        <w:t>turi</w:t>
      </w:r>
      <w:proofErr w:type="spellEnd"/>
      <w:r w:rsidRPr="00D41C52">
        <w:rPr>
          <w:noProof w:val="0"/>
        </w:rPr>
        <w:t xml:space="preserve"> developed a New Zealand Sign Language video on </w:t>
      </w:r>
      <w:r w:rsidRPr="006220DE">
        <w:rPr>
          <w:rStyle w:val="SmallCaps"/>
        </w:rPr>
        <w:t>covid</w:t>
      </w:r>
      <w:r w:rsidRPr="00D41C52">
        <w:rPr>
          <w:noProof w:val="0"/>
        </w:rPr>
        <w:t xml:space="preserve">-19 issues in collaboration with experts such as Dr </w:t>
      </w:r>
      <w:proofErr w:type="spellStart"/>
      <w:r w:rsidRPr="00D41C52">
        <w:rPr>
          <w:noProof w:val="0"/>
        </w:rPr>
        <w:t>Siouxsie</w:t>
      </w:r>
      <w:proofErr w:type="spellEnd"/>
      <w:r w:rsidRPr="00D41C52">
        <w:rPr>
          <w:noProof w:val="0"/>
        </w:rPr>
        <w:t xml:space="preserve"> Wiles.</w:t>
      </w:r>
      <w:r w:rsidRPr="00D41C52">
        <w:rPr>
          <w:rStyle w:val="FootnoteReference"/>
          <w:noProof w:val="0"/>
        </w:rPr>
        <w:footnoteReference w:id="489"/>
      </w:r>
      <w:r w:rsidRPr="00D41C52">
        <w:rPr>
          <w:noProof w:val="0"/>
        </w:rPr>
        <w:t xml:space="preserve"> Ms Pointon emphasised that networking and relationship-building is core to their work, particularly as many </w:t>
      </w:r>
      <w:proofErr w:type="spellStart"/>
      <w:r w:rsidR="003D195B" w:rsidRPr="00D41C52">
        <w:rPr>
          <w:noProof w:val="0"/>
        </w:rPr>
        <w:t>taangata</w:t>
      </w:r>
      <w:proofErr w:type="spellEnd"/>
      <w:r w:rsidR="003D195B" w:rsidRPr="00D41C52">
        <w:rPr>
          <w:noProof w:val="0"/>
        </w:rPr>
        <w:t xml:space="preserve"> </w:t>
      </w:r>
      <w:proofErr w:type="spellStart"/>
      <w:r w:rsidR="003D195B" w:rsidRPr="00D41C52">
        <w:rPr>
          <w:noProof w:val="0"/>
        </w:rPr>
        <w:t>turi</w:t>
      </w:r>
      <w:proofErr w:type="spellEnd"/>
      <w:r w:rsidR="003D195B" w:rsidRPr="00D41C52">
        <w:rPr>
          <w:noProof w:val="0"/>
        </w:rPr>
        <w:t xml:space="preserve"> </w:t>
      </w:r>
      <w:r w:rsidRPr="00D41C52">
        <w:rPr>
          <w:noProof w:val="0"/>
        </w:rPr>
        <w:t xml:space="preserve">do not have access to technology. However, this has meant working voluntarily on top of their existing commitments to successfully support </w:t>
      </w:r>
      <w:proofErr w:type="spellStart"/>
      <w:r w:rsidRPr="00D41C52">
        <w:rPr>
          <w:noProof w:val="0"/>
        </w:rPr>
        <w:t>taangata</w:t>
      </w:r>
      <w:proofErr w:type="spellEnd"/>
      <w:r w:rsidRPr="00D41C52">
        <w:rPr>
          <w:noProof w:val="0"/>
        </w:rPr>
        <w:t xml:space="preserve"> </w:t>
      </w:r>
      <w:proofErr w:type="spellStart"/>
      <w:r w:rsidRPr="00D41C52">
        <w:rPr>
          <w:noProof w:val="0"/>
        </w:rPr>
        <w:t>turi</w:t>
      </w:r>
      <w:proofErr w:type="spellEnd"/>
      <w:r w:rsidRPr="00D41C52">
        <w:rPr>
          <w:noProof w:val="0"/>
        </w:rPr>
        <w:t>.</w:t>
      </w:r>
      <w:r w:rsidRPr="00D41C52">
        <w:rPr>
          <w:rStyle w:val="FootnoteReference"/>
          <w:noProof w:val="0"/>
        </w:rPr>
        <w:footnoteReference w:id="490"/>
      </w:r>
    </w:p>
    <w:p w14:paraId="0161571E" w14:textId="77777777" w:rsidR="008F5B58" w:rsidRPr="00D41C52" w:rsidRDefault="008F5B58" w:rsidP="008F5B58">
      <w:pPr>
        <w:pStyle w:val="Heading2"/>
        <w:numPr>
          <w:ilvl w:val="2"/>
          <w:numId w:val="2"/>
        </w:numPr>
      </w:pPr>
      <w:bookmarkStart w:id="214" w:name="_Toc90464382"/>
      <w:bookmarkStart w:id="215" w:name="_Toc90406716"/>
      <w:bookmarkStart w:id="216" w:name="_Toc90641585"/>
      <w:bookmarkStart w:id="217" w:name="_Toc90904014"/>
      <w:r w:rsidRPr="00D41C52">
        <w:lastRenderedPageBreak/>
        <w:t xml:space="preserve">Te </w:t>
      </w:r>
      <w:proofErr w:type="spellStart"/>
      <w:r w:rsidRPr="00D41C52">
        <w:t>Roopuu</w:t>
      </w:r>
      <w:proofErr w:type="spellEnd"/>
      <w:r w:rsidRPr="00D41C52">
        <w:t xml:space="preserve"> </w:t>
      </w:r>
      <w:proofErr w:type="spellStart"/>
      <w:r w:rsidRPr="00D41C52">
        <w:t>Taurima</w:t>
      </w:r>
      <w:proofErr w:type="spellEnd"/>
      <w:r w:rsidRPr="00D41C52">
        <w:t xml:space="preserve"> o Manukau Trust (</w:t>
      </w:r>
      <w:r>
        <w:t>N</w:t>
      </w:r>
      <w:r w:rsidRPr="00D41C52">
        <w:t>ational)</w:t>
      </w:r>
      <w:bookmarkEnd w:id="214"/>
      <w:bookmarkEnd w:id="215"/>
      <w:bookmarkEnd w:id="216"/>
      <w:bookmarkEnd w:id="217"/>
    </w:p>
    <w:p w14:paraId="0E57DD90" w14:textId="77777777" w:rsidR="008F5B58" w:rsidRPr="00D41C52" w:rsidRDefault="008F5B58" w:rsidP="008F5B58">
      <w:pPr>
        <w:pStyle w:val="BodyTextFlush"/>
      </w:pPr>
      <w:r w:rsidRPr="00D41C52">
        <w:t>Te Roopuu Taurima o Manukau Trust</w:t>
      </w:r>
      <w:r>
        <w:t xml:space="preserve"> is</w:t>
      </w:r>
      <w:r w:rsidRPr="00D41C52">
        <w:t xml:space="preserve"> the largest disability support provider in Aotearoa New Zealand</w:t>
      </w:r>
      <w:r>
        <w:t xml:space="preserve">. </w:t>
      </w:r>
      <w:r w:rsidRPr="00D41C52">
        <w:t>Tania Thomas, the manawhakahaere (chief executive officer)</w:t>
      </w:r>
      <w:r>
        <w:t>,</w:t>
      </w:r>
      <w:r w:rsidRPr="00D41C52">
        <w:t xml:space="preserve"> gave evidence on the organisation’s efforts to bridge the gaps caused by the lack of accessible information for Maaori with mental health or intellectual disabilities. Ms Thomas said:</w:t>
      </w:r>
    </w:p>
    <w:p w14:paraId="5BDB919D" w14:textId="77777777" w:rsidR="008F5B58" w:rsidRPr="00D41C52" w:rsidRDefault="008F5B58" w:rsidP="008F5B58">
      <w:pPr>
        <w:pStyle w:val="Quotation"/>
        <w:rPr>
          <w:kern w:val="0"/>
        </w:rPr>
      </w:pPr>
      <w:r w:rsidRPr="00D41C52">
        <w:t xml:space="preserve">When information has been provided, it is often too clinical and needs to be translated into a format that </w:t>
      </w:r>
      <w:proofErr w:type="spellStart"/>
      <w:r w:rsidRPr="00D41C52">
        <w:t>Maaori</w:t>
      </w:r>
      <w:proofErr w:type="spellEnd"/>
      <w:r w:rsidRPr="00D41C52">
        <w:t xml:space="preserve">, and </w:t>
      </w:r>
      <w:proofErr w:type="spellStart"/>
      <w:r w:rsidRPr="00D41C52">
        <w:t>Maaori</w:t>
      </w:r>
      <w:proofErr w:type="spellEnd"/>
      <w:r w:rsidRPr="00D41C52">
        <w:t xml:space="preserve"> with intellectual </w:t>
      </w:r>
      <w:proofErr w:type="gramStart"/>
      <w:r w:rsidRPr="00D41C52">
        <w:t>impairments in particular, can</w:t>
      </w:r>
      <w:proofErr w:type="gramEnd"/>
      <w:r w:rsidRPr="00D41C52">
        <w:t xml:space="preserve"> understand. We have to check and confirm that the information applies to disability support workers, search for the relevant information, turn it into plain English, set up a range of different processes to share that information (such as </w:t>
      </w:r>
      <w:proofErr w:type="spellStart"/>
      <w:r w:rsidRPr="00D41C52">
        <w:t>paanui</w:t>
      </w:r>
      <w:proofErr w:type="spellEnd"/>
      <w:r w:rsidRPr="00D41C52">
        <w:t>, Zoom hui, online consultation hui, creating social media posts, utilising telephone trees) and having face to face hui with managers in residential settings.</w:t>
      </w:r>
      <w:r w:rsidRPr="00D41C52">
        <w:rPr>
          <w:rStyle w:val="FootnoteReference"/>
        </w:rPr>
        <w:footnoteReference w:id="491"/>
      </w:r>
    </w:p>
    <w:p w14:paraId="116E1123" w14:textId="77777777" w:rsidR="008F5B58" w:rsidRPr="00D41C52" w:rsidRDefault="008F5B58" w:rsidP="008F5B58">
      <w:pPr>
        <w:pStyle w:val="BodyText"/>
        <w:rPr>
          <w:noProof w:val="0"/>
        </w:rPr>
      </w:pPr>
      <w:r w:rsidRPr="00D41C52">
        <w:rPr>
          <w:noProof w:val="0"/>
        </w:rPr>
        <w:t xml:space="preserve">The trust has also worked alongside fellow </w:t>
      </w:r>
      <w:proofErr w:type="spellStart"/>
      <w:r w:rsidRPr="00D41C52">
        <w:rPr>
          <w:noProof w:val="0"/>
        </w:rPr>
        <w:t>Maaori</w:t>
      </w:r>
      <w:proofErr w:type="spellEnd"/>
      <w:r w:rsidRPr="00D41C52">
        <w:rPr>
          <w:noProof w:val="0"/>
        </w:rPr>
        <w:t xml:space="preserve"> health service providers to support </w:t>
      </w:r>
      <w:proofErr w:type="spellStart"/>
      <w:r w:rsidRPr="00D41C52">
        <w:rPr>
          <w:noProof w:val="0"/>
        </w:rPr>
        <w:t>whaanau</w:t>
      </w:r>
      <w:proofErr w:type="spellEnd"/>
      <w:r w:rsidRPr="00D41C52">
        <w:rPr>
          <w:noProof w:val="0"/>
        </w:rPr>
        <w:t xml:space="preserve"> with co-morbidities. This includes collaborating with </w:t>
      </w:r>
      <w:proofErr w:type="spellStart"/>
      <w:r w:rsidRPr="00D41C52">
        <w:rPr>
          <w:noProof w:val="0"/>
        </w:rPr>
        <w:t>Turuki</w:t>
      </w:r>
      <w:proofErr w:type="spellEnd"/>
      <w:r w:rsidRPr="00D41C52">
        <w:rPr>
          <w:noProof w:val="0"/>
        </w:rPr>
        <w:t xml:space="preserve"> Health to establish surveillance testing and establishing a programme in conjunction with Te </w:t>
      </w:r>
      <w:proofErr w:type="spellStart"/>
      <w:r w:rsidRPr="00D41C52">
        <w:rPr>
          <w:noProof w:val="0"/>
        </w:rPr>
        <w:t>Hononga</w:t>
      </w:r>
      <w:proofErr w:type="spellEnd"/>
      <w:r w:rsidRPr="00D41C52">
        <w:rPr>
          <w:noProof w:val="0"/>
        </w:rPr>
        <w:t xml:space="preserve"> </w:t>
      </w:r>
      <w:proofErr w:type="spellStart"/>
      <w:r w:rsidRPr="00D41C52">
        <w:rPr>
          <w:noProof w:val="0"/>
        </w:rPr>
        <w:t>Maaori</w:t>
      </w:r>
      <w:proofErr w:type="spellEnd"/>
      <w:r w:rsidRPr="00D41C52">
        <w:rPr>
          <w:noProof w:val="0"/>
        </w:rPr>
        <w:t xml:space="preserve"> District Nursing Service to enable </w:t>
      </w:r>
      <w:proofErr w:type="spellStart"/>
      <w:r w:rsidRPr="00D41C52">
        <w:rPr>
          <w:noProof w:val="0"/>
        </w:rPr>
        <w:t>taangata</w:t>
      </w:r>
      <w:proofErr w:type="spellEnd"/>
      <w:r w:rsidRPr="00D41C52">
        <w:rPr>
          <w:noProof w:val="0"/>
        </w:rPr>
        <w:t xml:space="preserve"> to receive booster shots.</w:t>
      </w:r>
      <w:r w:rsidRPr="00D41C52">
        <w:rPr>
          <w:rStyle w:val="FootnoteReference"/>
          <w:noProof w:val="0"/>
        </w:rPr>
        <w:footnoteReference w:id="492"/>
      </w:r>
      <w:r w:rsidRPr="00D41C52">
        <w:rPr>
          <w:noProof w:val="0"/>
        </w:rPr>
        <w:t xml:space="preserve"> This meant having to task additional work to an already overburdened workforce due to staffing shortages, on top of continuing to run business as usual.</w:t>
      </w:r>
      <w:r w:rsidRPr="00D41C52">
        <w:rPr>
          <w:rStyle w:val="FootnoteReference"/>
          <w:noProof w:val="0"/>
        </w:rPr>
        <w:footnoteReference w:id="493"/>
      </w:r>
    </w:p>
    <w:p w14:paraId="46942675" w14:textId="77777777" w:rsidR="008F5B58" w:rsidRPr="00D41C52" w:rsidRDefault="008F5B58" w:rsidP="008F5B58">
      <w:pPr>
        <w:pStyle w:val="Heading2"/>
        <w:numPr>
          <w:ilvl w:val="2"/>
          <w:numId w:val="2"/>
        </w:numPr>
      </w:pPr>
      <w:bookmarkStart w:id="218" w:name="_Toc90464383"/>
      <w:bookmarkStart w:id="219" w:name="_Toc90406717"/>
      <w:bookmarkStart w:id="220" w:name="_Toc90641586"/>
      <w:bookmarkStart w:id="221" w:name="_Toc90904015"/>
      <w:r w:rsidRPr="00D41C52">
        <w:t xml:space="preserve">Te </w:t>
      </w:r>
      <w:proofErr w:type="spellStart"/>
      <w:r w:rsidRPr="00D41C52">
        <w:t>Puna</w:t>
      </w:r>
      <w:proofErr w:type="spellEnd"/>
      <w:r w:rsidRPr="00D41C52">
        <w:t xml:space="preserve"> Ora o </w:t>
      </w:r>
      <w:proofErr w:type="spellStart"/>
      <w:r w:rsidRPr="00D41C52">
        <w:t>Mataatua</w:t>
      </w:r>
      <w:proofErr w:type="spellEnd"/>
      <w:r w:rsidRPr="00D41C52">
        <w:t xml:space="preserve"> (Eastern Bay of Plenty)</w:t>
      </w:r>
      <w:bookmarkEnd w:id="218"/>
      <w:bookmarkEnd w:id="219"/>
      <w:bookmarkEnd w:id="220"/>
      <w:bookmarkEnd w:id="221"/>
    </w:p>
    <w:p w14:paraId="3C943FEE" w14:textId="77777777" w:rsidR="008F5B58" w:rsidRPr="00D41C52" w:rsidRDefault="008F5B58" w:rsidP="008F5B58">
      <w:pPr>
        <w:pStyle w:val="BodyTextFlush"/>
      </w:pPr>
      <w:r w:rsidRPr="00D41C52">
        <w:t>Two senior leaders at Te Puna Ora o Mataatua, Lee Colquhoun</w:t>
      </w:r>
      <w:r>
        <w:t xml:space="preserve"> </w:t>
      </w:r>
      <w:r w:rsidRPr="00D41C52">
        <w:t>(manahautuu mahi</w:t>
      </w:r>
      <w:r>
        <w:t>/</w:t>
      </w:r>
      <w:r w:rsidRPr="00D41C52">
        <w:t>chief operational officer) and Shelley Cunningham (mana whakahaere tuarua</w:t>
      </w:r>
      <w:r>
        <w:t>/</w:t>
      </w:r>
      <w:r w:rsidRPr="00D41C52">
        <w:t>deputy chief executive),</w:t>
      </w:r>
      <w:r>
        <w:t xml:space="preserve"> </w:t>
      </w:r>
      <w:r w:rsidRPr="00D41C52">
        <w:t>also detailed the work they have been doing as part of the pandemic response. Te Puna Ora is the largest regional health provider for the Eastern Bay of Plenty, with a total of 96 staff, over 400 support workers, over 1,200 direct clients, and over 2,600 registered patients.</w:t>
      </w:r>
      <w:r w:rsidRPr="00D41C52">
        <w:rPr>
          <w:rStyle w:val="FootnoteReference"/>
          <w:noProof w:val="0"/>
        </w:rPr>
        <w:footnoteReference w:id="494"/>
      </w:r>
      <w:r w:rsidRPr="00D41C52">
        <w:t xml:space="preserve"> Mr Colquhoun and Ms Cunningham described how Te Puna Ora’s ability to respond to the </w:t>
      </w:r>
      <w:r w:rsidRPr="006220DE">
        <w:rPr>
          <w:rStyle w:val="SmallCaps"/>
        </w:rPr>
        <w:t>covid</w:t>
      </w:r>
      <w:r w:rsidRPr="00D41C52">
        <w:t>-19 pandemic had been hindered by the rejection of their efforts to adopt a flexible, whaanau ora approach to vaccination services, in particular for those living in rural communities. They noted that:</w:t>
      </w:r>
    </w:p>
    <w:p w14:paraId="1E6556BE" w14:textId="77777777" w:rsidR="008F5B58" w:rsidRPr="00D41C52" w:rsidRDefault="008F5B58" w:rsidP="008F5B58">
      <w:pPr>
        <w:pStyle w:val="Quotation"/>
        <w:rPr>
          <w:sz w:val="24"/>
        </w:rPr>
      </w:pPr>
      <w:r w:rsidRPr="00D41C52">
        <w:t xml:space="preserve">Te </w:t>
      </w:r>
      <w:proofErr w:type="spellStart"/>
      <w:r w:rsidRPr="00D41C52">
        <w:t>Puna</w:t>
      </w:r>
      <w:proofErr w:type="spellEnd"/>
      <w:r w:rsidRPr="00D41C52">
        <w:t xml:space="preserve"> Ora’s view is that providers need to take services to the communities they are trying to reach, in order to address inequities.</w:t>
      </w:r>
      <w:r w:rsidRPr="00D41C52">
        <w:rPr>
          <w:sz w:val="14"/>
          <w:szCs w:val="14"/>
        </w:rPr>
        <w:t xml:space="preserve"> </w:t>
      </w:r>
      <w:r w:rsidRPr="00D41C52">
        <w:t>As the Eastern Bay of Plenty is one of the more deprived areas in Aotearoa,</w:t>
      </w:r>
      <w:r w:rsidRPr="00D41C52">
        <w:rPr>
          <w:sz w:val="14"/>
          <w:szCs w:val="14"/>
        </w:rPr>
        <w:t xml:space="preserve"> </w:t>
      </w:r>
      <w:r w:rsidRPr="00D41C52">
        <w:t xml:space="preserve">it is even more important that regional and localised approaches are implemented, to reduce inequities that already exist. Our initial </w:t>
      </w:r>
      <w:r w:rsidRPr="006220DE">
        <w:rPr>
          <w:rStyle w:val="SmallCaps"/>
        </w:rPr>
        <w:t>covid</w:t>
      </w:r>
      <w:r w:rsidRPr="00D41C52">
        <w:t xml:space="preserve">-19 response, which involved a two-pronged approach of fixed and mobile swabbing sites, reflected that (and continues to do so). Our response also incorporated our </w:t>
      </w:r>
      <w:proofErr w:type="spellStart"/>
      <w:r w:rsidRPr="00D41C52">
        <w:t>whaanau</w:t>
      </w:r>
      <w:proofErr w:type="spellEnd"/>
      <w:r w:rsidRPr="00D41C52">
        <w:t xml:space="preserve"> ora approach.</w:t>
      </w:r>
      <w:r w:rsidRPr="00D41C52">
        <w:rPr>
          <w:rStyle w:val="FootnoteReference"/>
          <w:sz w:val="22"/>
          <w:szCs w:val="22"/>
        </w:rPr>
        <w:footnoteReference w:id="495"/>
      </w:r>
    </w:p>
    <w:p w14:paraId="30BD833A" w14:textId="68E5D8BB" w:rsidR="008F5B58" w:rsidRPr="00D41C52" w:rsidRDefault="008F5B58" w:rsidP="008F5B58">
      <w:pPr>
        <w:pStyle w:val="BodyText"/>
        <w:rPr>
          <w:noProof w:val="0"/>
        </w:rPr>
      </w:pPr>
      <w:r w:rsidRPr="00D41C52">
        <w:rPr>
          <w:noProof w:val="0"/>
        </w:rPr>
        <w:t>Mr Colquhoun and Ms Cunningham outlined that they were repeatedly told they could not take a mobile and integrated approach and therefore received minimal government funding</w:t>
      </w:r>
      <w:r>
        <w:rPr>
          <w:noProof w:val="0"/>
        </w:rPr>
        <w:t>. In addition,</w:t>
      </w:r>
      <w:r w:rsidRPr="00D41C52">
        <w:rPr>
          <w:noProof w:val="0"/>
        </w:rPr>
        <w:t xml:space="preserve"> senior staff members had to assume additional </w:t>
      </w:r>
      <w:r>
        <w:rPr>
          <w:noProof w:val="0"/>
        </w:rPr>
        <w:t>responsibilities</w:t>
      </w:r>
      <w:r w:rsidRPr="00D41C52">
        <w:rPr>
          <w:noProof w:val="0"/>
        </w:rPr>
        <w:t xml:space="preserve">, further impacting staffing </w:t>
      </w:r>
      <w:r>
        <w:rPr>
          <w:noProof w:val="0"/>
        </w:rPr>
        <w:t>capacity</w:t>
      </w:r>
      <w:r w:rsidRPr="00D41C52">
        <w:rPr>
          <w:noProof w:val="0"/>
        </w:rPr>
        <w:t xml:space="preserve"> to provide wraparound care.</w:t>
      </w:r>
      <w:r w:rsidRPr="00D41C52">
        <w:rPr>
          <w:rStyle w:val="FootnoteReference"/>
          <w:noProof w:val="0"/>
        </w:rPr>
        <w:footnoteReference w:id="496"/>
      </w:r>
      <w:r w:rsidRPr="00D41C52">
        <w:rPr>
          <w:noProof w:val="0"/>
        </w:rPr>
        <w:t xml:space="preserve"> Further, we heard that </w:t>
      </w:r>
      <w:r w:rsidRPr="00D41C52">
        <w:rPr>
          <w:noProof w:val="0"/>
        </w:rPr>
        <w:lastRenderedPageBreak/>
        <w:t xml:space="preserve">the main barrier to efficient and effective vaccination delivery was the </w:t>
      </w:r>
      <w:r>
        <w:rPr>
          <w:noProof w:val="0"/>
        </w:rPr>
        <w:t>high bar required</w:t>
      </w:r>
      <w:r w:rsidRPr="00D41C52">
        <w:rPr>
          <w:noProof w:val="0"/>
        </w:rPr>
        <w:t xml:space="preserve"> to gain cold chain storage accreditation</w:t>
      </w:r>
      <w:r>
        <w:rPr>
          <w:noProof w:val="0"/>
        </w:rPr>
        <w:t xml:space="preserve"> early in the vaccine rollout</w:t>
      </w:r>
      <w:r w:rsidRPr="00D41C52">
        <w:rPr>
          <w:noProof w:val="0"/>
        </w:rPr>
        <w:t xml:space="preserve">. </w:t>
      </w:r>
      <w:r>
        <w:rPr>
          <w:noProof w:val="0"/>
        </w:rPr>
        <w:t>F</w:t>
      </w:r>
      <w:r w:rsidRPr="00D41C52">
        <w:rPr>
          <w:noProof w:val="0"/>
        </w:rPr>
        <w:t xml:space="preserve">rom March to June 2021, Te </w:t>
      </w:r>
      <w:proofErr w:type="spellStart"/>
      <w:r w:rsidRPr="00D41C52">
        <w:rPr>
          <w:noProof w:val="0"/>
        </w:rPr>
        <w:t>Puna</w:t>
      </w:r>
      <w:proofErr w:type="spellEnd"/>
      <w:r w:rsidRPr="00D41C52">
        <w:rPr>
          <w:noProof w:val="0"/>
        </w:rPr>
        <w:t xml:space="preserve"> Ora had to operate from a fixed site, having to turn away eligible </w:t>
      </w:r>
      <w:proofErr w:type="spellStart"/>
      <w:r w:rsidRPr="00D41C52">
        <w:rPr>
          <w:noProof w:val="0"/>
        </w:rPr>
        <w:t>Maaori</w:t>
      </w:r>
      <w:proofErr w:type="spellEnd"/>
      <w:r w:rsidRPr="00D41C52">
        <w:rPr>
          <w:noProof w:val="0"/>
        </w:rPr>
        <w:t xml:space="preserve"> as they did not have the capacity to store </w:t>
      </w:r>
      <w:r>
        <w:rPr>
          <w:noProof w:val="0"/>
        </w:rPr>
        <w:t>more</w:t>
      </w:r>
      <w:r w:rsidR="00B71496">
        <w:rPr>
          <w:noProof w:val="0"/>
        </w:rPr>
        <w:t xml:space="preserve"> than</w:t>
      </w:r>
      <w:r w:rsidRPr="00D41C52">
        <w:rPr>
          <w:noProof w:val="0"/>
        </w:rPr>
        <w:t xml:space="preserve"> 30 vaccines per day.</w:t>
      </w:r>
      <w:r w:rsidRPr="00D41C52">
        <w:rPr>
          <w:rStyle w:val="FootnoteReference"/>
          <w:noProof w:val="0"/>
        </w:rPr>
        <w:footnoteReference w:id="497"/>
      </w:r>
    </w:p>
    <w:p w14:paraId="7160177E" w14:textId="77777777" w:rsidR="008F5B58" w:rsidRDefault="008F5B58" w:rsidP="008F5B58">
      <w:pPr>
        <w:pStyle w:val="BodyText"/>
        <w:rPr>
          <w:noProof w:val="0"/>
        </w:rPr>
      </w:pPr>
      <w:r w:rsidRPr="00D41C52">
        <w:rPr>
          <w:noProof w:val="0"/>
        </w:rPr>
        <w:t xml:space="preserve">Te </w:t>
      </w:r>
      <w:proofErr w:type="spellStart"/>
      <w:r w:rsidRPr="00D41C52">
        <w:rPr>
          <w:noProof w:val="0"/>
        </w:rPr>
        <w:t>Puna</w:t>
      </w:r>
      <w:proofErr w:type="spellEnd"/>
      <w:r w:rsidRPr="00D41C52">
        <w:rPr>
          <w:noProof w:val="0"/>
        </w:rPr>
        <w:t xml:space="preserve"> Ora recognised the need to tailor services, such as the development of care plans, to the needs of </w:t>
      </w:r>
      <w:proofErr w:type="spellStart"/>
      <w:r w:rsidRPr="00D41C52">
        <w:rPr>
          <w:noProof w:val="0"/>
        </w:rPr>
        <w:t>Maaori</w:t>
      </w:r>
      <w:proofErr w:type="spellEnd"/>
      <w:r w:rsidRPr="00D41C52">
        <w:rPr>
          <w:noProof w:val="0"/>
        </w:rPr>
        <w:t xml:space="preserve"> communities and in the absence of data, conducted </w:t>
      </w:r>
      <w:proofErr w:type="spellStart"/>
      <w:r w:rsidRPr="00D41C52">
        <w:rPr>
          <w:noProof w:val="0"/>
        </w:rPr>
        <w:t>Tirohanga</w:t>
      </w:r>
      <w:proofErr w:type="spellEnd"/>
      <w:r w:rsidRPr="00D41C52">
        <w:rPr>
          <w:noProof w:val="0"/>
        </w:rPr>
        <w:t xml:space="preserve"> </w:t>
      </w:r>
      <w:proofErr w:type="spellStart"/>
      <w:r w:rsidRPr="00D41C52">
        <w:rPr>
          <w:noProof w:val="0"/>
        </w:rPr>
        <w:t>Oranga</w:t>
      </w:r>
      <w:proofErr w:type="spellEnd"/>
      <w:r w:rsidRPr="00D41C52">
        <w:rPr>
          <w:noProof w:val="0"/>
        </w:rPr>
        <w:t xml:space="preserve"> o </w:t>
      </w:r>
      <w:proofErr w:type="spellStart"/>
      <w:r w:rsidRPr="00D41C52">
        <w:rPr>
          <w:noProof w:val="0"/>
        </w:rPr>
        <w:t>Mataatua</w:t>
      </w:r>
      <w:proofErr w:type="spellEnd"/>
      <w:r w:rsidRPr="00D41C52">
        <w:rPr>
          <w:noProof w:val="0"/>
        </w:rPr>
        <w:t xml:space="preserve"> – the </w:t>
      </w:r>
      <w:r w:rsidRPr="006220DE">
        <w:rPr>
          <w:rStyle w:val="SmallCaps"/>
        </w:rPr>
        <w:t>covid</w:t>
      </w:r>
      <w:r w:rsidRPr="00D41C52">
        <w:rPr>
          <w:noProof w:val="0"/>
        </w:rPr>
        <w:t xml:space="preserve">-19 </w:t>
      </w:r>
      <w:proofErr w:type="spellStart"/>
      <w:r w:rsidRPr="00D41C52">
        <w:rPr>
          <w:noProof w:val="0"/>
        </w:rPr>
        <w:t>Maaori</w:t>
      </w:r>
      <w:proofErr w:type="spellEnd"/>
      <w:r w:rsidRPr="00D41C52">
        <w:rPr>
          <w:noProof w:val="0"/>
        </w:rPr>
        <w:t xml:space="preserve"> in </w:t>
      </w:r>
      <w:proofErr w:type="spellStart"/>
      <w:r w:rsidRPr="00D41C52">
        <w:rPr>
          <w:noProof w:val="0"/>
        </w:rPr>
        <w:t>Mataatua</w:t>
      </w:r>
      <w:proofErr w:type="spellEnd"/>
      <w:r w:rsidRPr="00D41C52">
        <w:rPr>
          <w:noProof w:val="0"/>
        </w:rPr>
        <w:t xml:space="preserve"> </w:t>
      </w:r>
      <w:proofErr w:type="spellStart"/>
      <w:r w:rsidRPr="00D41C52">
        <w:rPr>
          <w:noProof w:val="0"/>
        </w:rPr>
        <w:t>Rohe</w:t>
      </w:r>
      <w:proofErr w:type="spellEnd"/>
      <w:r w:rsidRPr="00D41C52">
        <w:rPr>
          <w:noProof w:val="0"/>
        </w:rPr>
        <w:t xml:space="preserve"> Survey.</w:t>
      </w:r>
      <w:r w:rsidRPr="00D41C52">
        <w:rPr>
          <w:rStyle w:val="FootnoteReference"/>
          <w:noProof w:val="0"/>
        </w:rPr>
        <w:footnoteReference w:id="498"/>
      </w:r>
      <w:r w:rsidRPr="00D41C52">
        <w:rPr>
          <w:noProof w:val="0"/>
        </w:rPr>
        <w:t xml:space="preserve"> The survey results confirmed the need for kaupapa </w:t>
      </w:r>
      <w:proofErr w:type="spellStart"/>
      <w:r w:rsidRPr="00D41C52">
        <w:rPr>
          <w:noProof w:val="0"/>
        </w:rPr>
        <w:t>Maaori</w:t>
      </w:r>
      <w:proofErr w:type="spellEnd"/>
      <w:r w:rsidRPr="00D41C52">
        <w:rPr>
          <w:noProof w:val="0"/>
        </w:rPr>
        <w:t xml:space="preserve"> services based on mobile clinics. Mr Colquhoun and Ms Cunningham told us that despite the</w:t>
      </w:r>
      <w:r>
        <w:rPr>
          <w:noProof w:val="0"/>
        </w:rPr>
        <w:t>se</w:t>
      </w:r>
      <w:r w:rsidRPr="00D41C52">
        <w:rPr>
          <w:noProof w:val="0"/>
        </w:rPr>
        <w:t xml:space="preserve"> challenges, a</w:t>
      </w:r>
      <w:r>
        <w:rPr>
          <w:noProof w:val="0"/>
        </w:rPr>
        <w:t>s of</w:t>
      </w:r>
      <w:r w:rsidRPr="00D41C52">
        <w:rPr>
          <w:noProof w:val="0"/>
        </w:rPr>
        <w:t xml:space="preserve"> November 2021, Te </w:t>
      </w:r>
      <w:proofErr w:type="spellStart"/>
      <w:r w:rsidRPr="00D41C52">
        <w:rPr>
          <w:noProof w:val="0"/>
        </w:rPr>
        <w:t>Puna</w:t>
      </w:r>
      <w:proofErr w:type="spellEnd"/>
      <w:r w:rsidRPr="00D41C52">
        <w:rPr>
          <w:noProof w:val="0"/>
        </w:rPr>
        <w:t xml:space="preserve"> Ora was successfully operating five mobile units to service hard-to-reach communities.</w:t>
      </w:r>
      <w:r w:rsidRPr="00D41C52">
        <w:rPr>
          <w:rStyle w:val="FootnoteReference"/>
          <w:noProof w:val="0"/>
        </w:rPr>
        <w:footnoteReference w:id="499"/>
      </w:r>
    </w:p>
    <w:p w14:paraId="0E722B4C" w14:textId="77777777" w:rsidR="008F5B58" w:rsidRPr="00D41C52" w:rsidRDefault="008F5B58" w:rsidP="008F5B58">
      <w:pPr>
        <w:pStyle w:val="Heading2"/>
        <w:numPr>
          <w:ilvl w:val="2"/>
          <w:numId w:val="2"/>
        </w:numPr>
      </w:pPr>
      <w:bookmarkStart w:id="222" w:name="_Toc90464384"/>
      <w:bookmarkStart w:id="223" w:name="_Toc90406718"/>
      <w:bookmarkStart w:id="224" w:name="_Toc90641587"/>
      <w:bookmarkStart w:id="225" w:name="_Toc90904016"/>
      <w:proofErr w:type="spellStart"/>
      <w:r w:rsidRPr="00D41C52">
        <w:t>Ngaati</w:t>
      </w:r>
      <w:proofErr w:type="spellEnd"/>
      <w:r w:rsidRPr="00D41C52">
        <w:t xml:space="preserve"> Hine Health Trust (Northland)</w:t>
      </w:r>
      <w:bookmarkEnd w:id="222"/>
      <w:bookmarkEnd w:id="223"/>
      <w:bookmarkEnd w:id="224"/>
      <w:bookmarkEnd w:id="225"/>
    </w:p>
    <w:p w14:paraId="4CF3B316" w14:textId="77777777" w:rsidR="008F5B58" w:rsidRPr="00D41C52" w:rsidRDefault="008F5B58" w:rsidP="008F5B58">
      <w:pPr>
        <w:pStyle w:val="BodyTextFlush"/>
      </w:pPr>
      <w:r w:rsidRPr="00D41C52">
        <w:t>The Ngaati Hine Health Trust is the largest Maaori health provider in Te Tai Tokerau, serving the mid-North through to Whaangaarei/Ruakaakaa. We heard about the work of the Ngaati Hine Health Trust during our hearing week from Rowena Ngaio Tana, Pita Tipene, and Geoff Milner. Further evidence about their work was also provided to us from Waihoroi Shortland, Moe Milne, and Pamela-Anne Ngohe-Simon.</w:t>
      </w:r>
    </w:p>
    <w:p w14:paraId="3C2A40D6" w14:textId="77777777" w:rsidR="008F5B58" w:rsidRPr="00D41C52" w:rsidRDefault="008F5B58" w:rsidP="008F5B58">
      <w:r w:rsidRPr="00D41C52">
        <w:t xml:space="preserve">As the chairperson of the </w:t>
      </w:r>
      <w:proofErr w:type="spellStart"/>
      <w:r w:rsidRPr="00D41C52">
        <w:t>Ngaati</w:t>
      </w:r>
      <w:proofErr w:type="spellEnd"/>
      <w:r w:rsidRPr="00D41C52">
        <w:t xml:space="preserve"> Hine Health Trust, Rowena </w:t>
      </w:r>
      <w:proofErr w:type="spellStart"/>
      <w:r w:rsidRPr="00D41C52">
        <w:t>Ngaio</w:t>
      </w:r>
      <w:proofErr w:type="spellEnd"/>
      <w:r w:rsidRPr="00D41C52">
        <w:t xml:space="preserve"> Tana described how delays in support and resourcing affected the ability of the trust to reach </w:t>
      </w:r>
      <w:proofErr w:type="spellStart"/>
      <w:r w:rsidRPr="00D41C52">
        <w:t>whaanau</w:t>
      </w:r>
      <w:proofErr w:type="spellEnd"/>
      <w:r w:rsidRPr="00D41C52">
        <w:t>. She noted:</w:t>
      </w:r>
    </w:p>
    <w:p w14:paraId="3C063685" w14:textId="77777777" w:rsidR="008F5B58" w:rsidRPr="00D41C52" w:rsidRDefault="008F5B58" w:rsidP="008F5B58">
      <w:pPr>
        <w:pStyle w:val="Quotation"/>
      </w:pPr>
      <w:r w:rsidRPr="00D41C52">
        <w:t xml:space="preserve">as an organisation we are constantly on the back foot trying to overcome the barriers put up by the preferences and operation of central government and the </w:t>
      </w:r>
      <w:proofErr w:type="spellStart"/>
      <w:r w:rsidRPr="006220DE">
        <w:rPr>
          <w:rStyle w:val="SmallCaps"/>
        </w:rPr>
        <w:t>dhb</w:t>
      </w:r>
      <w:proofErr w:type="spellEnd"/>
      <w:r w:rsidRPr="00D41C52">
        <w:t>. If I was to characterise generally how we have had to operate during the pandemic, we have had to find our own way to meet the needs of our people until support trickles down through the system.</w:t>
      </w:r>
      <w:r w:rsidRPr="00D41C52">
        <w:rPr>
          <w:rStyle w:val="FootnoteReference"/>
        </w:rPr>
        <w:footnoteReference w:id="500"/>
      </w:r>
    </w:p>
    <w:p w14:paraId="556671EB" w14:textId="77777777" w:rsidR="008F5B58" w:rsidRPr="00D41C52" w:rsidRDefault="008F5B58" w:rsidP="008F5B58">
      <w:r w:rsidRPr="00D41C52">
        <w:t xml:space="preserve">She concluded that systemic barriers and delayed support ultimately resulted in </w:t>
      </w:r>
      <w:proofErr w:type="spellStart"/>
      <w:r w:rsidRPr="00D41C52">
        <w:t>whaanau</w:t>
      </w:r>
      <w:proofErr w:type="spellEnd"/>
      <w:r w:rsidRPr="00D41C52">
        <w:t xml:space="preserve"> suffering disproportionately from the impacts of </w:t>
      </w:r>
      <w:r w:rsidRPr="006220DE">
        <w:rPr>
          <w:rStyle w:val="SmallCaps"/>
        </w:rPr>
        <w:t>covid</w:t>
      </w:r>
      <w:r w:rsidRPr="00D41C52">
        <w:t>-19 – socially, economically, and in both well-being and health.</w:t>
      </w:r>
      <w:r w:rsidRPr="00D41C52">
        <w:rPr>
          <w:rStyle w:val="FootnoteReference"/>
        </w:rPr>
        <w:footnoteReference w:id="501"/>
      </w:r>
    </w:p>
    <w:p w14:paraId="562D29E6" w14:textId="77777777" w:rsidR="008F5B58" w:rsidRPr="00D41C52" w:rsidRDefault="008F5B58" w:rsidP="008F5B58">
      <w:r w:rsidRPr="00D41C52">
        <w:t xml:space="preserve">Geoff Milner, the chief executive officer for the </w:t>
      </w:r>
      <w:proofErr w:type="spellStart"/>
      <w:r w:rsidRPr="00D41C52">
        <w:t>Ngaati</w:t>
      </w:r>
      <w:proofErr w:type="spellEnd"/>
      <w:r w:rsidRPr="00D41C52">
        <w:t xml:space="preserve"> Hine Health Trust, said that the </w:t>
      </w:r>
      <w:proofErr w:type="spellStart"/>
      <w:r w:rsidRPr="00D41C52">
        <w:t>Ngaati</w:t>
      </w:r>
      <w:proofErr w:type="spellEnd"/>
      <w:r w:rsidRPr="00D41C52">
        <w:t xml:space="preserve"> Hine </w:t>
      </w:r>
      <w:proofErr w:type="spellStart"/>
      <w:r w:rsidRPr="00D41C52">
        <w:t>rohe</w:t>
      </w:r>
      <w:proofErr w:type="spellEnd"/>
      <w:r w:rsidRPr="00D41C52">
        <w:t xml:space="preserve"> was an unique environment to operate in, considering the majority of </w:t>
      </w:r>
      <w:proofErr w:type="spellStart"/>
      <w:r w:rsidRPr="00D41C52">
        <w:t>whaanau</w:t>
      </w:r>
      <w:proofErr w:type="spellEnd"/>
      <w:r w:rsidRPr="00D41C52">
        <w:t xml:space="preserve"> live rurally and experience disproportionately negative outcomes in health, education, housing, and employment.</w:t>
      </w:r>
      <w:r w:rsidRPr="00D41C52">
        <w:rPr>
          <w:rStyle w:val="FootnoteReference"/>
        </w:rPr>
        <w:footnoteReference w:id="502"/>
      </w:r>
      <w:r w:rsidRPr="00D41C52">
        <w:t xml:space="preserve"> These were challenges also articulated by Pita </w:t>
      </w:r>
      <w:proofErr w:type="spellStart"/>
      <w:r w:rsidRPr="00D41C52">
        <w:t>Tipene</w:t>
      </w:r>
      <w:proofErr w:type="spellEnd"/>
      <w:r w:rsidRPr="00D41C52">
        <w:t xml:space="preserve">, who provided evidence in support of the </w:t>
      </w:r>
      <w:proofErr w:type="spellStart"/>
      <w:r w:rsidRPr="00D41C52">
        <w:t>Ngaati</w:t>
      </w:r>
      <w:proofErr w:type="spellEnd"/>
      <w:r w:rsidRPr="00D41C52">
        <w:t xml:space="preserve"> Hine claim.</w:t>
      </w:r>
    </w:p>
    <w:p w14:paraId="1DAD3B1E" w14:textId="77777777" w:rsidR="008F5B58" w:rsidRPr="00D41C52" w:rsidRDefault="008F5B58" w:rsidP="008F5B58">
      <w:r w:rsidRPr="00D41C52">
        <w:t xml:space="preserve">Outside of rural living, Mr </w:t>
      </w:r>
      <w:proofErr w:type="spellStart"/>
      <w:r w:rsidRPr="00D41C52">
        <w:t>Tipene</w:t>
      </w:r>
      <w:proofErr w:type="spellEnd"/>
      <w:r w:rsidRPr="00D41C52">
        <w:t xml:space="preserve"> also noted other challenges, including the fact that people are exposed to misinformation and conflicting advice, and have a historic distrust of the Government.</w:t>
      </w:r>
      <w:r w:rsidRPr="00D41C52">
        <w:rPr>
          <w:rStyle w:val="FootnoteReference"/>
        </w:rPr>
        <w:footnoteReference w:id="503"/>
      </w:r>
      <w:r w:rsidRPr="00D41C52">
        <w:t xml:space="preserve"> These challenges are compounded by general hardship, where </w:t>
      </w:r>
      <w:r w:rsidRPr="00D41C52">
        <w:lastRenderedPageBreak/>
        <w:t>people do not have the ability to buy food or other necessities.</w:t>
      </w:r>
      <w:r w:rsidRPr="00D41C52">
        <w:rPr>
          <w:rStyle w:val="FootnoteReference"/>
        </w:rPr>
        <w:footnoteReference w:id="504"/>
      </w:r>
      <w:r w:rsidRPr="00D41C52">
        <w:t xml:space="preserve"> Despite these challenges, Mr </w:t>
      </w:r>
      <w:proofErr w:type="spellStart"/>
      <w:r w:rsidRPr="00D41C52">
        <w:t>Tipene</w:t>
      </w:r>
      <w:proofErr w:type="spellEnd"/>
      <w:r w:rsidRPr="00D41C52">
        <w:t xml:space="preserve"> describes concerted efforts to organise, distribute food parcels and water, and make people feel supported and engaged with. He noted that</w:t>
      </w:r>
    </w:p>
    <w:p w14:paraId="19C1AA38" w14:textId="77777777" w:rsidR="008F5B58" w:rsidRPr="00D41C52" w:rsidRDefault="008F5B58" w:rsidP="008F5B58">
      <w:pPr>
        <w:pStyle w:val="Quotation"/>
      </w:pPr>
      <w:r w:rsidRPr="00D41C52">
        <w:t xml:space="preserve">the amount of coordination and effort required to carry out this type of work is extensive and costly. A lot of it is done for aroha because this type of work is overlooked and under-prioritised by the Government. That means we </w:t>
      </w:r>
      <w:proofErr w:type="gramStart"/>
      <w:r w:rsidRPr="00D41C52">
        <w:t>have to</w:t>
      </w:r>
      <w:proofErr w:type="gramEnd"/>
      <w:r w:rsidRPr="00D41C52">
        <w:t xml:space="preserve"> reach into our own pockets as an iwi and as individuals to support our </w:t>
      </w:r>
      <w:proofErr w:type="spellStart"/>
      <w:r w:rsidRPr="00D41C52">
        <w:t>whanaunga</w:t>
      </w:r>
      <w:proofErr w:type="spellEnd"/>
      <w:r w:rsidRPr="00D41C52">
        <w:t>. It is not ideal, but it must be done.</w:t>
      </w:r>
      <w:r w:rsidRPr="00D41C52">
        <w:rPr>
          <w:rStyle w:val="FootnoteReference"/>
        </w:rPr>
        <w:footnoteReference w:id="505"/>
      </w:r>
    </w:p>
    <w:p w14:paraId="35ABE24A" w14:textId="30456020" w:rsidR="008F5B58" w:rsidRPr="00D41C52" w:rsidRDefault="008F5B58" w:rsidP="008F5B58">
      <w:r w:rsidRPr="00D41C52">
        <w:t xml:space="preserve">Pamela-Anne </w:t>
      </w:r>
      <w:proofErr w:type="spellStart"/>
      <w:r w:rsidRPr="00D41C52">
        <w:t>Ngohe</w:t>
      </w:r>
      <w:proofErr w:type="spellEnd"/>
      <w:r w:rsidRPr="00D41C52">
        <w:t xml:space="preserve">-Simon, who was the co-ordinator for the ‘Super Saturday’ (16 October) vaccination event held in </w:t>
      </w:r>
      <w:proofErr w:type="spellStart"/>
      <w:r w:rsidRPr="00D41C52">
        <w:t>Moerewa</w:t>
      </w:r>
      <w:proofErr w:type="spellEnd"/>
      <w:r w:rsidRPr="00D41C52">
        <w:t xml:space="preserve">, said that the event was easy to run as a result of support from </w:t>
      </w:r>
      <w:proofErr w:type="spellStart"/>
      <w:r w:rsidRPr="00D41C52">
        <w:t>Ngaati</w:t>
      </w:r>
      <w:proofErr w:type="spellEnd"/>
      <w:r w:rsidRPr="00D41C52">
        <w:t xml:space="preserve"> Hine Health Trust and others. She noted that </w:t>
      </w:r>
      <w:r w:rsidR="009C34D2">
        <w:t xml:space="preserve">the </w:t>
      </w:r>
      <w:proofErr w:type="spellStart"/>
      <w:r w:rsidRPr="00D41C52">
        <w:t>Ngaati</w:t>
      </w:r>
      <w:proofErr w:type="spellEnd"/>
      <w:r w:rsidRPr="00D41C52">
        <w:t xml:space="preserve"> Hine Health </w:t>
      </w:r>
      <w:r w:rsidR="009C34D2">
        <w:t>T</w:t>
      </w:r>
      <w:r w:rsidRPr="00D41C52">
        <w:t>rust ‘made sure that funding and resourcing was not an issue’, and that vaccination successes have come from local people getting involved, as opposed to any support received from the Government.</w:t>
      </w:r>
      <w:r w:rsidRPr="00D41C52">
        <w:rPr>
          <w:rStyle w:val="FootnoteReference"/>
        </w:rPr>
        <w:footnoteReference w:id="506"/>
      </w:r>
      <w:r w:rsidRPr="00D41C52">
        <w:t xml:space="preserve"> In her evidence, she highlighted the importance of grass-roots initiatives, like the </w:t>
      </w:r>
      <w:proofErr w:type="spellStart"/>
      <w:r w:rsidRPr="00D41C52">
        <w:t>Ngaati</w:t>
      </w:r>
      <w:proofErr w:type="spellEnd"/>
      <w:r w:rsidRPr="00D41C52">
        <w:t xml:space="preserve"> Hine ‘vaccination waka’ which are converted campervans that go out into rural areas delivering the vaccine. Reflecting on how the vaccination waka ha</w:t>
      </w:r>
      <w:r w:rsidR="009C34D2">
        <w:t>ve</w:t>
      </w:r>
      <w:r w:rsidRPr="00D41C52">
        <w:t xml:space="preserve"> been a great outreach tool, Ms </w:t>
      </w:r>
      <w:proofErr w:type="spellStart"/>
      <w:r w:rsidRPr="00D41C52">
        <w:t>Ngohe</w:t>
      </w:r>
      <w:proofErr w:type="spellEnd"/>
      <w:r w:rsidRPr="00D41C52">
        <w:t xml:space="preserve">-Simon affirmed the importance of a kanohi </w:t>
      </w:r>
      <w:proofErr w:type="spellStart"/>
      <w:r w:rsidRPr="00D41C52">
        <w:t>ki</w:t>
      </w:r>
      <w:proofErr w:type="spellEnd"/>
      <w:r w:rsidRPr="00D41C52">
        <w:t xml:space="preserve"> </w:t>
      </w:r>
      <w:proofErr w:type="spellStart"/>
      <w:r w:rsidRPr="00D41C52">
        <w:t>te</w:t>
      </w:r>
      <w:proofErr w:type="spellEnd"/>
      <w:r w:rsidRPr="00D41C52">
        <w:t xml:space="preserve"> kanohi approach:</w:t>
      </w:r>
    </w:p>
    <w:p w14:paraId="1E14F059" w14:textId="77777777" w:rsidR="008F5B58" w:rsidRPr="00D41C52" w:rsidRDefault="008F5B58" w:rsidP="008F5B58">
      <w:pPr>
        <w:pStyle w:val="Quotation"/>
      </w:pPr>
      <w:r w:rsidRPr="00D41C52">
        <w:t xml:space="preserve">I think the biggest problem up here now is that what is left over is the hardest group of hard-to-reach people. And to get them to get vaccinated, they are going to need to talk one on one with people they know and trust from within the community. It is no good sending in strangers or nurses even. What we understand is that before you could even talk to them about vaccination, they would need to unload all this </w:t>
      </w:r>
      <w:proofErr w:type="spellStart"/>
      <w:r w:rsidRPr="00D41C52">
        <w:t>raruraru</w:t>
      </w:r>
      <w:proofErr w:type="spellEnd"/>
      <w:r w:rsidRPr="00D41C52">
        <w:t xml:space="preserve"> that they have been holding on to for years about the Government. You might need to spend all day with them listening before you can get to the point that they might agree to be vaccinated.</w:t>
      </w:r>
      <w:r w:rsidRPr="00D41C52">
        <w:rPr>
          <w:rStyle w:val="FootnoteReference"/>
        </w:rPr>
        <w:footnoteReference w:id="507"/>
      </w:r>
    </w:p>
    <w:p w14:paraId="24555A67" w14:textId="78770401" w:rsidR="008F5B58" w:rsidRPr="00D41C52" w:rsidRDefault="008F5B58" w:rsidP="008F5B58">
      <w:r w:rsidRPr="00D41C52">
        <w:t xml:space="preserve">Moe Milne, a trustee on the </w:t>
      </w:r>
      <w:proofErr w:type="spellStart"/>
      <w:r w:rsidRPr="00D41C52">
        <w:t>Ngaati</w:t>
      </w:r>
      <w:proofErr w:type="spellEnd"/>
      <w:r w:rsidRPr="00D41C52">
        <w:t xml:space="preserve"> Hine Health Trust, drew attention to the Tai </w:t>
      </w:r>
      <w:proofErr w:type="spellStart"/>
      <w:r w:rsidRPr="00D41C52">
        <w:t>Tokerau</w:t>
      </w:r>
      <w:proofErr w:type="spellEnd"/>
      <w:r w:rsidRPr="00D41C52">
        <w:t xml:space="preserve"> border patrol efforts, which </w:t>
      </w:r>
      <w:r w:rsidR="009C34D2">
        <w:t>s</w:t>
      </w:r>
      <w:r w:rsidRPr="00D41C52">
        <w:t xml:space="preserve">he described as ‘an example of rangatiratanga in action to protect the iwi’. As far as </w:t>
      </w:r>
      <w:r w:rsidR="0008512C">
        <w:t>s</w:t>
      </w:r>
      <w:r w:rsidRPr="00D41C52">
        <w:t xml:space="preserve">he is aware, these efforts are most likely operating on </w:t>
      </w:r>
      <w:proofErr w:type="spellStart"/>
      <w:r w:rsidRPr="00D41C52">
        <w:t>whaanau</w:t>
      </w:r>
      <w:proofErr w:type="spellEnd"/>
      <w:r w:rsidRPr="00D41C52">
        <w:t xml:space="preserve"> contributions</w:t>
      </w:r>
      <w:r w:rsidR="009C34D2">
        <w:t>;</w:t>
      </w:r>
      <w:r w:rsidRPr="00D41C52">
        <w:t xml:space="preserve"> however, it is these efforts that provide a sense of comfort insofar as knowing that ‘those that pass the border are fully vaccinated’.</w:t>
      </w:r>
      <w:r w:rsidRPr="00D41C52">
        <w:rPr>
          <w:rStyle w:val="FootnoteReference"/>
        </w:rPr>
        <w:footnoteReference w:id="508"/>
      </w:r>
    </w:p>
    <w:p w14:paraId="7979F39C" w14:textId="77777777" w:rsidR="008F5B58" w:rsidRPr="005F3C13" w:rsidRDefault="008F5B58" w:rsidP="008F5B58">
      <w:pPr>
        <w:pStyle w:val="Heading2"/>
        <w:numPr>
          <w:ilvl w:val="2"/>
          <w:numId w:val="2"/>
        </w:numPr>
      </w:pPr>
      <w:bookmarkStart w:id="226" w:name="_Toc90641588"/>
      <w:bookmarkStart w:id="227" w:name="_Toc90904017"/>
      <w:bookmarkStart w:id="228" w:name="_Toc90464385"/>
      <w:bookmarkStart w:id="229" w:name="_Toc90406719"/>
      <w:r w:rsidRPr="005F3C13">
        <w:t>National Hauora Coalition</w:t>
      </w:r>
      <w:r>
        <w:t xml:space="preserve"> (North Island)</w:t>
      </w:r>
      <w:bookmarkEnd w:id="226"/>
      <w:bookmarkEnd w:id="227"/>
    </w:p>
    <w:p w14:paraId="5683B1D7" w14:textId="3FB4509B" w:rsidR="008F5B58" w:rsidRPr="005F3C13" w:rsidRDefault="008F5B58" w:rsidP="008F5B58">
      <w:pPr>
        <w:pStyle w:val="BodyTextFlush"/>
      </w:pPr>
      <w:r>
        <w:t xml:space="preserve">The </w:t>
      </w:r>
      <w:r w:rsidRPr="005F3C13">
        <w:t xml:space="preserve">National Hauora Coalition is the largest Maaori-led </w:t>
      </w:r>
      <w:r>
        <w:t>p</w:t>
      </w:r>
      <w:r w:rsidRPr="005F3C13">
        <w:t xml:space="preserve">rimary </w:t>
      </w:r>
      <w:r>
        <w:t>h</w:t>
      </w:r>
      <w:r w:rsidRPr="005F3C13">
        <w:t xml:space="preserve">ealth </w:t>
      </w:r>
      <w:r>
        <w:t>o</w:t>
      </w:r>
      <w:r w:rsidRPr="005F3C13">
        <w:t>rganisation in Aotearoa New Zealand. Established in 2011, it currently serves 44,558 whaanau</w:t>
      </w:r>
      <w:r>
        <w:t xml:space="preserve"> and </w:t>
      </w:r>
      <w:r w:rsidRPr="005F3C13">
        <w:t xml:space="preserve">whaanau Maaori within a total population of 237,932 enrolled service users. Its geographical scope spans three district health board areas, including </w:t>
      </w:r>
      <w:r>
        <w:t xml:space="preserve">the </w:t>
      </w:r>
      <w:r w:rsidRPr="005F3C13">
        <w:t>Auckland metropolitan area, Waikato, and Whanganui.</w:t>
      </w:r>
      <w:r w:rsidRPr="005F3C13">
        <w:rPr>
          <w:rStyle w:val="FootnoteReference"/>
          <w:szCs w:val="24"/>
        </w:rPr>
        <w:footnoteReference w:id="509"/>
      </w:r>
    </w:p>
    <w:p w14:paraId="154A5CD9" w14:textId="784C45EF" w:rsidR="008F5B58" w:rsidRPr="00C15DE2" w:rsidRDefault="008F5B58" w:rsidP="008F5B58">
      <w:pPr>
        <w:rPr>
          <w:szCs w:val="24"/>
        </w:rPr>
      </w:pPr>
      <w:r w:rsidRPr="005F3C13">
        <w:rPr>
          <w:szCs w:val="24"/>
        </w:rPr>
        <w:t xml:space="preserve">Simon Royal </w:t>
      </w:r>
      <w:r>
        <w:rPr>
          <w:szCs w:val="24"/>
        </w:rPr>
        <w:t>(c</w:t>
      </w:r>
      <w:r w:rsidRPr="005F3C13">
        <w:rPr>
          <w:szCs w:val="24"/>
        </w:rPr>
        <w:t xml:space="preserve">hief </w:t>
      </w:r>
      <w:r>
        <w:rPr>
          <w:szCs w:val="24"/>
        </w:rPr>
        <w:t>e</w:t>
      </w:r>
      <w:r w:rsidRPr="005F3C13">
        <w:rPr>
          <w:szCs w:val="24"/>
        </w:rPr>
        <w:t>xecutive</w:t>
      </w:r>
      <w:r>
        <w:rPr>
          <w:szCs w:val="24"/>
        </w:rPr>
        <w:t>)</w:t>
      </w:r>
      <w:r w:rsidRPr="005F3C13">
        <w:rPr>
          <w:szCs w:val="24"/>
        </w:rPr>
        <w:t xml:space="preserve"> and Tammy </w:t>
      </w:r>
      <w:proofErr w:type="spellStart"/>
      <w:r w:rsidRPr="005F3C13">
        <w:rPr>
          <w:szCs w:val="24"/>
        </w:rPr>
        <w:t>Dehar</w:t>
      </w:r>
      <w:proofErr w:type="spellEnd"/>
      <w:r>
        <w:rPr>
          <w:szCs w:val="24"/>
        </w:rPr>
        <w:t xml:space="preserve"> (s</w:t>
      </w:r>
      <w:r w:rsidRPr="005F3C13">
        <w:rPr>
          <w:szCs w:val="24"/>
        </w:rPr>
        <w:t xml:space="preserve">trategic </w:t>
      </w:r>
      <w:r>
        <w:rPr>
          <w:szCs w:val="24"/>
        </w:rPr>
        <w:t>p</w:t>
      </w:r>
      <w:r w:rsidRPr="005F3C13">
        <w:rPr>
          <w:szCs w:val="24"/>
        </w:rPr>
        <w:t xml:space="preserve">roject </w:t>
      </w:r>
      <w:r>
        <w:rPr>
          <w:szCs w:val="24"/>
        </w:rPr>
        <w:t>l</w:t>
      </w:r>
      <w:r w:rsidRPr="005F3C13">
        <w:rPr>
          <w:szCs w:val="24"/>
        </w:rPr>
        <w:t>eader</w:t>
      </w:r>
      <w:r>
        <w:rPr>
          <w:szCs w:val="24"/>
        </w:rPr>
        <w:t>)</w:t>
      </w:r>
      <w:r w:rsidRPr="005F3C13">
        <w:rPr>
          <w:szCs w:val="24"/>
        </w:rPr>
        <w:t xml:space="preserve"> presented joint evidence about the impacts of </w:t>
      </w:r>
      <w:r w:rsidRPr="006220DE">
        <w:rPr>
          <w:rStyle w:val="SmallCaps"/>
        </w:rPr>
        <w:t>covid</w:t>
      </w:r>
      <w:r w:rsidRPr="005F3C13">
        <w:rPr>
          <w:szCs w:val="24"/>
        </w:rPr>
        <w:t xml:space="preserve">-19. </w:t>
      </w:r>
      <w:r>
        <w:rPr>
          <w:szCs w:val="24"/>
        </w:rPr>
        <w:t>They emphasised that th</w:t>
      </w:r>
      <w:r w:rsidR="006A0F08">
        <w:rPr>
          <w:szCs w:val="24"/>
        </w:rPr>
        <w:t>e</w:t>
      </w:r>
      <w:r>
        <w:rPr>
          <w:szCs w:val="24"/>
        </w:rPr>
        <w:t xml:space="preserve"> Crown’s failure </w:t>
      </w:r>
      <w:r>
        <w:rPr>
          <w:szCs w:val="24"/>
        </w:rPr>
        <w:lastRenderedPageBreak/>
        <w:t xml:space="preserve">to conduct a full and proper impact analysis on the </w:t>
      </w:r>
      <w:proofErr w:type="spellStart"/>
      <w:r>
        <w:rPr>
          <w:szCs w:val="24"/>
        </w:rPr>
        <w:t>Maaori</w:t>
      </w:r>
      <w:proofErr w:type="spellEnd"/>
      <w:r>
        <w:rPr>
          <w:szCs w:val="24"/>
        </w:rPr>
        <w:t xml:space="preserve"> community had been a fundamental flaw in their approach. They also asserted that </w:t>
      </w:r>
      <w:proofErr w:type="spellStart"/>
      <w:r>
        <w:rPr>
          <w:szCs w:val="24"/>
        </w:rPr>
        <w:t>Maaori</w:t>
      </w:r>
      <w:proofErr w:type="spellEnd"/>
      <w:r>
        <w:rPr>
          <w:szCs w:val="24"/>
        </w:rPr>
        <w:t xml:space="preserve"> health providers such as the National Hauora Coalition have had to compensate for the Crown’s failings, and throughout the pandemic they have lacked the support required to both fulfil existing commitments and provide advice and guidance to the Crown while under significant time constraints.</w:t>
      </w:r>
      <w:r>
        <w:rPr>
          <w:rStyle w:val="FootnoteReference"/>
          <w:szCs w:val="24"/>
        </w:rPr>
        <w:footnoteReference w:id="510"/>
      </w:r>
      <w:r>
        <w:rPr>
          <w:szCs w:val="24"/>
        </w:rPr>
        <w:t xml:space="preserve"> Mr Royal and Ms </w:t>
      </w:r>
      <w:proofErr w:type="spellStart"/>
      <w:r>
        <w:rPr>
          <w:szCs w:val="24"/>
        </w:rPr>
        <w:t>Dehar</w:t>
      </w:r>
      <w:proofErr w:type="spellEnd"/>
      <w:r>
        <w:rPr>
          <w:szCs w:val="24"/>
        </w:rPr>
        <w:t xml:space="preserve"> also stressed that both the lack of information on the traffic light system and the time given to </w:t>
      </w:r>
      <w:proofErr w:type="spellStart"/>
      <w:r>
        <w:rPr>
          <w:szCs w:val="24"/>
        </w:rPr>
        <w:t>Maaori</w:t>
      </w:r>
      <w:proofErr w:type="spellEnd"/>
      <w:r>
        <w:rPr>
          <w:szCs w:val="24"/>
        </w:rPr>
        <w:t xml:space="preserve"> providers to give feedback was insufficient, ‘placing an unfair burden on the </w:t>
      </w:r>
      <w:proofErr w:type="spellStart"/>
      <w:r w:rsidR="00185036" w:rsidRPr="00185036">
        <w:rPr>
          <w:rStyle w:val="SmallCaps"/>
        </w:rPr>
        <w:t>nhc</w:t>
      </w:r>
      <w:proofErr w:type="spellEnd"/>
      <w:r>
        <w:rPr>
          <w:szCs w:val="24"/>
        </w:rPr>
        <w:t xml:space="preserve"> and other </w:t>
      </w:r>
      <w:proofErr w:type="spellStart"/>
      <w:r>
        <w:rPr>
          <w:szCs w:val="24"/>
        </w:rPr>
        <w:t>Maaori</w:t>
      </w:r>
      <w:proofErr w:type="spellEnd"/>
      <w:r>
        <w:rPr>
          <w:szCs w:val="24"/>
        </w:rPr>
        <w:t xml:space="preserve"> service </w:t>
      </w:r>
      <w:r w:rsidRPr="00C15DE2">
        <w:rPr>
          <w:szCs w:val="24"/>
        </w:rPr>
        <w:t>providers’</w:t>
      </w:r>
      <w:r w:rsidR="00185036">
        <w:rPr>
          <w:szCs w:val="24"/>
        </w:rPr>
        <w:t xml:space="preserve"> and</w:t>
      </w:r>
      <w:r w:rsidRPr="00C15DE2">
        <w:rPr>
          <w:szCs w:val="24"/>
        </w:rPr>
        <w:t xml:space="preserve"> reflecting a lack of true partnership.</w:t>
      </w:r>
      <w:r w:rsidRPr="00C15DE2">
        <w:rPr>
          <w:rStyle w:val="FootnoteReference"/>
          <w:szCs w:val="24"/>
        </w:rPr>
        <w:footnoteReference w:id="511"/>
      </w:r>
    </w:p>
    <w:p w14:paraId="60D8BF35" w14:textId="77777777" w:rsidR="008F5B58" w:rsidRPr="007C4C1E" w:rsidRDefault="008F5B58" w:rsidP="008F5B58">
      <w:pPr>
        <w:rPr>
          <w:szCs w:val="24"/>
        </w:rPr>
      </w:pPr>
      <w:r w:rsidRPr="00C15DE2">
        <w:rPr>
          <w:szCs w:val="24"/>
        </w:rPr>
        <w:t xml:space="preserve">Since 2020, </w:t>
      </w:r>
      <w:r>
        <w:rPr>
          <w:szCs w:val="24"/>
        </w:rPr>
        <w:t>the National Hauora Coalition have been actively involved with the pandemic response</w:t>
      </w:r>
      <w:r w:rsidRPr="00C15DE2">
        <w:rPr>
          <w:szCs w:val="24"/>
        </w:rPr>
        <w:t xml:space="preserve">, including assisting with pop-up swabbing clinics, </w:t>
      </w:r>
      <w:proofErr w:type="spellStart"/>
      <w:r w:rsidRPr="00C15DE2">
        <w:rPr>
          <w:szCs w:val="24"/>
        </w:rPr>
        <w:t>Maaori</w:t>
      </w:r>
      <w:proofErr w:type="spellEnd"/>
      <w:r w:rsidRPr="00C15DE2">
        <w:rPr>
          <w:szCs w:val="24"/>
        </w:rPr>
        <w:t xml:space="preserve">-led remote care coordination services, and informing the </w:t>
      </w:r>
      <w:proofErr w:type="spellStart"/>
      <w:r w:rsidRPr="00C15DE2">
        <w:rPr>
          <w:szCs w:val="24"/>
        </w:rPr>
        <w:t>Maaori</w:t>
      </w:r>
      <w:proofErr w:type="spellEnd"/>
      <w:r w:rsidRPr="00C15DE2">
        <w:rPr>
          <w:szCs w:val="24"/>
        </w:rPr>
        <w:t xml:space="preserve"> community.</w:t>
      </w:r>
      <w:r w:rsidRPr="00C15DE2">
        <w:rPr>
          <w:rStyle w:val="FootnoteReference"/>
          <w:szCs w:val="24"/>
        </w:rPr>
        <w:footnoteReference w:id="512"/>
      </w:r>
      <w:r>
        <w:rPr>
          <w:szCs w:val="24"/>
        </w:rPr>
        <w:t xml:space="preserve"> Mr Royal and Ms </w:t>
      </w:r>
      <w:proofErr w:type="spellStart"/>
      <w:r>
        <w:rPr>
          <w:szCs w:val="24"/>
        </w:rPr>
        <w:t>Dehar</w:t>
      </w:r>
      <w:proofErr w:type="spellEnd"/>
      <w:r>
        <w:rPr>
          <w:szCs w:val="24"/>
        </w:rPr>
        <w:t xml:space="preserve"> told us that supporting the workforce to increase the number of vaccinators and contact tracers has been a key element of their response.</w:t>
      </w:r>
      <w:r>
        <w:rPr>
          <w:rStyle w:val="FootnoteReference"/>
          <w:szCs w:val="24"/>
        </w:rPr>
        <w:footnoteReference w:id="513"/>
      </w:r>
    </w:p>
    <w:p w14:paraId="762C2DF1" w14:textId="77777777" w:rsidR="008F5B58" w:rsidRPr="00D41C52" w:rsidRDefault="008F5B58" w:rsidP="008F5B58">
      <w:pPr>
        <w:pStyle w:val="Heading2"/>
        <w:numPr>
          <w:ilvl w:val="2"/>
          <w:numId w:val="2"/>
        </w:numPr>
      </w:pPr>
      <w:bookmarkStart w:id="230" w:name="_Toc90641589"/>
      <w:bookmarkStart w:id="231" w:name="_Toc90904018"/>
      <w:r>
        <w:t xml:space="preserve">Te </w:t>
      </w:r>
      <w:proofErr w:type="spellStart"/>
      <w:r>
        <w:t>Pou</w:t>
      </w:r>
      <w:proofErr w:type="spellEnd"/>
      <w:r>
        <w:t xml:space="preserve"> Matakana - </w:t>
      </w:r>
      <w:proofErr w:type="spellStart"/>
      <w:r w:rsidRPr="00D41C52">
        <w:t>Whaanau</w:t>
      </w:r>
      <w:proofErr w:type="spellEnd"/>
      <w:r w:rsidRPr="00D41C52">
        <w:t xml:space="preserve"> Ora Commissioning Agency (North Island)</w:t>
      </w:r>
      <w:bookmarkEnd w:id="228"/>
      <w:bookmarkEnd w:id="229"/>
      <w:bookmarkEnd w:id="230"/>
      <w:bookmarkEnd w:id="231"/>
    </w:p>
    <w:p w14:paraId="17EB60A7" w14:textId="03FB3684" w:rsidR="008F5B58" w:rsidRPr="00D41C52" w:rsidRDefault="008F5B58" w:rsidP="008F5B58">
      <w:pPr>
        <w:pStyle w:val="BodyTextFlush"/>
      </w:pPr>
      <w:r w:rsidRPr="00D41C52">
        <w:t>The Whaanau Ora Commissioning Agency has 96 partners throughout the North Island providing health, education, and social services to whaanau. Of those 96 partners, 76 per cent</w:t>
      </w:r>
      <w:r>
        <w:t xml:space="preserve"> </w:t>
      </w:r>
      <w:r w:rsidRPr="00D41C52">
        <w:t>are iwi-owned, have iwi representation on their governance, and/or are affiliated to an iwi. The remaining 24 per cent</w:t>
      </w:r>
      <w:r>
        <w:t xml:space="preserve"> </w:t>
      </w:r>
      <w:r w:rsidRPr="00D41C52">
        <w:t xml:space="preserve">are owned by urban Maaori organisations. Notably, 81 of the 96 partners have </w:t>
      </w:r>
      <w:r w:rsidR="00185036">
        <w:t>g</w:t>
      </w:r>
      <w:r w:rsidRPr="00D41C52">
        <w:t xml:space="preserve">eneral </w:t>
      </w:r>
      <w:r w:rsidR="00185036">
        <w:t>p</w:t>
      </w:r>
      <w:r w:rsidRPr="00D41C52">
        <w:t xml:space="preserve">ractice clinics and, overall, the partners have delivered almost 496,000 vaccinations across the network as at 18 October 2021. This means that Whaanau Ora </w:t>
      </w:r>
      <w:r>
        <w:t xml:space="preserve">Commissioning Agency </w:t>
      </w:r>
      <w:r w:rsidRPr="00D41C52">
        <w:t>and its partners have delivered about 7.8 per cent</w:t>
      </w:r>
      <w:r>
        <w:t xml:space="preserve"> </w:t>
      </w:r>
      <w:r w:rsidRPr="00D41C52">
        <w:t>of all vaccine doses across Aotearoa New Zealand.</w:t>
      </w:r>
      <w:r w:rsidRPr="00D41C52">
        <w:rPr>
          <w:rStyle w:val="FootnoteReference"/>
        </w:rPr>
        <w:footnoteReference w:id="514"/>
      </w:r>
      <w:r w:rsidRPr="00D41C52">
        <w:t xml:space="preserve"> We heard of the work of the Whaanau Ora Commissioning Agency, and its partners, from its chief executive John Tamihere.</w:t>
      </w:r>
    </w:p>
    <w:p w14:paraId="3BE7A1F0" w14:textId="77777777" w:rsidR="008F5B58" w:rsidRPr="00D41C52" w:rsidRDefault="008F5B58" w:rsidP="008F5B58">
      <w:r w:rsidRPr="00D41C52">
        <w:t xml:space="preserve">Mr </w:t>
      </w:r>
      <w:proofErr w:type="spellStart"/>
      <w:r w:rsidRPr="00D41C52">
        <w:t>Tamihere</w:t>
      </w:r>
      <w:proofErr w:type="spellEnd"/>
      <w:r w:rsidRPr="00D41C52">
        <w:t xml:space="preserve"> described how delays in the provision of vaccination data impacted the ability of </w:t>
      </w:r>
      <w:proofErr w:type="spellStart"/>
      <w:r w:rsidRPr="00D41C52">
        <w:t>Whaanau</w:t>
      </w:r>
      <w:proofErr w:type="spellEnd"/>
      <w:r w:rsidRPr="00D41C52">
        <w:t xml:space="preserve"> Ora to effectively find and vaccinate </w:t>
      </w:r>
      <w:proofErr w:type="spellStart"/>
      <w:r w:rsidRPr="00D41C52">
        <w:t>Maaori</w:t>
      </w:r>
      <w:proofErr w:type="spellEnd"/>
      <w:r w:rsidRPr="00D41C52">
        <w:t>.</w:t>
      </w:r>
      <w:r w:rsidRPr="00D41C52">
        <w:rPr>
          <w:rStyle w:val="FootnoteReference"/>
        </w:rPr>
        <w:footnoteReference w:id="515"/>
      </w:r>
      <w:r w:rsidRPr="00D41C52">
        <w:t xml:space="preserve"> Mr </w:t>
      </w:r>
      <w:proofErr w:type="spellStart"/>
      <w:r w:rsidRPr="00D41C52">
        <w:t>Tamihere</w:t>
      </w:r>
      <w:proofErr w:type="spellEnd"/>
      <w:r w:rsidRPr="00D41C52">
        <w:t xml:space="preserve"> provided the example of the administration of mobile vaccines in Northland alongside Te Tai </w:t>
      </w:r>
      <w:proofErr w:type="spellStart"/>
      <w:r w:rsidRPr="00D41C52">
        <w:t>Tokerau</w:t>
      </w:r>
      <w:proofErr w:type="spellEnd"/>
      <w:r w:rsidRPr="00D41C52">
        <w:t xml:space="preserve"> iwi, where vaccinators had to obtain information from bystanders as to the location of unvaccinated </w:t>
      </w:r>
      <w:proofErr w:type="spellStart"/>
      <w:r w:rsidRPr="00D41C52">
        <w:t>Maaori</w:t>
      </w:r>
      <w:proofErr w:type="spellEnd"/>
      <w:r w:rsidRPr="00D41C52">
        <w:t xml:space="preserve">. Coupled with the tight timeframes already in place, Mr </w:t>
      </w:r>
      <w:proofErr w:type="spellStart"/>
      <w:r w:rsidRPr="00D41C52">
        <w:t>Tamihere</w:t>
      </w:r>
      <w:proofErr w:type="spellEnd"/>
      <w:r w:rsidRPr="00D41C52">
        <w:t xml:space="preserve"> asserted that the additional time wasted prevented </w:t>
      </w:r>
      <w:proofErr w:type="spellStart"/>
      <w:r w:rsidRPr="00D41C52">
        <w:t>Whaanau</w:t>
      </w:r>
      <w:proofErr w:type="spellEnd"/>
      <w:r w:rsidRPr="00D41C52">
        <w:t xml:space="preserve"> Ora providers from engaging with </w:t>
      </w:r>
      <w:proofErr w:type="spellStart"/>
      <w:r w:rsidRPr="00D41C52">
        <w:t>Maaori</w:t>
      </w:r>
      <w:proofErr w:type="spellEnd"/>
      <w:r w:rsidRPr="00D41C52">
        <w:t xml:space="preserve"> who were vaccine hesitant.</w:t>
      </w:r>
      <w:r w:rsidRPr="00D41C52">
        <w:rPr>
          <w:rStyle w:val="FootnoteReference"/>
        </w:rPr>
        <w:footnoteReference w:id="516"/>
      </w:r>
      <w:r w:rsidRPr="00D41C52">
        <w:t xml:space="preserve"> </w:t>
      </w:r>
      <w:proofErr w:type="spellStart"/>
      <w:r w:rsidRPr="00D41C52">
        <w:t>Daymon</w:t>
      </w:r>
      <w:proofErr w:type="spellEnd"/>
      <w:r w:rsidRPr="00D41C52">
        <w:t xml:space="preserve"> Loy Nin, the chief product and consulting officer at </w:t>
      </w:r>
      <w:proofErr w:type="spellStart"/>
      <w:r w:rsidRPr="00D41C52">
        <w:t>Whaanau</w:t>
      </w:r>
      <w:proofErr w:type="spellEnd"/>
      <w:r w:rsidRPr="00D41C52">
        <w:t xml:space="preserve"> </w:t>
      </w:r>
      <w:proofErr w:type="spellStart"/>
      <w:r w:rsidRPr="00D41C52">
        <w:t>Tahi</w:t>
      </w:r>
      <w:proofErr w:type="spellEnd"/>
      <w:r w:rsidRPr="00D41C52">
        <w:t xml:space="preserve"> Limited, an information system provider to </w:t>
      </w:r>
      <w:proofErr w:type="spellStart"/>
      <w:r w:rsidRPr="00D41C52">
        <w:t>Whaanau</w:t>
      </w:r>
      <w:proofErr w:type="spellEnd"/>
      <w:r w:rsidRPr="00D41C52">
        <w:t xml:space="preserve"> Ora, noted that the experience in Northland indicated that</w:t>
      </w:r>
    </w:p>
    <w:p w14:paraId="403C41AA" w14:textId="77777777" w:rsidR="008F5B58" w:rsidRPr="00D41C52" w:rsidRDefault="008F5B58" w:rsidP="008F5B58">
      <w:pPr>
        <w:pStyle w:val="Quotation"/>
      </w:pPr>
      <w:r w:rsidRPr="00D41C52">
        <w:lastRenderedPageBreak/>
        <w:t xml:space="preserve">vaccine hesitancy largely disappears when support is offered by trusted people. </w:t>
      </w:r>
      <w:proofErr w:type="spellStart"/>
      <w:r w:rsidRPr="00D41C52">
        <w:t>Whaanau</w:t>
      </w:r>
      <w:proofErr w:type="spellEnd"/>
      <w:r w:rsidRPr="00D41C52">
        <w:t xml:space="preserve"> Ora delivered 3,046 vaccinations in Te Tai </w:t>
      </w:r>
      <w:proofErr w:type="spellStart"/>
      <w:r w:rsidRPr="00D41C52">
        <w:t>Tokerau</w:t>
      </w:r>
      <w:proofErr w:type="spellEnd"/>
      <w:r w:rsidRPr="00D41C52">
        <w:t xml:space="preserve"> from 8 to 13 November. Between 59 and 83 percent of those were to </w:t>
      </w:r>
      <w:proofErr w:type="spellStart"/>
      <w:r w:rsidRPr="00D41C52">
        <w:t>Maaori</w:t>
      </w:r>
      <w:proofErr w:type="spellEnd"/>
      <w:r w:rsidRPr="00D41C52">
        <w:t>.</w:t>
      </w:r>
      <w:r w:rsidRPr="00D41C52">
        <w:rPr>
          <w:rStyle w:val="FootnoteReference"/>
        </w:rPr>
        <w:footnoteReference w:id="517"/>
      </w:r>
    </w:p>
    <w:p w14:paraId="62AFE98D" w14:textId="77777777" w:rsidR="008F5B58" w:rsidRPr="00D41C52" w:rsidRDefault="008F5B58" w:rsidP="008F5B58">
      <w:r w:rsidRPr="00D41C52">
        <w:t xml:space="preserve">Despite the delay created by lack of data, </w:t>
      </w:r>
      <w:proofErr w:type="spellStart"/>
      <w:r w:rsidRPr="00D41C52">
        <w:t>Whaanau</w:t>
      </w:r>
      <w:proofErr w:type="spellEnd"/>
      <w:r w:rsidRPr="00D41C52">
        <w:t xml:space="preserve"> Ora have been working to respond to </w:t>
      </w:r>
      <w:proofErr w:type="spellStart"/>
      <w:r w:rsidRPr="00D41C52">
        <w:t>Maaori</w:t>
      </w:r>
      <w:proofErr w:type="spellEnd"/>
      <w:r w:rsidRPr="00D41C52">
        <w:t xml:space="preserve"> needs throughout the pandemic.</w:t>
      </w:r>
      <w:r w:rsidRPr="00D41C52">
        <w:rPr>
          <w:rStyle w:val="FootnoteReference"/>
        </w:rPr>
        <w:footnoteReference w:id="518"/>
      </w:r>
      <w:r w:rsidRPr="00D41C52">
        <w:t xml:space="preserve"> The efforts of </w:t>
      </w:r>
      <w:proofErr w:type="spellStart"/>
      <w:r w:rsidRPr="00D41C52">
        <w:t>Whaanau</w:t>
      </w:r>
      <w:proofErr w:type="spellEnd"/>
      <w:r w:rsidRPr="00D41C52">
        <w:t xml:space="preserve"> Ora have been extensive, from setting up testing and vaccination stations across Aotearoa New Zealand, establishing temporary food banks, and facilitating the delivery of kai to those struggling, to taking care of </w:t>
      </w:r>
      <w:proofErr w:type="spellStart"/>
      <w:r w:rsidRPr="00D41C52">
        <w:t>Maaori</w:t>
      </w:r>
      <w:proofErr w:type="spellEnd"/>
      <w:r w:rsidRPr="00D41C52">
        <w:t xml:space="preserve"> who have become sick from </w:t>
      </w:r>
      <w:r w:rsidRPr="006220DE">
        <w:rPr>
          <w:rStyle w:val="SmallCaps"/>
        </w:rPr>
        <w:t>covid</w:t>
      </w:r>
      <w:r w:rsidRPr="00D41C52">
        <w:t>-19.</w:t>
      </w:r>
      <w:r w:rsidRPr="00D41C52">
        <w:rPr>
          <w:rStyle w:val="FootnoteReference"/>
        </w:rPr>
        <w:footnoteReference w:id="519"/>
      </w:r>
    </w:p>
    <w:p w14:paraId="119FBB6A" w14:textId="77777777" w:rsidR="008F5B58" w:rsidRPr="00D41C52" w:rsidRDefault="008F5B58" w:rsidP="008F5B58">
      <w:r w:rsidRPr="00D41C52">
        <w:t xml:space="preserve">Bradley Norman, the chief executive officer of Whanau </w:t>
      </w:r>
      <w:proofErr w:type="spellStart"/>
      <w:r w:rsidRPr="00D41C52">
        <w:t>Tahi</w:t>
      </w:r>
      <w:proofErr w:type="spellEnd"/>
      <w:r w:rsidRPr="00D41C52">
        <w:t xml:space="preserve"> Limited, described the first of three campaigns which took place in October 2021. The campaign was a call campaign aimed at </w:t>
      </w:r>
      <w:proofErr w:type="spellStart"/>
      <w:r w:rsidRPr="00D41C52">
        <w:t>Maaori</w:t>
      </w:r>
      <w:proofErr w:type="spellEnd"/>
      <w:r w:rsidRPr="00D41C52">
        <w:t xml:space="preserve"> and Pasifika who needed to rebook their second dose on account of the Trust Arena Vaccination Centre closing. He noted:</w:t>
      </w:r>
    </w:p>
    <w:p w14:paraId="37E58848" w14:textId="77777777" w:rsidR="008F5B58" w:rsidRPr="00D41C52" w:rsidRDefault="008F5B58" w:rsidP="008F5B58">
      <w:pPr>
        <w:pStyle w:val="Quotation"/>
      </w:pPr>
      <w:r w:rsidRPr="00D41C52">
        <w:t xml:space="preserve">In the process, 1,176 calls were made, 606 of which were with </w:t>
      </w:r>
      <w:proofErr w:type="spellStart"/>
      <w:r w:rsidRPr="00D41C52">
        <w:t>Maaori</w:t>
      </w:r>
      <w:proofErr w:type="spellEnd"/>
      <w:r w:rsidRPr="00D41C52">
        <w:t xml:space="preserve">. From those calls, 441 persons were supported to be vaccinated, 232 of whom were </w:t>
      </w:r>
      <w:proofErr w:type="spellStart"/>
      <w:r w:rsidRPr="00D41C52">
        <w:t>Maaori</w:t>
      </w:r>
      <w:proofErr w:type="spellEnd"/>
      <w:r w:rsidRPr="00D41C52">
        <w:t>. This indicates a success rate of 38 per cent.</w:t>
      </w:r>
      <w:r w:rsidRPr="00D41C52">
        <w:rPr>
          <w:rStyle w:val="FootnoteReference"/>
        </w:rPr>
        <w:footnoteReference w:id="520"/>
      </w:r>
    </w:p>
    <w:p w14:paraId="7BAA0386" w14:textId="1E6DE9E7" w:rsidR="008F5B58" w:rsidRPr="00D41C52" w:rsidRDefault="008F5B58" w:rsidP="008F5B58">
      <w:r w:rsidRPr="00D41C52">
        <w:t xml:space="preserve">Overall, </w:t>
      </w:r>
      <w:r w:rsidR="00185036">
        <w:t xml:space="preserve">the </w:t>
      </w:r>
      <w:proofErr w:type="spellStart"/>
      <w:r w:rsidRPr="00D41C52">
        <w:t>Whaanau</w:t>
      </w:r>
      <w:proofErr w:type="spellEnd"/>
      <w:r w:rsidRPr="00D41C52">
        <w:t xml:space="preserve"> Ora </w:t>
      </w:r>
      <w:r>
        <w:t xml:space="preserve">Commissioning Agency </w:t>
      </w:r>
      <w:r w:rsidRPr="00D41C52">
        <w:t xml:space="preserve">asserted that it has the ‘capacity, the logistical know-how, and a great reputation of delivering good outcomes for </w:t>
      </w:r>
      <w:proofErr w:type="spellStart"/>
      <w:r w:rsidRPr="00D41C52">
        <w:t>Maaori</w:t>
      </w:r>
      <w:proofErr w:type="spellEnd"/>
      <w:r w:rsidRPr="00D41C52">
        <w:t xml:space="preserve"> communities’, with the obstacle to its work being ‘the continual roadblocks’ put in place by ‘Senior Crown officials’.</w:t>
      </w:r>
      <w:r w:rsidRPr="00D41C52">
        <w:rPr>
          <w:rStyle w:val="FootnoteReference"/>
        </w:rPr>
        <w:footnoteReference w:id="521"/>
      </w:r>
    </w:p>
    <w:p w14:paraId="445635EC" w14:textId="77777777" w:rsidR="008F5B58" w:rsidRPr="00D41C52" w:rsidRDefault="008F5B58" w:rsidP="008F5B58">
      <w:pPr>
        <w:pStyle w:val="Heading2"/>
        <w:numPr>
          <w:ilvl w:val="2"/>
          <w:numId w:val="2"/>
        </w:numPr>
      </w:pPr>
      <w:bookmarkStart w:id="232" w:name="_Toc90464386"/>
      <w:bookmarkStart w:id="233" w:name="_Toc90406720"/>
      <w:bookmarkStart w:id="234" w:name="_Toc90641590"/>
      <w:bookmarkStart w:id="235" w:name="_Toc90904019"/>
      <w:r w:rsidRPr="00D41C52">
        <w:t xml:space="preserve">Te </w:t>
      </w:r>
      <w:proofErr w:type="spellStart"/>
      <w:r w:rsidRPr="00D41C52">
        <w:t>Koohao</w:t>
      </w:r>
      <w:proofErr w:type="spellEnd"/>
      <w:r w:rsidRPr="00D41C52">
        <w:t xml:space="preserve"> Health (Waikato)</w:t>
      </w:r>
      <w:bookmarkEnd w:id="232"/>
      <w:bookmarkEnd w:id="233"/>
      <w:bookmarkEnd w:id="234"/>
      <w:bookmarkEnd w:id="235"/>
    </w:p>
    <w:p w14:paraId="3A5F7D85" w14:textId="77777777" w:rsidR="008F5B58" w:rsidRPr="00D41C52" w:rsidRDefault="008F5B58" w:rsidP="00185036">
      <w:pPr>
        <w:pStyle w:val="BodyTextFlush"/>
      </w:pPr>
      <w:r w:rsidRPr="00D41C52">
        <w:t xml:space="preserve">Te Koohao Health is a Whaanau Ora service provider, providing </w:t>
      </w:r>
      <w:r>
        <w:t xml:space="preserve">whaanau ora services </w:t>
      </w:r>
      <w:r w:rsidRPr="00D41C52">
        <w:t>across the wider Waikato region, from Te Kauwhata in the north, to Kaawhia and Tokoroa in the south.</w:t>
      </w:r>
      <w:r w:rsidRPr="00D41C52">
        <w:rPr>
          <w:rStyle w:val="FootnoteReference"/>
        </w:rPr>
        <w:footnoteReference w:id="522"/>
      </w:r>
      <w:r w:rsidRPr="00D41C52">
        <w:t xml:space="preserve"> It has 320 full time and part-time staff, of which 85 per cent are Maaori.</w:t>
      </w:r>
      <w:r w:rsidRPr="00D41C52">
        <w:rPr>
          <w:rStyle w:val="FootnoteReference"/>
        </w:rPr>
        <w:footnoteReference w:id="523"/>
      </w:r>
      <w:r w:rsidRPr="00D41C52">
        <w:t xml:space="preserve"> We heard of the work of Te Koohao Health from Lady Tureiti Moxon, who has been its managing director since 2002.</w:t>
      </w:r>
    </w:p>
    <w:p w14:paraId="7C5F2889" w14:textId="77777777" w:rsidR="008F5B58" w:rsidRPr="00D41C52" w:rsidRDefault="008F5B58" w:rsidP="008F5B58">
      <w:r w:rsidRPr="00D41C52">
        <w:t xml:space="preserve">Lady </w:t>
      </w:r>
      <w:proofErr w:type="spellStart"/>
      <w:r w:rsidRPr="00D41C52">
        <w:t>Moxon</w:t>
      </w:r>
      <w:proofErr w:type="spellEnd"/>
      <w:r w:rsidRPr="00D41C52">
        <w:t xml:space="preserve"> drew attention to the challenges of self-isolation at home, noting that Te </w:t>
      </w:r>
      <w:proofErr w:type="spellStart"/>
      <w:r w:rsidRPr="00D41C52">
        <w:t>Koohao</w:t>
      </w:r>
      <w:proofErr w:type="spellEnd"/>
      <w:r w:rsidRPr="00D41C52">
        <w:t xml:space="preserve"> Health has been referred to 35 households at this stage. While the district health board has offered to pay Te </w:t>
      </w:r>
      <w:proofErr w:type="spellStart"/>
      <w:r w:rsidRPr="00D41C52">
        <w:t>Koohao</w:t>
      </w:r>
      <w:proofErr w:type="spellEnd"/>
      <w:r w:rsidRPr="00D41C52">
        <w:t xml:space="preserve"> </w:t>
      </w:r>
      <w:proofErr w:type="spellStart"/>
      <w:r w:rsidRPr="00D41C52">
        <w:t>kaimahi</w:t>
      </w:r>
      <w:proofErr w:type="spellEnd"/>
      <w:r w:rsidRPr="00D41C52">
        <w:t xml:space="preserve"> to care for these households, Lady </w:t>
      </w:r>
      <w:proofErr w:type="spellStart"/>
      <w:r w:rsidRPr="00D41C52">
        <w:t>Moxon</w:t>
      </w:r>
      <w:proofErr w:type="spellEnd"/>
      <w:r w:rsidRPr="00D41C52">
        <w:t xml:space="preserve"> described that ‘it is not a small job’, and elaborated:</w:t>
      </w:r>
    </w:p>
    <w:p w14:paraId="69A30C13" w14:textId="09B76A1E" w:rsidR="008F5B58" w:rsidRPr="00D41C52" w:rsidRDefault="008F5B58" w:rsidP="008F5B58">
      <w:pPr>
        <w:pStyle w:val="Quotation"/>
      </w:pPr>
      <w:r w:rsidRPr="00D41C52">
        <w:t xml:space="preserve">With the resources we have it is untenable to look after 35 households seven days a week (around the clock) given that the homes are small and there are so many people in each household. You really need a dedicated workforce to be able to do this. This would require much more than just being offered a few </w:t>
      </w:r>
      <w:proofErr w:type="spellStart"/>
      <w:r w:rsidR="00185036" w:rsidRPr="00185036">
        <w:rPr>
          <w:rStyle w:val="SmallCaps"/>
        </w:rPr>
        <w:t>fte</w:t>
      </w:r>
      <w:r w:rsidRPr="00D41C52">
        <w:t>s</w:t>
      </w:r>
      <w:proofErr w:type="spellEnd"/>
      <w:r w:rsidRPr="00D41C52">
        <w:t xml:space="preserve"> from the </w:t>
      </w:r>
      <w:proofErr w:type="spellStart"/>
      <w:r w:rsidRPr="006220DE">
        <w:rPr>
          <w:rStyle w:val="SmallCaps"/>
        </w:rPr>
        <w:t>dhb</w:t>
      </w:r>
      <w:r w:rsidRPr="00D41C52">
        <w:t>s</w:t>
      </w:r>
      <w:proofErr w:type="spellEnd"/>
      <w:r w:rsidRPr="00D41C52">
        <w:t xml:space="preserve"> and it really needs us to design what is needed and a fund to resource it.</w:t>
      </w:r>
      <w:r w:rsidRPr="00D41C52">
        <w:rPr>
          <w:rStyle w:val="FootnoteReference"/>
        </w:rPr>
        <w:footnoteReference w:id="524"/>
      </w:r>
    </w:p>
    <w:p w14:paraId="2F131BEE" w14:textId="77777777" w:rsidR="008F5B58" w:rsidRDefault="008F5B58" w:rsidP="008F5B58">
      <w:r w:rsidRPr="00D41C52">
        <w:lastRenderedPageBreak/>
        <w:t xml:space="preserve">Lady </w:t>
      </w:r>
      <w:proofErr w:type="spellStart"/>
      <w:r w:rsidRPr="00D41C52">
        <w:t>Moxon</w:t>
      </w:r>
      <w:proofErr w:type="spellEnd"/>
      <w:r w:rsidRPr="00D41C52">
        <w:t xml:space="preserve"> outlined the success of </w:t>
      </w:r>
      <w:proofErr w:type="spellStart"/>
      <w:r w:rsidRPr="00D41C52">
        <w:t>Whaanau</w:t>
      </w:r>
      <w:proofErr w:type="spellEnd"/>
      <w:r w:rsidRPr="00D41C52">
        <w:t xml:space="preserve"> Ora, through the work of Te </w:t>
      </w:r>
      <w:proofErr w:type="spellStart"/>
      <w:r w:rsidRPr="00D41C52">
        <w:t>Koohao</w:t>
      </w:r>
      <w:proofErr w:type="spellEnd"/>
      <w:r w:rsidRPr="00D41C52">
        <w:t xml:space="preserve"> Health and other sub-contracted organisations and collectives. She noted that Te </w:t>
      </w:r>
      <w:proofErr w:type="spellStart"/>
      <w:r w:rsidRPr="00D41C52">
        <w:t>Koohao</w:t>
      </w:r>
      <w:proofErr w:type="spellEnd"/>
      <w:r w:rsidRPr="00D41C52">
        <w:t xml:space="preserve"> has the second highest vaccination rate in the whole of the Waikato region, outside of the mega vaccination clinic at Te Rapa, and has given 26,000 vaccinations.</w:t>
      </w:r>
      <w:r w:rsidRPr="00D41C52">
        <w:rPr>
          <w:rStyle w:val="FootnoteReference"/>
        </w:rPr>
        <w:footnoteReference w:id="525"/>
      </w:r>
      <w:r w:rsidRPr="00D41C52">
        <w:t xml:space="preserve"> To support vaccination efforts, Te </w:t>
      </w:r>
      <w:proofErr w:type="spellStart"/>
      <w:r w:rsidRPr="00D41C52">
        <w:t>Koohao</w:t>
      </w:r>
      <w:proofErr w:type="spellEnd"/>
      <w:r w:rsidRPr="00D41C52">
        <w:t xml:space="preserve"> now has two mobile vaccination vehicles set to operate across the Hamilton and wider Waikato region.</w:t>
      </w:r>
      <w:r w:rsidRPr="00D41C52">
        <w:rPr>
          <w:rStyle w:val="FootnoteReference"/>
        </w:rPr>
        <w:footnoteReference w:id="526"/>
      </w:r>
    </w:p>
    <w:p w14:paraId="0B2349F0" w14:textId="77777777" w:rsidR="008F5B58" w:rsidRDefault="008F5B58" w:rsidP="008F5B58">
      <w:pPr>
        <w:pStyle w:val="Heading2"/>
        <w:numPr>
          <w:ilvl w:val="2"/>
          <w:numId w:val="2"/>
        </w:numPr>
      </w:pPr>
      <w:bookmarkStart w:id="236" w:name="_Toc90641591"/>
      <w:bookmarkStart w:id="237" w:name="_Toc90904020"/>
      <w:r w:rsidRPr="005F3C13">
        <w:t xml:space="preserve">Te </w:t>
      </w:r>
      <w:proofErr w:type="spellStart"/>
      <w:r w:rsidRPr="005F3C13">
        <w:t>Tihi</w:t>
      </w:r>
      <w:proofErr w:type="spellEnd"/>
      <w:r w:rsidRPr="005F3C13">
        <w:t xml:space="preserve"> o </w:t>
      </w:r>
      <w:proofErr w:type="spellStart"/>
      <w:r w:rsidRPr="005F3C13">
        <w:t>Ruahine</w:t>
      </w:r>
      <w:proofErr w:type="spellEnd"/>
      <w:r w:rsidRPr="005F3C13">
        <w:t xml:space="preserve"> </w:t>
      </w:r>
      <w:proofErr w:type="spellStart"/>
      <w:r w:rsidRPr="005F3C13">
        <w:t>Wh</w:t>
      </w:r>
      <w:r>
        <w:t>a</w:t>
      </w:r>
      <w:r w:rsidRPr="005F3C13">
        <w:t>anau</w:t>
      </w:r>
      <w:proofErr w:type="spellEnd"/>
      <w:r w:rsidRPr="005F3C13">
        <w:t xml:space="preserve"> Ora Alliance (</w:t>
      </w:r>
      <w:proofErr w:type="spellStart"/>
      <w:r w:rsidRPr="005F3C13">
        <w:t>MidCentral</w:t>
      </w:r>
      <w:proofErr w:type="spellEnd"/>
      <w:r w:rsidRPr="005F3C13">
        <w:t>)</w:t>
      </w:r>
      <w:bookmarkEnd w:id="236"/>
      <w:bookmarkEnd w:id="237"/>
    </w:p>
    <w:p w14:paraId="63D832CF" w14:textId="5311A9C6" w:rsidR="008F5B58" w:rsidRPr="007C4C1E" w:rsidRDefault="008F5B58" w:rsidP="008F5B58">
      <w:pPr>
        <w:pStyle w:val="BodyTextFlush"/>
        <w:rPr>
          <w:b/>
          <w:bCs/>
        </w:rPr>
      </w:pPr>
      <w:r w:rsidRPr="005F3C13">
        <w:t>Te Tihi o Ruahine Wha</w:t>
      </w:r>
      <w:r>
        <w:t>a</w:t>
      </w:r>
      <w:r w:rsidRPr="005F3C13">
        <w:t xml:space="preserve">nau Ora Alliance (Te Tihi) is a charitable trust, funded through the Whaanau Ora Commissioning Agency. Te Tihi is comprised of nine members </w:t>
      </w:r>
      <w:r>
        <w:t>including</w:t>
      </w:r>
      <w:r w:rsidRPr="005F3C13">
        <w:t xml:space="preserve"> iwi authorities, Maaori health providers, and Maaori organisations including the Maaori Wardens and Maaori Women’s Welfare League. Te Tihi has provided support, centralised communication, and logistics coordination during lockdowns and all levels of response.</w:t>
      </w:r>
      <w:r w:rsidRPr="005F3C13">
        <w:rPr>
          <w:rStyle w:val="FootnoteReference"/>
          <w:szCs w:val="24"/>
        </w:rPr>
        <w:footnoteReference w:id="527"/>
      </w:r>
    </w:p>
    <w:p w14:paraId="782218FF" w14:textId="77777777" w:rsidR="008F5B58" w:rsidRPr="005F3C13" w:rsidRDefault="008F5B58" w:rsidP="008F5B58">
      <w:pPr>
        <w:rPr>
          <w:szCs w:val="24"/>
        </w:rPr>
      </w:pPr>
      <w:r w:rsidRPr="005F3C13">
        <w:rPr>
          <w:szCs w:val="24"/>
        </w:rPr>
        <w:t xml:space="preserve">Di Rump, </w:t>
      </w:r>
      <w:r>
        <w:rPr>
          <w:szCs w:val="24"/>
        </w:rPr>
        <w:t>c</w:t>
      </w:r>
      <w:r w:rsidRPr="005F3C13">
        <w:rPr>
          <w:szCs w:val="24"/>
        </w:rPr>
        <w:t xml:space="preserve">hief </w:t>
      </w:r>
      <w:r>
        <w:rPr>
          <w:szCs w:val="24"/>
        </w:rPr>
        <w:t>e</w:t>
      </w:r>
      <w:r w:rsidRPr="005F3C13">
        <w:rPr>
          <w:szCs w:val="24"/>
        </w:rPr>
        <w:t xml:space="preserve">xecutive of the </w:t>
      </w:r>
      <w:proofErr w:type="spellStart"/>
      <w:r w:rsidRPr="005F3C13">
        <w:rPr>
          <w:szCs w:val="24"/>
        </w:rPr>
        <w:t>Muauupoko</w:t>
      </w:r>
      <w:proofErr w:type="spellEnd"/>
      <w:r w:rsidRPr="005F3C13">
        <w:rPr>
          <w:szCs w:val="24"/>
        </w:rPr>
        <w:t xml:space="preserve"> Tribal Authority, told us about the challenges they faced as a service provider. Government coordination of services and support in the second lockdown was particularly challenging. Ms Rump explained that whereas in the first lockdown Te </w:t>
      </w:r>
      <w:proofErr w:type="spellStart"/>
      <w:r w:rsidRPr="005F3C13">
        <w:rPr>
          <w:szCs w:val="24"/>
        </w:rPr>
        <w:t>Tihi</w:t>
      </w:r>
      <w:proofErr w:type="spellEnd"/>
      <w:r w:rsidRPr="005F3C13">
        <w:rPr>
          <w:szCs w:val="24"/>
        </w:rPr>
        <w:t xml:space="preserve"> had greater autonomy through direct funding, in the second lockdown the Ministry of Social Development coordinated funding arrangements.</w:t>
      </w:r>
      <w:r w:rsidRPr="005F3C13">
        <w:rPr>
          <w:rStyle w:val="FootnoteReference"/>
          <w:szCs w:val="24"/>
        </w:rPr>
        <w:footnoteReference w:id="528"/>
      </w:r>
      <w:r w:rsidRPr="005F3C13">
        <w:rPr>
          <w:szCs w:val="24"/>
        </w:rPr>
        <w:t xml:space="preserve"> Responses were particularly slow and i</w:t>
      </w:r>
      <w:r>
        <w:rPr>
          <w:szCs w:val="24"/>
        </w:rPr>
        <w:t>t</w:t>
      </w:r>
      <w:r w:rsidRPr="005F3C13">
        <w:rPr>
          <w:szCs w:val="24"/>
        </w:rPr>
        <w:t xml:space="preserve"> was unclear as to who was responsible for resource management such as delivering food parcels. Ms Rump told us that it felt as though the lessons learnt from the first lockdown about the benefits of giving </w:t>
      </w:r>
      <w:proofErr w:type="spellStart"/>
      <w:r w:rsidRPr="005F3C13">
        <w:rPr>
          <w:szCs w:val="24"/>
        </w:rPr>
        <w:t>Maaori</w:t>
      </w:r>
      <w:proofErr w:type="spellEnd"/>
      <w:r w:rsidRPr="005F3C13">
        <w:rPr>
          <w:szCs w:val="24"/>
        </w:rPr>
        <w:t xml:space="preserve"> providers independence had been lost.</w:t>
      </w:r>
      <w:r w:rsidRPr="005F3C13">
        <w:rPr>
          <w:rStyle w:val="FootnoteReference"/>
          <w:szCs w:val="24"/>
        </w:rPr>
        <w:footnoteReference w:id="529"/>
      </w:r>
    </w:p>
    <w:p w14:paraId="4F25DAC2" w14:textId="77777777" w:rsidR="008F5B58" w:rsidRPr="008E5D84" w:rsidRDefault="008F5B58" w:rsidP="008F5B58">
      <w:pPr>
        <w:rPr>
          <w:szCs w:val="24"/>
        </w:rPr>
      </w:pPr>
      <w:r w:rsidRPr="005F3C13">
        <w:rPr>
          <w:szCs w:val="24"/>
        </w:rPr>
        <w:t xml:space="preserve">Ms Rump explained that </w:t>
      </w:r>
      <w:r w:rsidRPr="005F3C13">
        <w:rPr>
          <w:color w:val="000000"/>
          <w:szCs w:val="24"/>
        </w:rPr>
        <w:t>‘s</w:t>
      </w:r>
      <w:r w:rsidRPr="000515B6">
        <w:rPr>
          <w:color w:val="000000"/>
          <w:szCs w:val="24"/>
        </w:rPr>
        <w:t>tepping in to assist the community</w:t>
      </w:r>
      <w:r w:rsidRPr="005F3C13">
        <w:rPr>
          <w:color w:val="000000"/>
          <w:szCs w:val="24"/>
        </w:rPr>
        <w:t>…</w:t>
      </w:r>
      <w:r w:rsidRPr="000515B6">
        <w:rPr>
          <w:color w:val="000000"/>
          <w:szCs w:val="24"/>
        </w:rPr>
        <w:t xml:space="preserve">was not a choice but a cultural imperative driven by whakapapa links and our mana whenua responsibility as </w:t>
      </w:r>
      <w:proofErr w:type="spellStart"/>
      <w:r w:rsidRPr="000515B6">
        <w:rPr>
          <w:color w:val="000000"/>
          <w:szCs w:val="24"/>
        </w:rPr>
        <w:t>tangata</w:t>
      </w:r>
      <w:proofErr w:type="spellEnd"/>
      <w:r w:rsidRPr="000515B6">
        <w:rPr>
          <w:color w:val="000000"/>
          <w:szCs w:val="24"/>
        </w:rPr>
        <w:t xml:space="preserve"> whenua</w:t>
      </w:r>
      <w:r>
        <w:rPr>
          <w:color w:val="000000"/>
          <w:szCs w:val="24"/>
        </w:rPr>
        <w:t>.</w:t>
      </w:r>
      <w:r w:rsidRPr="005F3C13">
        <w:rPr>
          <w:color w:val="000000"/>
          <w:szCs w:val="24"/>
        </w:rPr>
        <w:t>’</w:t>
      </w:r>
      <w:r w:rsidRPr="005F3C13">
        <w:rPr>
          <w:rStyle w:val="FootnoteReference"/>
          <w:color w:val="000000"/>
          <w:szCs w:val="24"/>
        </w:rPr>
        <w:footnoteReference w:id="530"/>
      </w:r>
      <w:r w:rsidRPr="005F3C13">
        <w:rPr>
          <w:color w:val="000000"/>
          <w:szCs w:val="24"/>
        </w:rPr>
        <w:t xml:space="preserve"> Through collaborating with other </w:t>
      </w:r>
      <w:proofErr w:type="spellStart"/>
      <w:r w:rsidRPr="005F3C13">
        <w:rPr>
          <w:color w:val="000000"/>
          <w:szCs w:val="24"/>
        </w:rPr>
        <w:t>Maaori</w:t>
      </w:r>
      <w:proofErr w:type="spellEnd"/>
      <w:r w:rsidRPr="005F3C13">
        <w:rPr>
          <w:color w:val="000000"/>
          <w:szCs w:val="24"/>
        </w:rPr>
        <w:t xml:space="preserve"> providers, community groups, and </w:t>
      </w:r>
      <w:r>
        <w:rPr>
          <w:color w:val="000000"/>
          <w:szCs w:val="24"/>
        </w:rPr>
        <w:t>i</w:t>
      </w:r>
      <w:r w:rsidRPr="005F3C13">
        <w:rPr>
          <w:color w:val="000000"/>
          <w:szCs w:val="24"/>
        </w:rPr>
        <w:t xml:space="preserve">wi, Te </w:t>
      </w:r>
      <w:proofErr w:type="spellStart"/>
      <w:r w:rsidRPr="005F3C13">
        <w:rPr>
          <w:color w:val="000000"/>
          <w:szCs w:val="24"/>
        </w:rPr>
        <w:t>Tihi</w:t>
      </w:r>
      <w:proofErr w:type="spellEnd"/>
      <w:r w:rsidRPr="005F3C13">
        <w:rPr>
          <w:color w:val="000000"/>
          <w:szCs w:val="24"/>
        </w:rPr>
        <w:t xml:space="preserve"> established local and regional response hui, introduced a contact programme to check in with </w:t>
      </w:r>
      <w:proofErr w:type="spellStart"/>
      <w:r w:rsidRPr="005F3C13">
        <w:rPr>
          <w:color w:val="000000"/>
          <w:szCs w:val="24"/>
        </w:rPr>
        <w:t>whaanau</w:t>
      </w:r>
      <w:proofErr w:type="spellEnd"/>
      <w:r w:rsidRPr="005F3C13">
        <w:rPr>
          <w:color w:val="000000"/>
          <w:szCs w:val="24"/>
        </w:rPr>
        <w:t xml:space="preserve">, provided isolated housing for </w:t>
      </w:r>
      <w:proofErr w:type="spellStart"/>
      <w:r w:rsidRPr="005F3C13">
        <w:rPr>
          <w:color w:val="000000"/>
          <w:szCs w:val="24"/>
        </w:rPr>
        <w:t>whaanau</w:t>
      </w:r>
      <w:proofErr w:type="spellEnd"/>
      <w:r w:rsidRPr="005F3C13">
        <w:rPr>
          <w:color w:val="000000"/>
          <w:szCs w:val="24"/>
        </w:rPr>
        <w:t xml:space="preserve"> experiencing domestic unrest, and produced a</w:t>
      </w:r>
      <w:r>
        <w:rPr>
          <w:color w:val="000000"/>
          <w:szCs w:val="24"/>
        </w:rPr>
        <w:t xml:space="preserve"> televised</w:t>
      </w:r>
      <w:r w:rsidRPr="005F3C13">
        <w:rPr>
          <w:color w:val="000000"/>
          <w:szCs w:val="24"/>
        </w:rPr>
        <w:t xml:space="preserve"> documentary on their local response.</w:t>
      </w:r>
      <w:r w:rsidRPr="005F3C13">
        <w:rPr>
          <w:rStyle w:val="FootnoteReference"/>
          <w:color w:val="000000"/>
          <w:szCs w:val="24"/>
        </w:rPr>
        <w:footnoteReference w:id="531"/>
      </w:r>
      <w:r w:rsidRPr="005F3C13">
        <w:rPr>
          <w:color w:val="000000"/>
          <w:szCs w:val="24"/>
        </w:rPr>
        <w:t xml:space="preserve"> Ms Rump also told us that through Te </w:t>
      </w:r>
      <w:proofErr w:type="spellStart"/>
      <w:r w:rsidRPr="005F3C13">
        <w:rPr>
          <w:color w:val="000000"/>
          <w:szCs w:val="24"/>
        </w:rPr>
        <w:t>Tihi’s</w:t>
      </w:r>
      <w:proofErr w:type="spellEnd"/>
      <w:r w:rsidRPr="005F3C13">
        <w:rPr>
          <w:color w:val="000000"/>
          <w:szCs w:val="24"/>
        </w:rPr>
        <w:t xml:space="preserve"> use of tikanga and </w:t>
      </w:r>
      <w:proofErr w:type="spellStart"/>
      <w:r w:rsidRPr="005F3C13">
        <w:rPr>
          <w:color w:val="000000"/>
          <w:szCs w:val="24"/>
        </w:rPr>
        <w:t>karakia</w:t>
      </w:r>
      <w:proofErr w:type="spellEnd"/>
      <w:r w:rsidRPr="005F3C13">
        <w:rPr>
          <w:color w:val="000000"/>
          <w:szCs w:val="24"/>
        </w:rPr>
        <w:t xml:space="preserve">, they </w:t>
      </w:r>
      <w:r>
        <w:rPr>
          <w:color w:val="000000"/>
          <w:szCs w:val="24"/>
        </w:rPr>
        <w:t xml:space="preserve">have </w:t>
      </w:r>
      <w:r w:rsidRPr="005F3C13">
        <w:rPr>
          <w:color w:val="000000"/>
          <w:szCs w:val="24"/>
        </w:rPr>
        <w:t>reach</w:t>
      </w:r>
      <w:r>
        <w:rPr>
          <w:color w:val="000000"/>
          <w:szCs w:val="24"/>
        </w:rPr>
        <w:t>ed</w:t>
      </w:r>
      <w:r w:rsidRPr="005F3C13">
        <w:rPr>
          <w:color w:val="000000"/>
          <w:szCs w:val="24"/>
        </w:rPr>
        <w:t xml:space="preserve"> out to vaccine-hesitant people within the community, something which the health department was unable to do.</w:t>
      </w:r>
      <w:r w:rsidRPr="005F3C13">
        <w:rPr>
          <w:rStyle w:val="FootnoteReference"/>
          <w:color w:val="000000"/>
          <w:szCs w:val="24"/>
        </w:rPr>
        <w:footnoteReference w:id="532"/>
      </w:r>
    </w:p>
    <w:p w14:paraId="7A462282" w14:textId="77777777" w:rsidR="008F5B58" w:rsidRPr="00D41C52" w:rsidRDefault="008F5B58" w:rsidP="008F5B58">
      <w:pPr>
        <w:pStyle w:val="Heading2"/>
        <w:numPr>
          <w:ilvl w:val="2"/>
          <w:numId w:val="2"/>
        </w:numPr>
      </w:pPr>
      <w:bookmarkStart w:id="238" w:name="_Toc90641592"/>
      <w:bookmarkStart w:id="239" w:name="_Toc90904021"/>
      <w:proofErr w:type="spellStart"/>
      <w:r w:rsidRPr="00D41C52">
        <w:t>Maaori</w:t>
      </w:r>
      <w:proofErr w:type="spellEnd"/>
      <w:r w:rsidRPr="00D41C52">
        <w:t xml:space="preserve"> efforts to combat vaccine misinformation</w:t>
      </w:r>
      <w:bookmarkEnd w:id="238"/>
      <w:bookmarkEnd w:id="239"/>
    </w:p>
    <w:p w14:paraId="6FA6D3DA" w14:textId="77777777" w:rsidR="008F5B58" w:rsidRPr="00D41C52" w:rsidRDefault="008F5B58" w:rsidP="008F5B58">
      <w:pPr>
        <w:pStyle w:val="BodyTextFlush"/>
      </w:pPr>
      <w:r w:rsidRPr="00D41C52">
        <w:t xml:space="preserve">The lag in Maaori vaccination rates precipitated by Cabinet’s rejection of an age adjustment for the rollout also allowed a narrative to take hold that blamed lack of Maaori </w:t>
      </w:r>
      <w:r w:rsidRPr="00D41C52">
        <w:lastRenderedPageBreak/>
        <w:t>uptake of the vaccine as the problem, and gave the unsubstantiated impression that Maaori were, on the whole, more anti-vaccination than the rest of the country. In fact, in mid-November, it was established that the number of Paakehaa who were unvaccinated was almost double the number of Maaori who were unvaccinated. Associate Professor Matire Harwood, a South Auckland GP, noted that the narrative that Maaori were the unvaccinated across the nation was not only unfair, but empowered a proportion of people to be bold in their racism.</w:t>
      </w:r>
      <w:r w:rsidRPr="00D41C52">
        <w:rPr>
          <w:rStyle w:val="FootnoteReference"/>
        </w:rPr>
        <w:footnoteReference w:id="533"/>
      </w:r>
      <w:r w:rsidRPr="00D41C52">
        <w:t xml:space="preserve"> Dr Bloomfield asserted that, in reality, very few people are actually anti-vaccination, putting the number at ‘less than five percent’ of the total population.</w:t>
      </w:r>
      <w:r w:rsidRPr="00D41C52">
        <w:rPr>
          <w:rStyle w:val="FootnoteReference"/>
        </w:rPr>
        <w:footnoteReference w:id="534"/>
      </w:r>
    </w:p>
    <w:p w14:paraId="6E1A517F" w14:textId="20BA81E9" w:rsidR="008F5B58" w:rsidRPr="00D41C52" w:rsidRDefault="008F5B58" w:rsidP="00002EAB">
      <w:r w:rsidRPr="00D41C52">
        <w:t xml:space="preserve">Indeed, </w:t>
      </w:r>
      <w:r>
        <w:t xml:space="preserve">it appears that </w:t>
      </w:r>
      <w:r w:rsidRPr="00D41C52">
        <w:t xml:space="preserve">the problem is not that </w:t>
      </w:r>
      <w:proofErr w:type="spellStart"/>
      <w:r w:rsidRPr="00D41C52">
        <w:t>Maaori</w:t>
      </w:r>
      <w:proofErr w:type="spellEnd"/>
      <w:r w:rsidRPr="00D41C52">
        <w:t xml:space="preserve"> are anti-vaccination, but that they have been subject to prolonged exposure to misinformation, coupled with other experiences, that has </w:t>
      </w:r>
      <w:r w:rsidRPr="00002EAB">
        <w:t xml:space="preserve">fostered </w:t>
      </w:r>
      <w:r w:rsidR="00002EAB" w:rsidRPr="00002EAB">
        <w:t>a degree of</w:t>
      </w:r>
      <w:r w:rsidR="00002EAB" w:rsidRPr="00D41C52">
        <w:t xml:space="preserve"> </w:t>
      </w:r>
      <w:r w:rsidRPr="00D41C52">
        <w:t xml:space="preserve">vaccine hesitancy. The delay in the vaccine rollout to </w:t>
      </w:r>
      <w:proofErr w:type="spellStart"/>
      <w:r w:rsidRPr="00D41C52">
        <w:t>Maaori</w:t>
      </w:r>
      <w:proofErr w:type="spellEnd"/>
      <w:r w:rsidRPr="00D41C52">
        <w:t xml:space="preserve"> largely precipitated by Cabinet meant that </w:t>
      </w:r>
      <w:proofErr w:type="spellStart"/>
      <w:r w:rsidRPr="00D41C52">
        <w:t>Maaori</w:t>
      </w:r>
      <w:proofErr w:type="spellEnd"/>
      <w:r w:rsidRPr="00D41C52">
        <w:t xml:space="preserve"> communities were subjected to misinformation for a longer period than other population groups.</w:t>
      </w:r>
    </w:p>
    <w:p w14:paraId="02B5665C" w14:textId="77777777" w:rsidR="008F5B58" w:rsidRPr="00D41C52" w:rsidRDefault="008F5B58" w:rsidP="008F5B58">
      <w:r w:rsidRPr="00D41C52">
        <w:t xml:space="preserve">However, </w:t>
      </w:r>
      <w:proofErr w:type="spellStart"/>
      <w:r w:rsidRPr="00D41C52">
        <w:t>Maaori</w:t>
      </w:r>
      <w:proofErr w:type="spellEnd"/>
      <w:r w:rsidRPr="00D41C52">
        <w:t xml:space="preserve"> organisations are combatting misinformation. The New Zealand </w:t>
      </w:r>
      <w:proofErr w:type="spellStart"/>
      <w:r w:rsidRPr="00D41C52">
        <w:t>Maaori</w:t>
      </w:r>
      <w:proofErr w:type="spellEnd"/>
      <w:r w:rsidRPr="00D41C52">
        <w:t xml:space="preserve"> Council pinpointed three base causes of vaccine hesitancy:</w:t>
      </w:r>
    </w:p>
    <w:p w14:paraId="04247639" w14:textId="5D534422" w:rsidR="008F5B58" w:rsidRPr="00D41C52" w:rsidRDefault="008F5B58" w:rsidP="00A25667">
      <w:pPr>
        <w:pStyle w:val="List1"/>
        <w:numPr>
          <w:ilvl w:val="0"/>
          <w:numId w:val="29"/>
        </w:numPr>
      </w:pPr>
      <w:r w:rsidRPr="00D41C52">
        <w:t>a mistrust of Government/authority/modern science/pharmaceuticals; and/or,</w:t>
      </w:r>
    </w:p>
    <w:p w14:paraId="05D80EED" w14:textId="54CE179E" w:rsidR="008F5B58" w:rsidRPr="00D41C52" w:rsidRDefault="008F5B58" w:rsidP="00A25667">
      <w:pPr>
        <w:pStyle w:val="List1"/>
        <w:numPr>
          <w:ilvl w:val="0"/>
          <w:numId w:val="29"/>
        </w:numPr>
      </w:pPr>
      <w:r w:rsidRPr="00D41C52">
        <w:t>misinformation from social media platforms (which self-reinforce misinformation with more of the same); and/or,</w:t>
      </w:r>
    </w:p>
    <w:p w14:paraId="4CC156A1" w14:textId="3E67D225" w:rsidR="008F5B58" w:rsidRPr="00D41C52" w:rsidRDefault="008F5B58" w:rsidP="00A25667">
      <w:pPr>
        <w:pStyle w:val="List1"/>
        <w:numPr>
          <w:ilvl w:val="0"/>
          <w:numId w:val="29"/>
        </w:numPr>
      </w:pPr>
      <w:r w:rsidRPr="00D41C52">
        <w:t>‘Lack of bandwidth’ – as people have complex, and in some cases, chaotic lives which mean that in the grand scheme of things, going to ‘bookmyvaccine.co.nz’ is not a priority or credible choice.</w:t>
      </w:r>
      <w:r w:rsidRPr="00D41C52">
        <w:rPr>
          <w:rStyle w:val="FootnoteReference"/>
        </w:rPr>
        <w:footnoteReference w:id="535"/>
      </w:r>
    </w:p>
    <w:p w14:paraId="30254671" w14:textId="77777777" w:rsidR="008F5B58" w:rsidRPr="00D41C52" w:rsidRDefault="008F5B58" w:rsidP="008F5B58">
      <w:r w:rsidRPr="00D41C52">
        <w:t xml:space="preserve">In order to protect hesitant </w:t>
      </w:r>
      <w:proofErr w:type="spellStart"/>
      <w:r w:rsidRPr="00D41C52">
        <w:t>whaanau</w:t>
      </w:r>
      <w:proofErr w:type="spellEnd"/>
      <w:r w:rsidRPr="00D41C52">
        <w:t xml:space="preserve">, the New Zealand </w:t>
      </w:r>
      <w:proofErr w:type="spellStart"/>
      <w:r w:rsidRPr="00D41C52">
        <w:t>Maaori</w:t>
      </w:r>
      <w:proofErr w:type="spellEnd"/>
      <w:r w:rsidRPr="00D41C52">
        <w:t xml:space="preserve"> Council proposed to coordinate a non-conventional ‘anti-disinformation’ campaign.</w:t>
      </w:r>
      <w:r w:rsidRPr="00D41C52">
        <w:rPr>
          <w:rStyle w:val="FootnoteReference"/>
        </w:rPr>
        <w:footnoteReference w:id="536"/>
      </w:r>
      <w:r w:rsidRPr="00D41C52">
        <w:t xml:space="preserve"> The New Zealand </w:t>
      </w:r>
      <w:proofErr w:type="spellStart"/>
      <w:r w:rsidRPr="00D41C52">
        <w:t>Maaori</w:t>
      </w:r>
      <w:proofErr w:type="spellEnd"/>
      <w:r w:rsidRPr="00D41C52">
        <w:t xml:space="preserve"> Council contacted the Ministry of Health, Te </w:t>
      </w:r>
      <w:proofErr w:type="spellStart"/>
      <w:r w:rsidRPr="00D41C52">
        <w:t>Puni</w:t>
      </w:r>
      <w:proofErr w:type="spellEnd"/>
      <w:r w:rsidRPr="00D41C52">
        <w:t xml:space="preserve"> </w:t>
      </w:r>
      <w:proofErr w:type="spellStart"/>
      <w:r w:rsidRPr="00D41C52">
        <w:t>Kookiri</w:t>
      </w:r>
      <w:proofErr w:type="spellEnd"/>
      <w:r w:rsidRPr="00D41C52">
        <w:t xml:space="preserve"> (twice), and Te </w:t>
      </w:r>
      <w:proofErr w:type="spellStart"/>
      <w:r w:rsidRPr="00D41C52">
        <w:t>Arawhiti</w:t>
      </w:r>
      <w:proofErr w:type="spellEnd"/>
      <w:r w:rsidRPr="00D41C52">
        <w:t xml:space="preserve"> with its proposal to ‘out influence the influencers’ by flooding social media with hundreds of pro-vaccination messages targeted at </w:t>
      </w:r>
      <w:proofErr w:type="spellStart"/>
      <w:r w:rsidRPr="00D41C52">
        <w:t>Maaori</w:t>
      </w:r>
      <w:proofErr w:type="spellEnd"/>
      <w:r w:rsidRPr="00D41C52">
        <w:t>.</w:t>
      </w:r>
      <w:r w:rsidRPr="00D41C52">
        <w:rPr>
          <w:rStyle w:val="FootnoteReference"/>
        </w:rPr>
        <w:footnoteReference w:id="537"/>
      </w:r>
      <w:r w:rsidRPr="00D41C52">
        <w:t xml:space="preserve"> Peter Fraser, the New Zealand </w:t>
      </w:r>
      <w:proofErr w:type="spellStart"/>
      <w:r w:rsidRPr="00D41C52">
        <w:t>Maaori</w:t>
      </w:r>
      <w:proofErr w:type="spellEnd"/>
      <w:r w:rsidRPr="00D41C52">
        <w:t xml:space="preserve"> Council’s national secretary, noted that despite engagement being unsuccessful as at 31 October 2021, the New Zealand </w:t>
      </w:r>
      <w:proofErr w:type="spellStart"/>
      <w:r w:rsidRPr="00D41C52">
        <w:t>Maaori</w:t>
      </w:r>
      <w:proofErr w:type="spellEnd"/>
      <w:r w:rsidRPr="00D41C52">
        <w:t xml:space="preserve"> Council hoped a positive response was pending. However, the council recognised that timeframes were started to become tight and went ‘live’ with its campaign on 31 October 2021 using its own funds, with the expectation that the Crown funding might ‘catch up’. At the time this priority inquiry commenced, this proposal was still sitting with Te </w:t>
      </w:r>
      <w:proofErr w:type="spellStart"/>
      <w:r w:rsidRPr="00D41C52">
        <w:t>Puni</w:t>
      </w:r>
      <w:proofErr w:type="spellEnd"/>
      <w:r w:rsidRPr="00D41C52">
        <w:t xml:space="preserve"> </w:t>
      </w:r>
      <w:proofErr w:type="spellStart"/>
      <w:r w:rsidRPr="00D41C52">
        <w:t>Kookiri</w:t>
      </w:r>
      <w:proofErr w:type="spellEnd"/>
      <w:r w:rsidRPr="00D41C52">
        <w:t>.</w:t>
      </w:r>
      <w:r w:rsidRPr="00D41C52">
        <w:rPr>
          <w:rStyle w:val="FootnoteReference"/>
        </w:rPr>
        <w:footnoteReference w:id="538"/>
      </w:r>
      <w:r w:rsidRPr="00D41C52">
        <w:t xml:space="preserve"> This is an example of </w:t>
      </w:r>
      <w:proofErr w:type="spellStart"/>
      <w:r w:rsidRPr="00D41C52">
        <w:t>Maaori</w:t>
      </w:r>
      <w:proofErr w:type="spellEnd"/>
      <w:r w:rsidRPr="00D41C52">
        <w:t xml:space="preserve"> addressing the misinformation that leads to vaccine hesitancy head on and it was not the only example of such work provided to us throughout the course of the inquiry.</w:t>
      </w:r>
    </w:p>
    <w:p w14:paraId="210C3BD6" w14:textId="77777777" w:rsidR="008F5B58" w:rsidRPr="00D41C52" w:rsidRDefault="008F5B58" w:rsidP="008F5B58">
      <w:r w:rsidRPr="00D41C52">
        <w:lastRenderedPageBreak/>
        <w:t xml:space="preserve">Lady </w:t>
      </w:r>
      <w:proofErr w:type="spellStart"/>
      <w:r w:rsidRPr="00D41C52">
        <w:t>Tureiti</w:t>
      </w:r>
      <w:proofErr w:type="spellEnd"/>
      <w:r w:rsidRPr="00D41C52">
        <w:t xml:space="preserve"> </w:t>
      </w:r>
      <w:proofErr w:type="spellStart"/>
      <w:r w:rsidRPr="00D41C52">
        <w:t>Moxon</w:t>
      </w:r>
      <w:proofErr w:type="spellEnd"/>
      <w:r w:rsidRPr="00D41C52">
        <w:t xml:space="preserve"> noted that when providers </w:t>
      </w:r>
      <w:proofErr w:type="gramStart"/>
      <w:r w:rsidRPr="00D41C52">
        <w:t>are able to</w:t>
      </w:r>
      <w:proofErr w:type="gramEnd"/>
      <w:r w:rsidRPr="00D41C52">
        <w:t xml:space="preserve"> reach </w:t>
      </w:r>
      <w:proofErr w:type="spellStart"/>
      <w:r w:rsidRPr="00D41C52">
        <w:t>Maaori</w:t>
      </w:r>
      <w:proofErr w:type="spellEnd"/>
      <w:r w:rsidRPr="00D41C52">
        <w:t xml:space="preserve"> and talk to them kanohi </w:t>
      </w:r>
      <w:proofErr w:type="spellStart"/>
      <w:r w:rsidRPr="00D41C52">
        <w:t>ki</w:t>
      </w:r>
      <w:proofErr w:type="spellEnd"/>
      <w:r w:rsidRPr="00D41C52">
        <w:t xml:space="preserve"> </w:t>
      </w:r>
      <w:proofErr w:type="spellStart"/>
      <w:r w:rsidRPr="00D41C52">
        <w:t>te</w:t>
      </w:r>
      <w:proofErr w:type="spellEnd"/>
      <w:r w:rsidRPr="00D41C52">
        <w:t xml:space="preserve"> kanohi, they are often able to overcome concerns about vaccination.</w:t>
      </w:r>
      <w:r w:rsidRPr="00D41C52">
        <w:rPr>
          <w:rStyle w:val="FootnoteReference"/>
        </w:rPr>
        <w:footnoteReference w:id="539"/>
      </w:r>
      <w:r w:rsidRPr="00D41C52">
        <w:t xml:space="preserve"> This was also a feature of Eleanor Hamlin-</w:t>
      </w:r>
      <w:proofErr w:type="spellStart"/>
      <w:r w:rsidRPr="00D41C52">
        <w:t>Paenga’s</w:t>
      </w:r>
      <w:proofErr w:type="spellEnd"/>
      <w:r w:rsidRPr="00D41C52">
        <w:t xml:space="preserve"> evidence:</w:t>
      </w:r>
    </w:p>
    <w:p w14:paraId="6D6051F6" w14:textId="77777777" w:rsidR="008F5B58" w:rsidRPr="00D41C52" w:rsidRDefault="008F5B58" w:rsidP="008F5B58">
      <w:pPr>
        <w:pStyle w:val="Quotation"/>
      </w:pPr>
      <w:r w:rsidRPr="00D41C52">
        <w:t xml:space="preserve">Last week, we sent a nurse to vaccinate four members of a household of seven. </w:t>
      </w:r>
      <w:proofErr w:type="spellStart"/>
      <w:r w:rsidRPr="00B864FD">
        <w:rPr>
          <w:rStyle w:val="SmallCaps"/>
        </w:rPr>
        <w:t>kws</w:t>
      </w:r>
      <w:proofErr w:type="spellEnd"/>
      <w:r w:rsidRPr="00D41C52">
        <w:t xml:space="preserve"> </w:t>
      </w:r>
      <w:proofErr w:type="spellStart"/>
      <w:r w:rsidRPr="00D41C52">
        <w:t>kaimahi</w:t>
      </w:r>
      <w:proofErr w:type="spellEnd"/>
      <w:r w:rsidRPr="00D41C52">
        <w:t xml:space="preserve"> have worked with this household on </w:t>
      </w:r>
      <w:proofErr w:type="gramStart"/>
      <w:r w:rsidRPr="00D41C52">
        <w:t>a number of</w:t>
      </w:r>
      <w:proofErr w:type="gramEnd"/>
      <w:r w:rsidRPr="00D41C52">
        <w:t xml:space="preserve"> occasions. The nurse sat with the household members and listened to and responded to their concerns. All seven members of the household then chose to be vaccinated.</w:t>
      </w:r>
    </w:p>
    <w:p w14:paraId="233546AD" w14:textId="77777777" w:rsidR="008F5B58" w:rsidRPr="00D41C52" w:rsidRDefault="008F5B58" w:rsidP="008F5B58">
      <w:pPr>
        <w:pStyle w:val="Quotation"/>
      </w:pPr>
      <w:r w:rsidRPr="00D41C52">
        <w:t xml:space="preserve">On another occasion, one of our Fijian-Indian nurses was running a vaccination clinic and was approached by a middle-aged </w:t>
      </w:r>
      <w:proofErr w:type="spellStart"/>
      <w:r w:rsidRPr="00D41C52">
        <w:t>Maaori</w:t>
      </w:r>
      <w:proofErr w:type="spellEnd"/>
      <w:r w:rsidRPr="00D41C52">
        <w:t xml:space="preserve"> woman whose stance was entirely mana </w:t>
      </w:r>
      <w:proofErr w:type="spellStart"/>
      <w:r w:rsidRPr="00D41C52">
        <w:t>motuhake</w:t>
      </w:r>
      <w:proofErr w:type="spellEnd"/>
      <w:r w:rsidRPr="00D41C52">
        <w:t xml:space="preserve">, anti-vaccination. This woman had her </w:t>
      </w:r>
      <w:proofErr w:type="spellStart"/>
      <w:r w:rsidRPr="00D41C52">
        <w:t>mokopuna</w:t>
      </w:r>
      <w:proofErr w:type="spellEnd"/>
      <w:r w:rsidRPr="00D41C52">
        <w:t xml:space="preserve"> with her. After twenty minutes of conversation, this woman decided to be vaccinated herself, and called her entire family down to also be vaccinated.</w:t>
      </w:r>
      <w:r w:rsidRPr="00D41C52">
        <w:rPr>
          <w:rStyle w:val="FootnoteReference"/>
        </w:rPr>
        <w:footnoteReference w:id="540"/>
      </w:r>
    </w:p>
    <w:p w14:paraId="4DE51B83" w14:textId="77777777" w:rsidR="008F5B58" w:rsidRPr="00D41C52" w:rsidRDefault="008F5B58" w:rsidP="008F5B58">
      <w:r w:rsidRPr="00D41C52">
        <w:t xml:space="preserve">Robert Gabel, providing evidence on behalf of </w:t>
      </w:r>
      <w:proofErr w:type="spellStart"/>
      <w:r w:rsidRPr="00D41C52">
        <w:t>Ngaati</w:t>
      </w:r>
      <w:proofErr w:type="spellEnd"/>
      <w:r w:rsidRPr="00D41C52">
        <w:t xml:space="preserve"> Tara, described his experience with misinformation:</w:t>
      </w:r>
    </w:p>
    <w:p w14:paraId="695D4110" w14:textId="77777777" w:rsidR="008F5B58" w:rsidRPr="00D41C52" w:rsidRDefault="008F5B58" w:rsidP="008F5B58">
      <w:pPr>
        <w:pStyle w:val="Quotation"/>
      </w:pPr>
      <w:r w:rsidRPr="00D41C52">
        <w:t>I recall early on there was conversation around the vaccination being linked to 5</w:t>
      </w:r>
      <w:r w:rsidRPr="00B864FD">
        <w:rPr>
          <w:rStyle w:val="SmallCaps"/>
        </w:rPr>
        <w:t>g</w:t>
      </w:r>
      <w:r w:rsidRPr="00D41C52">
        <w:t>. There are also concerns around the composition of the vaccine and its link to aborted foetal cells, as well as concerns about possible adverse effects including death.</w:t>
      </w:r>
      <w:r w:rsidRPr="00D41C52">
        <w:rPr>
          <w:rStyle w:val="FootnoteReference"/>
        </w:rPr>
        <w:footnoteReference w:id="541"/>
      </w:r>
    </w:p>
    <w:p w14:paraId="3995DFCD" w14:textId="77777777" w:rsidR="008F5B58" w:rsidRPr="00D41C52" w:rsidRDefault="008F5B58" w:rsidP="008F5B58">
      <w:r w:rsidRPr="00D41C52">
        <w:t xml:space="preserve">He noted that the Crown had not addressed the misinformation that was out </w:t>
      </w:r>
      <w:proofErr w:type="gramStart"/>
      <w:r w:rsidRPr="00D41C52">
        <w:t>there</w:t>
      </w:r>
      <w:proofErr w:type="gramEnd"/>
      <w:r w:rsidRPr="00D41C52">
        <w:t xml:space="preserve"> and he placed the onus on the Crown to do so, stating:</w:t>
      </w:r>
    </w:p>
    <w:p w14:paraId="45B77EE8" w14:textId="610BC80E" w:rsidR="008F5B58" w:rsidRPr="00D41C52" w:rsidRDefault="008F5B58" w:rsidP="008F5B58">
      <w:pPr>
        <w:pStyle w:val="Quotation"/>
      </w:pPr>
      <w:r w:rsidRPr="00D41C52">
        <w:t xml:space="preserve">it would be helpful for the government to have addressed these concerns head on through educating people about the vaccine, what the mRNA vaccine is, its composition and how it works. At this stage nobody knows whether the vaccine is </w:t>
      </w:r>
      <w:proofErr w:type="gramStart"/>
      <w:r w:rsidRPr="00D41C52">
        <w:t>absolutely safe</w:t>
      </w:r>
      <w:proofErr w:type="gramEnd"/>
      <w:r w:rsidRPr="00D41C52">
        <w:t>, and many have concerns. But it is at the very least a stopgap measure.</w:t>
      </w:r>
      <w:r w:rsidRPr="00D41C52">
        <w:rPr>
          <w:rStyle w:val="FootnoteReference"/>
        </w:rPr>
        <w:footnoteReference w:id="542"/>
      </w:r>
    </w:p>
    <w:p w14:paraId="2B8C7668" w14:textId="493325B3" w:rsidR="008F5B58" w:rsidRPr="00D41C52" w:rsidRDefault="008F5B58" w:rsidP="008F5B58">
      <w:r w:rsidRPr="00D41C52">
        <w:t xml:space="preserve">The susceptibility of </w:t>
      </w:r>
      <w:proofErr w:type="spellStart"/>
      <w:r w:rsidRPr="00D41C52">
        <w:t>Maaori</w:t>
      </w:r>
      <w:proofErr w:type="spellEnd"/>
      <w:r w:rsidRPr="00D41C52">
        <w:t xml:space="preserve"> to misinformation was linked to </w:t>
      </w:r>
      <w:proofErr w:type="spellStart"/>
      <w:r w:rsidRPr="00D41C52">
        <w:t>Maaori</w:t>
      </w:r>
      <w:proofErr w:type="spellEnd"/>
      <w:r w:rsidRPr="00D41C52">
        <w:t xml:space="preserve"> distrust in government</w:t>
      </w:r>
      <w:r w:rsidR="00536234">
        <w:t>,</w:t>
      </w:r>
      <w:r w:rsidRPr="00D41C52">
        <w:t xml:space="preserve"> borne from a history where they have been prejudiced. Kara George, providing evidence on behalf of Te </w:t>
      </w:r>
      <w:proofErr w:type="spellStart"/>
      <w:r w:rsidRPr="00D41C52">
        <w:t>Kapotai</w:t>
      </w:r>
      <w:proofErr w:type="spellEnd"/>
      <w:r w:rsidRPr="00D41C52">
        <w:t xml:space="preserve"> and </w:t>
      </w:r>
      <w:proofErr w:type="spellStart"/>
      <w:r w:rsidRPr="00D41C52">
        <w:t>Ngaati</w:t>
      </w:r>
      <w:proofErr w:type="spellEnd"/>
      <w:r w:rsidRPr="00D41C52">
        <w:t xml:space="preserve"> Pare, articulated an ‘undercurrent of mistrust of the Government’ that runs through Te </w:t>
      </w:r>
      <w:proofErr w:type="spellStart"/>
      <w:r w:rsidRPr="00D41C52">
        <w:t>Kapotai</w:t>
      </w:r>
      <w:proofErr w:type="spellEnd"/>
      <w:r w:rsidRPr="00D41C52">
        <w:t>. Kara George stated:</w:t>
      </w:r>
    </w:p>
    <w:p w14:paraId="46A72B61" w14:textId="1BE162BB" w:rsidR="008F5B58" w:rsidRPr="00D41C52" w:rsidRDefault="008F5B58" w:rsidP="008F5B58">
      <w:pPr>
        <w:pStyle w:val="Quotation"/>
      </w:pPr>
      <w:r w:rsidRPr="00D41C52">
        <w:t>I think too that we have become so accustomed to the fact that we are going to be the last group targeted for assistance, we are going to be at the back of the queue. We have become so inured to being virtually ignored by the Government when it comes to social and health issues – we are hardened to it, desensitised by it. It has got so bad that when a crisis happens, we do not even look to the Government anymore, we know the drill, we know we are going to have to figure things out for ourselves and devise our own community-led solutions based on what we know works.</w:t>
      </w:r>
      <w:r w:rsidRPr="00D41C52">
        <w:rPr>
          <w:rStyle w:val="FootnoteReference"/>
        </w:rPr>
        <w:footnoteReference w:id="543"/>
      </w:r>
    </w:p>
    <w:p w14:paraId="1637F98A" w14:textId="1C0BE708" w:rsidR="008F5B58" w:rsidRPr="00D41C52" w:rsidRDefault="008F5B58" w:rsidP="008F5B58">
      <w:r w:rsidRPr="00D41C52">
        <w:t xml:space="preserve">Mistrust is compounded by racism as a social force. Indeed, racism is a key factor relevant to the social determinants of health and, as Dr Bloomfield told us in our </w:t>
      </w:r>
      <w:r w:rsidR="009B49C6">
        <w:t>stage one</w:t>
      </w:r>
      <w:r w:rsidRPr="00D41C52">
        <w:t xml:space="preserve"> inquiry, is associated with poorer health outcomes.</w:t>
      </w:r>
      <w:r w:rsidRPr="00D41C52">
        <w:rPr>
          <w:rStyle w:val="FootnoteReference"/>
        </w:rPr>
        <w:footnoteReference w:id="544"/>
      </w:r>
    </w:p>
    <w:p w14:paraId="7C6CD9AD" w14:textId="77777777" w:rsidR="008F5B58" w:rsidRPr="00D41C52" w:rsidRDefault="008F5B58" w:rsidP="008F5B58">
      <w:pPr>
        <w:pStyle w:val="Heading2"/>
        <w:numPr>
          <w:ilvl w:val="2"/>
          <w:numId w:val="2"/>
        </w:numPr>
      </w:pPr>
      <w:bookmarkStart w:id="240" w:name="_Toc90289458"/>
      <w:bookmarkStart w:id="241" w:name="_Toc90464387"/>
      <w:bookmarkStart w:id="242" w:name="_Toc90406721"/>
      <w:bookmarkStart w:id="243" w:name="_Toc90641593"/>
      <w:bookmarkStart w:id="244" w:name="_Toc90904022"/>
      <w:proofErr w:type="spellStart"/>
      <w:r w:rsidRPr="00D41C52">
        <w:lastRenderedPageBreak/>
        <w:t>Koorero</w:t>
      </w:r>
      <w:proofErr w:type="spellEnd"/>
      <w:r w:rsidRPr="00D41C52">
        <w:t xml:space="preserve"> </w:t>
      </w:r>
      <w:proofErr w:type="spellStart"/>
      <w:r w:rsidRPr="00D41C52">
        <w:t>whakatepe</w:t>
      </w:r>
      <w:bookmarkEnd w:id="240"/>
      <w:bookmarkEnd w:id="241"/>
      <w:bookmarkEnd w:id="242"/>
      <w:bookmarkEnd w:id="243"/>
      <w:bookmarkEnd w:id="244"/>
      <w:proofErr w:type="spellEnd"/>
    </w:p>
    <w:p w14:paraId="76E7CB0A" w14:textId="77777777" w:rsidR="008F5B58" w:rsidRPr="00D41C52" w:rsidRDefault="008F5B58" w:rsidP="008F5B58">
      <w:pPr>
        <w:pStyle w:val="BodyTextFlush"/>
      </w:pPr>
      <w:r w:rsidRPr="00D41C52">
        <w:t>In this pandemic, Maaori health and social service providers have, as one would expect, taken responsibility for caring for communities with some of the most complex health needs across Aotearoa New Zealand. They have done so despite inadequate and delayed Government support, which as we said in an earlier section, was in breach of the Treaty.</w:t>
      </w:r>
    </w:p>
    <w:p w14:paraId="35652EF4" w14:textId="77777777" w:rsidR="008F5B58" w:rsidRPr="00D41C52" w:rsidRDefault="008F5B58" w:rsidP="008F5B58">
      <w:r w:rsidRPr="00D41C52">
        <w:t xml:space="preserve">As acknowledged by Crown counsel, the Government was working with a system that </w:t>
      </w:r>
      <w:r>
        <w:t>‘</w:t>
      </w:r>
      <w:r w:rsidRPr="00D41C52">
        <w:t>was not designed to</w:t>
      </w:r>
      <w:r>
        <w:t xml:space="preserve"> work at this speed, structurally or in terms of people capacity.’</w:t>
      </w:r>
      <w:r>
        <w:rPr>
          <w:rStyle w:val="FootnoteReference"/>
        </w:rPr>
        <w:footnoteReference w:id="545"/>
      </w:r>
      <w:r>
        <w:t xml:space="preserve"> Additionally, the health system is </w:t>
      </w:r>
      <w:r w:rsidRPr="00D41C52">
        <w:t xml:space="preserve">also in breach of the Treaty. We emphasised in </w:t>
      </w:r>
      <w:r w:rsidRPr="00D41C52">
        <w:rPr>
          <w:i/>
          <w:iCs/>
        </w:rPr>
        <w:t>Hauora</w:t>
      </w:r>
      <w:r w:rsidRPr="00D41C52">
        <w:t xml:space="preserve">, and Crown witnesses agreed in that inquiry, that the </w:t>
      </w:r>
      <w:proofErr w:type="spellStart"/>
      <w:r w:rsidRPr="00D41C52">
        <w:t>Maaori</w:t>
      </w:r>
      <w:proofErr w:type="spellEnd"/>
      <w:r w:rsidRPr="00D41C52">
        <w:t xml:space="preserve"> primary care system is broadly, in terms of its successes in addressing inequity, </w:t>
      </w:r>
      <w:r>
        <w:t xml:space="preserve">a benchmark for the rest of the </w:t>
      </w:r>
      <w:r w:rsidRPr="00D41C52">
        <w:t>primary health se</w:t>
      </w:r>
      <w:r>
        <w:t>ctor</w:t>
      </w:r>
      <w:r w:rsidRPr="00D41C52">
        <w:t>.</w:t>
      </w:r>
      <w:r w:rsidRPr="00D41C52">
        <w:rPr>
          <w:rStyle w:val="FootnoteReference"/>
        </w:rPr>
        <w:footnoteReference w:id="546"/>
      </w:r>
    </w:p>
    <w:p w14:paraId="05C704E9" w14:textId="02CF05AA" w:rsidR="008F5B58" w:rsidRPr="00D41C52" w:rsidRDefault="008F5B58" w:rsidP="008F5B58">
      <w:r>
        <w:t>T</w:t>
      </w:r>
      <w:r w:rsidRPr="00D41C52">
        <w:t xml:space="preserve">he Crown did not need to </w:t>
      </w:r>
      <w:r>
        <w:t xml:space="preserve">wholly </w:t>
      </w:r>
      <w:r w:rsidRPr="00D41C52">
        <w:t xml:space="preserve">rely on its own system. There was an entire network of </w:t>
      </w:r>
      <w:proofErr w:type="spellStart"/>
      <w:r w:rsidRPr="00D41C52">
        <w:t>Maaori</w:t>
      </w:r>
      <w:proofErr w:type="spellEnd"/>
      <w:r w:rsidRPr="00D41C52">
        <w:t xml:space="preserve"> health providers and </w:t>
      </w:r>
      <w:proofErr w:type="spellStart"/>
      <w:r>
        <w:t>W</w:t>
      </w:r>
      <w:r w:rsidRPr="00D41C52">
        <w:t>haanau</w:t>
      </w:r>
      <w:proofErr w:type="spellEnd"/>
      <w:r w:rsidRPr="00D41C52">
        <w:t xml:space="preserve"> </w:t>
      </w:r>
      <w:r>
        <w:t>O</w:t>
      </w:r>
      <w:r w:rsidRPr="00D41C52">
        <w:t xml:space="preserve">ra providers ready and waiting for adequate support, with the expertise and commitment to </w:t>
      </w:r>
      <w:r w:rsidR="00002EAB">
        <w:t>do arguably the hardest work</w:t>
      </w:r>
      <w:r w:rsidRPr="00D41C52">
        <w:t xml:space="preserve"> of the vaccine rollout – vaccinating </w:t>
      </w:r>
      <w:proofErr w:type="spellStart"/>
      <w:r w:rsidRPr="00D41C52">
        <w:t>Maaori</w:t>
      </w:r>
      <w:proofErr w:type="spellEnd"/>
      <w:r w:rsidRPr="00D41C52">
        <w:t xml:space="preserve"> communities. All the Government needed to do was support those providers by introducing a truly equitable vaccine rollout to facilitate their efforts in their communities. All it needed to do was engage with </w:t>
      </w:r>
      <w:proofErr w:type="spellStart"/>
      <w:r w:rsidRPr="00D41C52">
        <w:t>Maaori</w:t>
      </w:r>
      <w:proofErr w:type="spellEnd"/>
      <w:r w:rsidRPr="00D41C52">
        <w:t xml:space="preserve"> health experts and professionals, and collaborate meaningfully on equity-enhancing programmes, and get resourcing and funding to them as quickly as it could muster.</w:t>
      </w:r>
    </w:p>
    <w:p w14:paraId="3F140FF3" w14:textId="77777777" w:rsidR="008F5B58" w:rsidRPr="00D41C52" w:rsidRDefault="008F5B58" w:rsidP="008F5B58">
      <w:r w:rsidRPr="00D41C52">
        <w:t xml:space="preserve">Cabinet failed to introduce an equitable vaccine </w:t>
      </w:r>
      <w:proofErr w:type="gramStart"/>
      <w:r w:rsidRPr="00D41C52">
        <w:t>rollout, and</w:t>
      </w:r>
      <w:proofErr w:type="gramEnd"/>
      <w:r w:rsidRPr="00D41C52">
        <w:t xml:space="preserve"> put </w:t>
      </w:r>
      <w:proofErr w:type="spellStart"/>
      <w:r w:rsidRPr="00D41C52">
        <w:t>Maaori</w:t>
      </w:r>
      <w:proofErr w:type="spellEnd"/>
      <w:r w:rsidRPr="00D41C52">
        <w:t xml:space="preserve"> providers on the back foot as a result. Government agencies’ attempts to facilitate </w:t>
      </w:r>
      <w:proofErr w:type="spellStart"/>
      <w:r w:rsidRPr="00D41C52">
        <w:t>Maaori</w:t>
      </w:r>
      <w:proofErr w:type="spellEnd"/>
      <w:r w:rsidRPr="00D41C52">
        <w:t xml:space="preserve"> providers in their attempts to play catch-up are inadequate and much too late.</w:t>
      </w:r>
    </w:p>
    <w:p w14:paraId="7FB4A4AE" w14:textId="77777777" w:rsidR="008F5B58" w:rsidRPr="00D41C52" w:rsidRDefault="008F5B58" w:rsidP="008F5B58">
      <w:r w:rsidRPr="00D41C52">
        <w:t xml:space="preserve">The increased risk to </w:t>
      </w:r>
      <w:proofErr w:type="spellStart"/>
      <w:r w:rsidRPr="00D41C52">
        <w:t>Maaori</w:t>
      </w:r>
      <w:proofErr w:type="spellEnd"/>
      <w:r w:rsidRPr="00D41C52">
        <w:t xml:space="preserve"> that the Government has been trying, desperately, to mitigate since October with additional payments and support, was created in large part due to the Government’s own poor policy decisions.</w:t>
      </w:r>
    </w:p>
    <w:p w14:paraId="501EAB62" w14:textId="77777777" w:rsidR="008F5B58" w:rsidRPr="00D41C52" w:rsidRDefault="008F5B58" w:rsidP="008F5B58">
      <w:r w:rsidRPr="00D41C52">
        <w:t xml:space="preserve">We emphasise: the deficit-oriented language that </w:t>
      </w:r>
      <w:proofErr w:type="spellStart"/>
      <w:r w:rsidRPr="00D41C52">
        <w:t>Maaori</w:t>
      </w:r>
      <w:proofErr w:type="spellEnd"/>
      <w:r w:rsidRPr="00D41C52">
        <w:t xml:space="preserve"> are a vulnerable group ignores the fact that it was Cabinet, through its early poor decision-making on the age-based vaccine rollout, that made </w:t>
      </w:r>
      <w:proofErr w:type="spellStart"/>
      <w:r w:rsidRPr="00D41C52">
        <w:t>Maaori</w:t>
      </w:r>
      <w:proofErr w:type="spellEnd"/>
      <w:r w:rsidRPr="00D41C52">
        <w:t xml:space="preserve"> less protected against </w:t>
      </w:r>
      <w:r w:rsidRPr="006220DE">
        <w:rPr>
          <w:rStyle w:val="SmallCaps"/>
        </w:rPr>
        <w:t>covid</w:t>
      </w:r>
      <w:r w:rsidRPr="00D41C52">
        <w:t>-19, and Delta in particular. The vulnerability was created and is sustained by a policy problem, not a problem with those communities.</w:t>
      </w:r>
    </w:p>
    <w:p w14:paraId="43A1B853" w14:textId="67AAE466" w:rsidR="008F5B58" w:rsidRPr="00D41C52" w:rsidRDefault="008F5B58" w:rsidP="008F5B58">
      <w:r w:rsidRPr="00D41C52">
        <w:t>Because even the relatively positive measures to try to prioritise delivering the vaccine where it is most needed were not enough to make up for the inequities experience</w:t>
      </w:r>
      <w:r w:rsidR="00185036">
        <w:t>d</w:t>
      </w:r>
      <w:r w:rsidRPr="00D41C52">
        <w:t xml:space="preserve"> by </w:t>
      </w:r>
      <w:proofErr w:type="spellStart"/>
      <w:r w:rsidRPr="00D41C52">
        <w:t>Maaori</w:t>
      </w:r>
      <w:proofErr w:type="spellEnd"/>
      <w:r w:rsidRPr="00D41C52">
        <w:t xml:space="preserve"> communities, Cabinet has effectively taken a broad policy approach as if Aotearoa New Zealand is a homogenous population. The result of this approach is that the </w:t>
      </w:r>
      <w:proofErr w:type="spellStart"/>
      <w:r w:rsidRPr="00D41C52">
        <w:t>Maaori</w:t>
      </w:r>
      <w:proofErr w:type="spellEnd"/>
      <w:r w:rsidRPr="00D41C52">
        <w:t xml:space="preserve"> population is now in an even more vulnerable position relative to the general population. This was avoidable.</w:t>
      </w:r>
    </w:p>
    <w:p w14:paraId="2E292D4F" w14:textId="67340A75" w:rsidR="008F5B58" w:rsidRPr="00D41C52" w:rsidRDefault="008F5B58" w:rsidP="008F5B58">
      <w:r w:rsidRPr="00D41C52">
        <w:t xml:space="preserve">We are reminded of the definition of institutional racism </w:t>
      </w:r>
      <w:r w:rsidR="00F6070B">
        <w:t xml:space="preserve">that </w:t>
      </w:r>
      <w:r w:rsidRPr="00D41C52">
        <w:t xml:space="preserve">claimant witnesses in </w:t>
      </w:r>
      <w:r w:rsidR="009B49C6">
        <w:t>stage one</w:t>
      </w:r>
      <w:r w:rsidRPr="00D41C52">
        <w:t xml:space="preserve"> evidence provided: ‘a </w:t>
      </w:r>
      <w:r w:rsidRPr="00555365">
        <w:rPr>
          <w:i/>
        </w:rPr>
        <w:t>pattern</w:t>
      </w:r>
      <w:r w:rsidRPr="00D41C52">
        <w:t xml:space="preserve"> of differential access to material resources, cultural capital, social legitimation and political power that disadvantages one group, while advantaging another’.</w:t>
      </w:r>
      <w:r w:rsidRPr="00D41C52">
        <w:rPr>
          <w:rStyle w:val="FootnoteReference"/>
        </w:rPr>
        <w:footnoteReference w:id="547"/>
      </w:r>
    </w:p>
    <w:p w14:paraId="7CBBEB6A" w14:textId="77777777" w:rsidR="008F5B58" w:rsidRPr="00D41C52" w:rsidRDefault="008F5B58" w:rsidP="008F5B58">
      <w:pPr>
        <w:pStyle w:val="Heading1"/>
        <w:numPr>
          <w:ilvl w:val="1"/>
          <w:numId w:val="2"/>
        </w:numPr>
      </w:pPr>
      <w:bookmarkStart w:id="245" w:name="_Toc90406722"/>
      <w:bookmarkStart w:id="246" w:name="_Toc90641594"/>
      <w:bookmarkStart w:id="247" w:name="_Toc90904023"/>
      <w:r w:rsidRPr="00D41C52">
        <w:lastRenderedPageBreak/>
        <w:t>The Possibility of an Adverse Public Reaction</w:t>
      </w:r>
      <w:bookmarkEnd w:id="245"/>
      <w:bookmarkEnd w:id="246"/>
      <w:bookmarkEnd w:id="247"/>
    </w:p>
    <w:p w14:paraId="504338CB" w14:textId="77777777" w:rsidR="008F5B58" w:rsidRPr="00D41C52" w:rsidRDefault="008F5B58" w:rsidP="008F5B58">
      <w:pPr>
        <w:pStyle w:val="BodyTextFlush"/>
      </w:pPr>
      <w:r w:rsidRPr="00D41C52">
        <w:t>In a letter to the New Zealand Maaori Council, dated 16 November 2021, Prime Minister Jacinda Ardern expressed that the Government was hesitant to set particular vaccination targets for Maaori before moving to the Protection Framework because it would risk ‘creating a perception amongst some, that that group is preventing the country from opening up more quickly’.</w:t>
      </w:r>
      <w:r w:rsidRPr="00D41C52">
        <w:rPr>
          <w:rStyle w:val="FootnoteReference"/>
        </w:rPr>
        <w:footnoteReference w:id="548"/>
      </w:r>
    </w:p>
    <w:p w14:paraId="3DE6A42E" w14:textId="0B7DF6BE" w:rsidR="008F5B58" w:rsidRPr="00D41C52" w:rsidRDefault="008F5B58" w:rsidP="008F5B58">
      <w:r w:rsidRPr="00D41C52">
        <w:t xml:space="preserve">We </w:t>
      </w:r>
      <w:r>
        <w:t>suspect</w:t>
      </w:r>
      <w:r w:rsidRPr="00D41C52">
        <w:t xml:space="preserve"> that similar concerns informed Cabinet’s decision to reject an age</w:t>
      </w:r>
      <w:r>
        <w:t xml:space="preserve"> </w:t>
      </w:r>
      <w:r w:rsidRPr="00D41C52">
        <w:t xml:space="preserve">adjustment for </w:t>
      </w:r>
      <w:proofErr w:type="spellStart"/>
      <w:r w:rsidRPr="00D41C52">
        <w:t>Maaori</w:t>
      </w:r>
      <w:proofErr w:type="spellEnd"/>
      <w:r w:rsidRPr="00D41C52">
        <w:t xml:space="preserve"> in the initial vaccine rollout. Given there was a clear public health rationale for the prioritisation of </w:t>
      </w:r>
      <w:proofErr w:type="spellStart"/>
      <w:r w:rsidRPr="00D41C52">
        <w:t>Maaori</w:t>
      </w:r>
      <w:proofErr w:type="spellEnd"/>
      <w:r w:rsidRPr="00D41C52">
        <w:t xml:space="preserve"> in the vaccine rollout, fear of a racist backlash against </w:t>
      </w:r>
      <w:proofErr w:type="spellStart"/>
      <w:r w:rsidRPr="00D41C52">
        <w:t>Maaori</w:t>
      </w:r>
      <w:proofErr w:type="spellEnd"/>
      <w:r w:rsidRPr="00D41C52">
        <w:t xml:space="preserve"> is not a good enough justification</w:t>
      </w:r>
      <w:r w:rsidR="00536234" w:rsidRPr="00536234">
        <w:t xml:space="preserve"> </w:t>
      </w:r>
      <w:r w:rsidR="00536234">
        <w:t>for failing to take all reasonable measures to ensure equity</w:t>
      </w:r>
      <w:r w:rsidRPr="00D41C52">
        <w:t>. Notably, Dr Bloomfield stated that the Ministry of Health had anticipated the potential for racism to play a role in the public response as the outbreak unfolded.</w:t>
      </w:r>
      <w:r w:rsidRPr="00D41C52">
        <w:rPr>
          <w:rStyle w:val="FootnoteReference"/>
        </w:rPr>
        <w:footnoteReference w:id="549"/>
      </w:r>
      <w:r w:rsidRPr="00D41C52">
        <w:t xml:space="preserve"> </w:t>
      </w:r>
      <w:r>
        <w:t xml:space="preserve">As discussed in the previous section, we observe that the Crown bears some responsibility for the misinformation and vaccine hesitancy present in </w:t>
      </w:r>
      <w:proofErr w:type="spellStart"/>
      <w:r>
        <w:t>Maaori</w:t>
      </w:r>
      <w:proofErr w:type="spellEnd"/>
      <w:r>
        <w:t xml:space="preserve"> communities now, and the fact that some members of the public see these factors as primarily a problem with those communities rather than a problem with how slow the vaccine rollout has been</w:t>
      </w:r>
      <w:r w:rsidR="00254D9E">
        <w:t xml:space="preserve"> for </w:t>
      </w:r>
      <w:proofErr w:type="spellStart"/>
      <w:r w:rsidR="00254D9E">
        <w:t>Maaori</w:t>
      </w:r>
      <w:proofErr w:type="spellEnd"/>
      <w:r w:rsidR="00254D9E">
        <w:t>. Th</w:t>
      </w:r>
      <w:r w:rsidR="00F434AB">
        <w:t>e</w:t>
      </w:r>
      <w:r>
        <w:t xml:space="preserve"> delay in the vaccine rollout and the creation of this inequity could have been avoided.</w:t>
      </w:r>
    </w:p>
    <w:p w14:paraId="543549C8" w14:textId="77777777" w:rsidR="008F5B58" w:rsidRPr="00D41C52" w:rsidRDefault="008F5B58" w:rsidP="008F5B58">
      <w:r>
        <w:t>More fundamentally, w</w:t>
      </w:r>
      <w:r w:rsidRPr="00D41C52">
        <w:t xml:space="preserve">hat is often misunderstood is that the prioritisation of </w:t>
      </w:r>
      <w:proofErr w:type="spellStart"/>
      <w:r w:rsidRPr="00D41C52">
        <w:t>Maaori</w:t>
      </w:r>
      <w:proofErr w:type="spellEnd"/>
      <w:r w:rsidRPr="00D41C52">
        <w:t xml:space="preserve"> and other at-risk population groups does not equate to those groups being more important, or getting ‘more’, than others. The focus of the prioritisation is not </w:t>
      </w:r>
      <w:proofErr w:type="spellStart"/>
      <w:r w:rsidRPr="00D41C52">
        <w:t>Maaori</w:t>
      </w:r>
      <w:proofErr w:type="spellEnd"/>
      <w:r w:rsidRPr="00D41C52">
        <w:t xml:space="preserve"> themselves, but rather a proportionate recognition that the inequitable outcomes they suffer from require more attention and resources to resolve.</w:t>
      </w:r>
    </w:p>
    <w:p w14:paraId="1B5C6C07" w14:textId="4E7B58A4" w:rsidR="008F5B58" w:rsidRPr="00D41C52" w:rsidRDefault="008F5B58" w:rsidP="008F5B58">
      <w:r w:rsidRPr="00D41C52">
        <w:t xml:space="preserve">Healthcare provides useful analogies for undoing this misunderstanding. Adhering to public health principles does not indicate that some </w:t>
      </w:r>
      <w:r w:rsidRPr="00D41C52">
        <w:rPr>
          <w:i/>
          <w:iCs/>
        </w:rPr>
        <w:t>people</w:t>
      </w:r>
      <w:r w:rsidRPr="00D41C52">
        <w:t xml:space="preserve"> are inherently more important than others or unfairly receive ‘more’, but rather that the </w:t>
      </w:r>
      <w:r w:rsidRPr="00D41C52">
        <w:rPr>
          <w:i/>
          <w:iCs/>
        </w:rPr>
        <w:t>injuries they suffer from</w:t>
      </w:r>
      <w:r w:rsidRPr="00D41C52">
        <w:t xml:space="preserve"> require different types, and levels, of care. Someone with a traumatic brain injury receiving expensive and intensive surgery does not mean that that person is more important than another person with a broken arm </w:t>
      </w:r>
      <w:r w:rsidRPr="00D41C52">
        <w:rPr>
          <w:i/>
          <w:iCs/>
        </w:rPr>
        <w:t xml:space="preserve">not </w:t>
      </w:r>
      <w:r w:rsidRPr="00D41C52">
        <w:t xml:space="preserve">receiving that same treatment; the difference is that one person’s need is greater than the other, </w:t>
      </w:r>
      <w:r>
        <w:t xml:space="preserve">and </w:t>
      </w:r>
      <w:r w:rsidRPr="00D41C52">
        <w:t>requir</w:t>
      </w:r>
      <w:r>
        <w:t>es</w:t>
      </w:r>
      <w:r w:rsidRPr="00D41C52">
        <w:t xml:space="preserve"> more care. While there might be a ‘disparity’ in the level of care provided, that disparity is not ‘unfair’ – the disparity is needed in order to restore the health and well-being of each person to the same level.</w:t>
      </w:r>
    </w:p>
    <w:p w14:paraId="43A91160" w14:textId="7DCFDDAE" w:rsidR="008F5B58" w:rsidRDefault="008F5B58" w:rsidP="008F5B58">
      <w:r w:rsidRPr="00A13926">
        <w:t>While comparable to the above analogy,</w:t>
      </w:r>
      <w:r>
        <w:t xml:space="preserve"> t</w:t>
      </w:r>
      <w:r w:rsidRPr="00D41C52">
        <w:t>he</w:t>
      </w:r>
      <w:r>
        <w:t xml:space="preserve"> </w:t>
      </w:r>
      <w:r w:rsidRPr="00D41C52">
        <w:t xml:space="preserve">marked differences in health outcomes for </w:t>
      </w:r>
      <w:proofErr w:type="spellStart"/>
      <w:r w:rsidRPr="00D41C52">
        <w:t>Maaori</w:t>
      </w:r>
      <w:proofErr w:type="spellEnd"/>
      <w:r w:rsidRPr="00D41C52">
        <w:t xml:space="preserve"> </w:t>
      </w:r>
      <w:r>
        <w:t xml:space="preserve">compared with other population groups </w:t>
      </w:r>
      <w:r w:rsidRPr="00D41C52">
        <w:t xml:space="preserve">are due to a variety of very complex, and compounding, factors. </w:t>
      </w:r>
      <w:r>
        <w:t xml:space="preserve">Again, these factors are not about an inherent vulnerability in the </w:t>
      </w:r>
      <w:proofErr w:type="spellStart"/>
      <w:r>
        <w:t>Maaori</w:t>
      </w:r>
      <w:proofErr w:type="spellEnd"/>
      <w:r>
        <w:t xml:space="preserve"> population – they are representative of the fact that </w:t>
      </w:r>
      <w:proofErr w:type="spellStart"/>
      <w:r>
        <w:t>Maaori</w:t>
      </w:r>
      <w:proofErr w:type="spellEnd"/>
      <w:r>
        <w:t>, as a population group, disproportionately experience other negative social determinants of health. M</w:t>
      </w:r>
      <w:r w:rsidRPr="00D41C52">
        <w:t xml:space="preserve">any of those factors are a result of differential access to power and resources, some across several generations. In </w:t>
      </w:r>
      <w:r w:rsidR="009B49C6">
        <w:t>stage one</w:t>
      </w:r>
      <w:r w:rsidRPr="00D41C52">
        <w:t xml:space="preserve">, the Crown </w:t>
      </w:r>
      <w:r>
        <w:t>acknowledged</w:t>
      </w:r>
      <w:r w:rsidRPr="00D41C52">
        <w:t xml:space="preserve"> that</w:t>
      </w:r>
    </w:p>
    <w:p w14:paraId="480C58A1" w14:textId="54C86EF7" w:rsidR="008F5B58" w:rsidRDefault="008F5B58" w:rsidP="008F5B58">
      <w:pPr>
        <w:pStyle w:val="Quotation"/>
      </w:pPr>
      <w:r>
        <w:t xml:space="preserve">the disparities that exist for </w:t>
      </w:r>
      <w:proofErr w:type="spellStart"/>
      <w:r>
        <w:t>Ma</w:t>
      </w:r>
      <w:r w:rsidR="00765D78">
        <w:t>a</w:t>
      </w:r>
      <w:r>
        <w:t>ori</w:t>
      </w:r>
      <w:proofErr w:type="spellEnd"/>
      <w:r>
        <w:t xml:space="preserve"> in primary health are influenced by the cumulative effects of colonisation, as well as the broader social determinants of health (which include household </w:t>
      </w:r>
      <w:r>
        <w:lastRenderedPageBreak/>
        <w:t>crowding, material hardship and education), and other contributory factors (including environmental factors).</w:t>
      </w:r>
      <w:r>
        <w:rPr>
          <w:rStyle w:val="FootnoteReference"/>
        </w:rPr>
        <w:footnoteReference w:id="550"/>
      </w:r>
    </w:p>
    <w:p w14:paraId="1CB100A4" w14:textId="55CF555D" w:rsidR="008F5B58" w:rsidRDefault="008F5B58" w:rsidP="008F5B58">
      <w:r>
        <w:t>Crown counsel accordingly said we</w:t>
      </w:r>
      <w:r w:rsidRPr="00D41C52">
        <w:t xml:space="preserve"> need not inquire into the extent to which there were links between colonisation and the poorer health outcomes experienced by </w:t>
      </w:r>
      <w:proofErr w:type="spellStart"/>
      <w:r w:rsidRPr="00D41C52">
        <w:t>Maaori</w:t>
      </w:r>
      <w:proofErr w:type="spellEnd"/>
      <w:r w:rsidRPr="00D41C52">
        <w:t xml:space="preserve"> today.</w:t>
      </w:r>
      <w:r w:rsidRPr="00D41C52">
        <w:rPr>
          <w:rStyle w:val="FootnoteReference"/>
        </w:rPr>
        <w:footnoteReference w:id="551"/>
      </w:r>
      <w:r w:rsidRPr="00D41C52">
        <w:t xml:space="preserve"> This was an important acknowledgement that the Crown’s own historical policy failures, both distant and recent, now play out in the present as a series of inequities experienced by </w:t>
      </w:r>
      <w:proofErr w:type="spellStart"/>
      <w:r w:rsidRPr="00D41C52">
        <w:t>Maaori</w:t>
      </w:r>
      <w:proofErr w:type="spellEnd"/>
      <w:r w:rsidRPr="00D41C52">
        <w:t xml:space="preserve"> communities.</w:t>
      </w:r>
    </w:p>
    <w:p w14:paraId="4D72597C" w14:textId="77777777" w:rsidR="008F5B58" w:rsidRDefault="008F5B58" w:rsidP="008F5B58">
      <w:r>
        <w:t>The Ministry of Health’s definition of equity is:</w:t>
      </w:r>
    </w:p>
    <w:p w14:paraId="36DFD5F2" w14:textId="77777777" w:rsidR="008F5B58" w:rsidRPr="00FC297F" w:rsidRDefault="008F5B58" w:rsidP="008F5B58">
      <w:pPr>
        <w:pStyle w:val="Quotation"/>
        <w:rPr>
          <w:shd w:val="clear" w:color="auto" w:fill="FFFFFF"/>
        </w:rPr>
      </w:pPr>
      <w:r>
        <w:rPr>
          <w:shd w:val="clear" w:color="auto" w:fill="FFFFFF"/>
        </w:rPr>
        <w:t>In Aotearoa New Zealand, people have differences in health that are not only avoidable but unfair and unjust. Equity recognises different people with different levels of advantage require different approaches and resources to get equitable health outcomes.</w:t>
      </w:r>
      <w:r>
        <w:rPr>
          <w:rStyle w:val="FootnoteReference"/>
          <w:shd w:val="clear" w:color="auto" w:fill="FFFFFF"/>
        </w:rPr>
        <w:footnoteReference w:id="552"/>
      </w:r>
    </w:p>
    <w:p w14:paraId="441F6DF8" w14:textId="0BE919AD" w:rsidR="008F5B58" w:rsidRDefault="008F5B58" w:rsidP="008F5B58">
      <w:r>
        <w:t xml:space="preserve">In stage </w:t>
      </w:r>
      <w:r w:rsidR="00536234">
        <w:t>one</w:t>
      </w:r>
      <w:r>
        <w:t xml:space="preserve">, Crown officials essentially told us that to properly account for the complex and acute compounding of inequitable social, economic, and cultural impacts on </w:t>
      </w:r>
      <w:proofErr w:type="spellStart"/>
      <w:r>
        <w:t>Maaori</w:t>
      </w:r>
      <w:proofErr w:type="spellEnd"/>
      <w:r>
        <w:t xml:space="preserve">, they cannot simply be captured by targeting each of those factors without accounting for ethnicity. Because </w:t>
      </w:r>
      <w:proofErr w:type="spellStart"/>
      <w:r>
        <w:t>Maaori</w:t>
      </w:r>
      <w:proofErr w:type="spellEnd"/>
      <w:r>
        <w:t xml:space="preserve"> experience all of those factors at a much higher rate than other population groups, a </w:t>
      </w:r>
      <w:proofErr w:type="gramStart"/>
      <w:r>
        <w:t>key way</w:t>
      </w:r>
      <w:proofErr w:type="gramEnd"/>
      <w:r>
        <w:t xml:space="preserve"> to address those inequities is to factor ethnicity in as an explicit indicator of poor health. That is, for example, reflected – albeit insufficiently – in the way the Crown funds primary care services</w:t>
      </w:r>
      <w:r w:rsidR="00674EF8">
        <w:t>:</w:t>
      </w:r>
      <w:r>
        <w:t xml:space="preserve"> there are factors that provide more money to providers with high proportions of </w:t>
      </w:r>
      <w:proofErr w:type="spellStart"/>
      <w:r>
        <w:t>Maaori</w:t>
      </w:r>
      <w:proofErr w:type="spellEnd"/>
      <w:r>
        <w:t xml:space="preserve"> patients, because their health needs are more likely to be more complex.</w:t>
      </w:r>
      <w:r>
        <w:rPr>
          <w:rStyle w:val="FootnoteReference"/>
        </w:rPr>
        <w:footnoteReference w:id="553"/>
      </w:r>
    </w:p>
    <w:p w14:paraId="04CAA0C2" w14:textId="77777777" w:rsidR="008F5B58" w:rsidRDefault="008F5B58" w:rsidP="008F5B58">
      <w:r>
        <w:t>T</w:t>
      </w:r>
      <w:r w:rsidRPr="00D41C52">
        <w:t>he age</w:t>
      </w:r>
      <w:r>
        <w:t xml:space="preserve"> adjustment </w:t>
      </w:r>
      <w:r w:rsidRPr="00D41C52">
        <w:t xml:space="preserve">for the vaccine rollout, and the option to delay the transition to the Protection Framework, were opportunities for the Crown to take pro-equity steps to address the disparity in need and the associated health outcomes for </w:t>
      </w:r>
      <w:proofErr w:type="spellStart"/>
      <w:r w:rsidRPr="00D41C52">
        <w:t>Maaori</w:t>
      </w:r>
      <w:proofErr w:type="spellEnd"/>
      <w:r w:rsidRPr="00D41C52">
        <w:t xml:space="preserve">. Instead, the Crown made inequitable decisions that put </w:t>
      </w:r>
      <w:proofErr w:type="spellStart"/>
      <w:r w:rsidRPr="00D41C52">
        <w:t>Maaori</w:t>
      </w:r>
      <w:proofErr w:type="spellEnd"/>
      <w:r w:rsidRPr="00D41C52">
        <w:t xml:space="preserve"> as a population group at a clear disadvantage compared to other population groups, at least in part because of a concern about a backlash against </w:t>
      </w:r>
      <w:proofErr w:type="spellStart"/>
      <w:r w:rsidRPr="00D41C52">
        <w:t>Maaori</w:t>
      </w:r>
      <w:proofErr w:type="spellEnd"/>
      <w:r w:rsidRPr="00D41C52">
        <w:t>.</w:t>
      </w:r>
    </w:p>
    <w:p w14:paraId="6C85E7E6" w14:textId="77777777" w:rsidR="008F5B58" w:rsidRDefault="008F5B58" w:rsidP="008F5B58">
      <w:pPr>
        <w:rPr>
          <w:lang w:val="mi-NZ"/>
        </w:rPr>
      </w:pPr>
      <w:proofErr w:type="spellStart"/>
      <w:r>
        <w:rPr>
          <w:lang w:val="mi-NZ"/>
        </w:rPr>
        <w:t>Earlier</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chapter</w:t>
      </w:r>
      <w:proofErr w:type="spellEnd"/>
      <w:r>
        <w:rPr>
          <w:lang w:val="mi-NZ"/>
        </w:rPr>
        <w:t xml:space="preserve">, </w:t>
      </w:r>
      <w:proofErr w:type="spellStart"/>
      <w:r>
        <w:rPr>
          <w:lang w:val="mi-NZ"/>
        </w:rPr>
        <w:t>we</w:t>
      </w:r>
      <w:proofErr w:type="spellEnd"/>
      <w:r>
        <w:rPr>
          <w:lang w:val="mi-NZ"/>
        </w:rPr>
        <w:t xml:space="preserve"> </w:t>
      </w:r>
      <w:proofErr w:type="spellStart"/>
      <w:r>
        <w:rPr>
          <w:lang w:val="mi-NZ"/>
        </w:rPr>
        <w:t>quoted</w:t>
      </w:r>
      <w:proofErr w:type="spellEnd"/>
      <w:r>
        <w:rPr>
          <w:lang w:val="mi-NZ"/>
        </w:rPr>
        <w:t xml:space="preserve"> </w:t>
      </w:r>
      <w:proofErr w:type="spellStart"/>
      <w:r>
        <w:rPr>
          <w:lang w:val="mi-NZ"/>
        </w:rPr>
        <w:t>Minister</w:t>
      </w:r>
      <w:proofErr w:type="spellEnd"/>
      <w:r>
        <w:rPr>
          <w:lang w:val="mi-NZ"/>
        </w:rPr>
        <w:t xml:space="preserve"> </w:t>
      </w:r>
      <w:proofErr w:type="spellStart"/>
      <w:r>
        <w:rPr>
          <w:lang w:val="mi-NZ"/>
        </w:rPr>
        <w:t>Hipkins</w:t>
      </w:r>
      <w:proofErr w:type="spellEnd"/>
      <w:r>
        <w:rPr>
          <w:lang w:val="mi-NZ"/>
        </w:rPr>
        <w:t>:</w:t>
      </w:r>
    </w:p>
    <w:p w14:paraId="681E4FF3" w14:textId="77777777" w:rsidR="008F5B58" w:rsidRPr="00C07ADC" w:rsidRDefault="008F5B58" w:rsidP="008F5B58">
      <w:pPr>
        <w:pStyle w:val="Quotation"/>
      </w:pPr>
      <w:r w:rsidRPr="00326FBE">
        <w:t xml:space="preserve">If unvaccinated </w:t>
      </w:r>
      <w:proofErr w:type="spellStart"/>
      <w:r w:rsidRPr="00326FBE">
        <w:t>Maaori</w:t>
      </w:r>
      <w:proofErr w:type="spellEnd"/>
      <w:r w:rsidRPr="00326FBE">
        <w:t xml:space="preserve"> were willing to be vaccinated but unable to access vaccines because of existing inequities in the health system, or owing to a range of socio-economic factors such as access to transport, then the Crown would accept there may be an inequitable risk of getting </w:t>
      </w:r>
      <w:proofErr w:type="spellStart"/>
      <w:r w:rsidRPr="006220DE">
        <w:rPr>
          <w:rStyle w:val="SmallCaps"/>
        </w:rPr>
        <w:t>covid</w:t>
      </w:r>
      <w:proofErr w:type="spellEnd"/>
      <w:r w:rsidRPr="00326FBE">
        <w:t xml:space="preserve"> and having worse outcomes. It is too soon to assess this matter as the vaccination effort continues.</w:t>
      </w:r>
      <w:r>
        <w:rPr>
          <w:rStyle w:val="FootnoteReference"/>
          <w:color w:val="000000"/>
          <w:kern w:val="0"/>
        </w:rPr>
        <w:footnoteReference w:id="554"/>
      </w:r>
    </w:p>
    <w:p w14:paraId="6DEDFE9B" w14:textId="77777777" w:rsidR="008F5B58" w:rsidRPr="00FC297F" w:rsidRDefault="008F5B58" w:rsidP="008F5B58">
      <w:r w:rsidRPr="008F5646">
        <w:t xml:space="preserve">Minister </w:t>
      </w:r>
      <w:proofErr w:type="spellStart"/>
      <w:r w:rsidRPr="008F5646">
        <w:t>Hipkins</w:t>
      </w:r>
      <w:proofErr w:type="spellEnd"/>
      <w:r w:rsidRPr="008F5646">
        <w:t xml:space="preserve"> would not directly accept that </w:t>
      </w:r>
      <w:proofErr w:type="spellStart"/>
      <w:r w:rsidRPr="008F5646">
        <w:t>Maaori</w:t>
      </w:r>
      <w:proofErr w:type="spellEnd"/>
      <w:r w:rsidRPr="008F5646">
        <w:t xml:space="preserve"> were put at inequitable risk by the way the vaccination rollout was managed. In answers to written questions, the Minister said:</w:t>
      </w:r>
    </w:p>
    <w:p w14:paraId="5E4D7EA3" w14:textId="77777777" w:rsidR="008F5B58" w:rsidRDefault="008F5B58" w:rsidP="008F5B58">
      <w:pPr>
        <w:pStyle w:val="Quotation"/>
        <w:rPr>
          <w:color w:val="000000"/>
          <w:kern w:val="0"/>
          <w:sz w:val="16"/>
        </w:rPr>
      </w:pPr>
      <w:r w:rsidRPr="00326FBE">
        <w:t xml:space="preserve">Although Cabinet was aware the change would put vulnerable </w:t>
      </w:r>
      <w:proofErr w:type="spellStart"/>
      <w:r w:rsidRPr="00326FBE">
        <w:t>Maaori</w:t>
      </w:r>
      <w:proofErr w:type="spellEnd"/>
      <w:r w:rsidRPr="00326FBE">
        <w:t xml:space="preserve"> at greater risk, it is important to note that it is not </w:t>
      </w:r>
      <w:proofErr w:type="spellStart"/>
      <w:r w:rsidRPr="00326FBE">
        <w:t>Maaori</w:t>
      </w:r>
      <w:proofErr w:type="spellEnd"/>
      <w:r w:rsidRPr="00326FBE">
        <w:t xml:space="preserve"> as a whole who are at risk: it is vulnerable </w:t>
      </w:r>
      <w:proofErr w:type="spellStart"/>
      <w:r w:rsidRPr="00326FBE">
        <w:t>Maaori</w:t>
      </w:r>
      <w:proofErr w:type="spellEnd"/>
      <w:r w:rsidRPr="00326FBE">
        <w:t xml:space="preserve">, who, just like the </w:t>
      </w:r>
      <w:r w:rsidRPr="00326FBE">
        <w:lastRenderedPageBreak/>
        <w:t xml:space="preserve">vulnerable in all communities, are always at the greatest risk of adverse outcomes. When it comes to </w:t>
      </w:r>
      <w:proofErr w:type="spellStart"/>
      <w:r w:rsidRPr="006220DE">
        <w:rPr>
          <w:rStyle w:val="SmallCaps"/>
        </w:rPr>
        <w:t>covid</w:t>
      </w:r>
      <w:proofErr w:type="spellEnd"/>
      <w:r w:rsidRPr="00326FBE">
        <w:t xml:space="preserve"> – health equity is about preventing as far as possible those vulnerable to the disease from catching it and if they do from the worst effects.</w:t>
      </w:r>
      <w:r w:rsidRPr="008F5646">
        <w:rPr>
          <w:rStyle w:val="FootnoteReference"/>
          <w:color w:val="000000"/>
          <w:kern w:val="0"/>
          <w:sz w:val="16"/>
          <w:szCs w:val="16"/>
        </w:rPr>
        <w:footnoteReference w:id="555"/>
      </w:r>
    </w:p>
    <w:p w14:paraId="5E0016A5" w14:textId="088AC6A3" w:rsidR="008F5B58" w:rsidRPr="00D41C52" w:rsidRDefault="008F5B58" w:rsidP="008F5B58">
      <w:r>
        <w:t xml:space="preserve">We note that Minister </w:t>
      </w:r>
      <w:proofErr w:type="spellStart"/>
      <w:r>
        <w:t>Hipkins’</w:t>
      </w:r>
      <w:r w:rsidR="00674EF8">
        <w:t>s</w:t>
      </w:r>
      <w:proofErr w:type="spellEnd"/>
      <w:r>
        <w:t xml:space="preserve"> understanding of inequities between population groups, and the best way to address those inequities, does not accord with the Ministry’s own definition of equity or its efforts to achieve it, which include specifically factoring in ethnicity as an indicator of poorer health outcomes and increased vulnerability.</w:t>
      </w:r>
    </w:p>
    <w:p w14:paraId="44719334" w14:textId="77777777" w:rsidR="008F5B58" w:rsidRPr="00D41C52" w:rsidRDefault="008F5B58" w:rsidP="008F5B58">
      <w:r w:rsidRPr="00D41C52">
        <w:t xml:space="preserve">When the Crown announces equitable policy that uplifts </w:t>
      </w:r>
      <w:proofErr w:type="spellStart"/>
      <w:r w:rsidRPr="00D41C52">
        <w:t>Maaori</w:t>
      </w:r>
      <w:proofErr w:type="spellEnd"/>
      <w:r w:rsidRPr="00D41C52">
        <w:t xml:space="preserve"> and addresses their needs, including their Treaty rights and guarantees, we accept that there is often a backlash. The burden of that backlash falls primarily</w:t>
      </w:r>
      <w:r>
        <w:t xml:space="preserve"> </w:t>
      </w:r>
      <w:r w:rsidRPr="00D41C52">
        <w:t xml:space="preserve">on </w:t>
      </w:r>
      <w:proofErr w:type="spellStart"/>
      <w:r w:rsidRPr="00D41C52">
        <w:t>Maaori</w:t>
      </w:r>
      <w:proofErr w:type="spellEnd"/>
      <w:r w:rsidRPr="00D41C52">
        <w:t xml:space="preserve"> communities, and to some extent we recognise the Crown’s caution. But the </w:t>
      </w:r>
      <w:r>
        <w:t>age adjustment</w:t>
      </w:r>
      <w:r w:rsidRPr="00D41C52">
        <w:t xml:space="preserve">, and more broadly the need to expressly prioritise </w:t>
      </w:r>
      <w:proofErr w:type="spellStart"/>
      <w:r w:rsidRPr="00D41C52">
        <w:t>Maaori</w:t>
      </w:r>
      <w:proofErr w:type="spellEnd"/>
      <w:r w:rsidRPr="00D41C52">
        <w:t xml:space="preserve"> in the vaccine rollout, was universally endorsed by public health professionals, including the Crown’s own senior officials. The Crown could have easily justified it on the basis that it was science. The </w:t>
      </w:r>
      <w:r>
        <w:t>age adjustment</w:t>
      </w:r>
      <w:r w:rsidRPr="00D41C52">
        <w:t xml:space="preserve"> was intended as perhaps the best proxy to solve an inherent, indisputable, mathematical disadvantage posed to the </w:t>
      </w:r>
      <w:proofErr w:type="spellStart"/>
      <w:r w:rsidRPr="00D41C52">
        <w:t>Maaori</w:t>
      </w:r>
      <w:proofErr w:type="spellEnd"/>
      <w:r w:rsidRPr="00D41C52">
        <w:t xml:space="preserve"> population. The Crown instead formulated a different, less equitable path in its vaccine rollout. The rapid move to the Protection Framework followed this path.</w:t>
      </w:r>
    </w:p>
    <w:p w14:paraId="542914DF" w14:textId="77777777" w:rsidR="008F5B58" w:rsidRPr="00D41C52" w:rsidRDefault="008F5B58" w:rsidP="008F5B58">
      <w:r w:rsidRPr="00D41C52">
        <w:t xml:space="preserve">The Crown should be defending the Treaty partnership, and the equitable treatment of </w:t>
      </w:r>
      <w:proofErr w:type="spellStart"/>
      <w:r w:rsidRPr="00D41C52">
        <w:t>Maaori</w:t>
      </w:r>
      <w:proofErr w:type="spellEnd"/>
      <w:r w:rsidRPr="00D41C52">
        <w:t>. The clear risk of failing to do so is that existing inequities remain, or worse still, are exacerbated.</w:t>
      </w:r>
    </w:p>
    <w:p w14:paraId="471286D4" w14:textId="77777777" w:rsidR="008F5B58" w:rsidRPr="00D41C52" w:rsidRDefault="008F5B58" w:rsidP="008F5B58">
      <w:r w:rsidRPr="00D41C52">
        <w:t xml:space="preserve">The reality is that the inequitable vaccine rollout has exacerbated </w:t>
      </w:r>
      <w:proofErr w:type="spellStart"/>
      <w:r w:rsidRPr="00D41C52">
        <w:t>Maaori</w:t>
      </w:r>
      <w:proofErr w:type="spellEnd"/>
      <w:r w:rsidRPr="00D41C52">
        <w:t xml:space="preserve"> health inequities. The Delta outbreak that began in August 2021 has, to date, disproportionately infected, hospitalised, and killed </w:t>
      </w:r>
      <w:proofErr w:type="spellStart"/>
      <w:r w:rsidRPr="00D41C52">
        <w:t>Maaori</w:t>
      </w:r>
      <w:proofErr w:type="spellEnd"/>
      <w:r w:rsidRPr="00D41C52">
        <w:t>.</w:t>
      </w:r>
      <w:r>
        <w:t xml:space="preserve"> </w:t>
      </w:r>
      <w:r w:rsidRPr="00D41C52">
        <w:t xml:space="preserve">We are yet to see whether these numbers will improve or worsen with the transition to the Protection Framework, but the Ministry of Health’s own advice to Cabinet was that </w:t>
      </w:r>
      <w:proofErr w:type="spellStart"/>
      <w:r w:rsidRPr="00D41C52">
        <w:t>Maaori</w:t>
      </w:r>
      <w:proofErr w:type="spellEnd"/>
      <w:r w:rsidRPr="00D41C52">
        <w:t xml:space="preserve"> would again be disproportionately affected by the transition.</w:t>
      </w:r>
    </w:p>
    <w:p w14:paraId="2CCB485C" w14:textId="4EF31BF1" w:rsidR="008F5B58" w:rsidRPr="00D41C52" w:rsidRDefault="008F5B58" w:rsidP="008F5B58">
      <w:r w:rsidRPr="00D41C52">
        <w:t xml:space="preserve">The Crown has a Treaty duty to adopt rational, </w:t>
      </w:r>
      <w:r>
        <w:t xml:space="preserve">scientific, </w:t>
      </w:r>
      <w:r w:rsidRPr="00D41C52">
        <w:t xml:space="preserve">equitable policy choices for </w:t>
      </w:r>
      <w:proofErr w:type="spellStart"/>
      <w:r w:rsidRPr="00D41C52">
        <w:t>Maaori</w:t>
      </w:r>
      <w:proofErr w:type="spellEnd"/>
      <w:r w:rsidRPr="00D41C52">
        <w:t xml:space="preserve">. It has a moral and ethical duty to defend them against unreasonable public backlash. It cannot simply find ways of avoiding these duties by coming up with less equitable alternatives; it </w:t>
      </w:r>
      <w:r w:rsidRPr="00D41C52">
        <w:rPr>
          <w:i/>
          <w:iCs/>
        </w:rPr>
        <w:t>must</w:t>
      </w:r>
      <w:r w:rsidRPr="00D41C52">
        <w:t xml:space="preserve"> make those choices that</w:t>
      </w:r>
      <w:r>
        <w:t xml:space="preserve"> </w:t>
      </w:r>
      <w:r w:rsidRPr="00D41C52">
        <w:t xml:space="preserve">sustain </w:t>
      </w:r>
      <w:proofErr w:type="spellStart"/>
      <w:r w:rsidRPr="00D41C52">
        <w:t>Maaori</w:t>
      </w:r>
      <w:proofErr w:type="spellEnd"/>
      <w:r w:rsidRPr="00D41C52">
        <w:t xml:space="preserve"> well-being, and then explain and defend them as long and as vocally as is required. Failing to perform these duties for the sake of political convenience does not reflect the Treaty partnership and, in fact, threatens the fundamental basis for it.</w:t>
      </w:r>
    </w:p>
    <w:p w14:paraId="0DA3C6FE" w14:textId="14F0C54A" w:rsidR="008F5B58" w:rsidRPr="00D41C52" w:rsidRDefault="008F5B58" w:rsidP="008F5B58">
      <w:r w:rsidRPr="00D41C52">
        <w:t>The Government’s failure to discharge these duties in respect of its vaccine rollout</w:t>
      </w:r>
      <w:r w:rsidR="00536234">
        <w:t>,</w:t>
      </w:r>
      <w:r w:rsidRPr="00D41C52">
        <w:t xml:space="preserve"> and i</w:t>
      </w:r>
      <w:r w:rsidR="00536234">
        <w:t>n</w:t>
      </w:r>
      <w:r w:rsidRPr="00D41C52">
        <w:t xml:space="preserve"> choosing to rapidly shift to the Protection Framework</w:t>
      </w:r>
      <w:r w:rsidR="00536234">
        <w:t>,</w:t>
      </w:r>
      <w:r w:rsidRPr="00D41C52">
        <w:t xml:space="preserve"> has prejudiced </w:t>
      </w:r>
      <w:proofErr w:type="spellStart"/>
      <w:r w:rsidRPr="00D41C52">
        <w:t>Maaori</w:t>
      </w:r>
      <w:proofErr w:type="spellEnd"/>
      <w:r w:rsidRPr="00D41C52">
        <w:t>, and is itself a grave breach of the Treaty.</w:t>
      </w:r>
    </w:p>
    <w:p w14:paraId="5F15C262" w14:textId="77777777" w:rsidR="008F5B58" w:rsidRPr="00EC44B9" w:rsidRDefault="008F5B58" w:rsidP="008F5B58">
      <w:pPr>
        <w:pStyle w:val="Heading1"/>
        <w:numPr>
          <w:ilvl w:val="1"/>
          <w:numId w:val="2"/>
        </w:numPr>
        <w:rPr>
          <w:lang w:val="en-GB"/>
        </w:rPr>
      </w:pPr>
      <w:bookmarkStart w:id="248" w:name="_Toc90641595"/>
      <w:bookmarkStart w:id="249" w:name="_Toc90904024"/>
      <w:r>
        <w:rPr>
          <w:lang w:val="en-GB"/>
        </w:rPr>
        <w:lastRenderedPageBreak/>
        <w:t>Prejudice</w:t>
      </w:r>
      <w:bookmarkEnd w:id="248"/>
      <w:bookmarkEnd w:id="249"/>
    </w:p>
    <w:p w14:paraId="60CF07B6" w14:textId="77777777" w:rsidR="008F5B58" w:rsidRDefault="008F5B58" w:rsidP="008F5B58">
      <w:pPr>
        <w:pStyle w:val="BodyTextFlush"/>
        <w:rPr>
          <w:lang w:val="en-GB"/>
        </w:rPr>
      </w:pPr>
      <w:r>
        <w:rPr>
          <w:lang w:val="en-GB"/>
        </w:rPr>
        <w:t>We find the claim before us to be well-founded. Both the immediate and lasting prejudice arising from the Treaty breaches we have found cannot be understated. It is profound, and also impossible to accurately account for.</w:t>
      </w:r>
    </w:p>
    <w:p w14:paraId="0167B05B" w14:textId="622991D8" w:rsidR="008F5B58" w:rsidRPr="00816673" w:rsidRDefault="008F5B58" w:rsidP="008F5B58">
      <w:pPr>
        <w:rPr>
          <w:lang w:val="en-GB"/>
        </w:rPr>
      </w:pPr>
      <w:r w:rsidRPr="00816673">
        <w:rPr>
          <w:lang w:val="en-GB"/>
        </w:rPr>
        <w:t xml:space="preserve">In effect, the lack of adequate protection for </w:t>
      </w:r>
      <w:proofErr w:type="spellStart"/>
      <w:r w:rsidRPr="00816673">
        <w:rPr>
          <w:lang w:val="en-GB"/>
        </w:rPr>
        <w:t>Maaori</w:t>
      </w:r>
      <w:proofErr w:type="spellEnd"/>
      <w:r w:rsidRPr="00816673">
        <w:rPr>
          <w:lang w:val="en-GB"/>
        </w:rPr>
        <w:t xml:space="preserve"> afforded by </w:t>
      </w:r>
      <w:r w:rsidR="00744D77">
        <w:t>the move to</w:t>
      </w:r>
      <w:r w:rsidR="00744D77" w:rsidRPr="00816673">
        <w:rPr>
          <w:lang w:val="en-GB"/>
        </w:rPr>
        <w:t xml:space="preserve"> </w:t>
      </w:r>
      <w:r w:rsidRPr="00816673">
        <w:rPr>
          <w:lang w:val="en-GB"/>
        </w:rPr>
        <w:t xml:space="preserve">the </w:t>
      </w:r>
      <w:proofErr w:type="spellStart"/>
      <w:r w:rsidRPr="006220DE">
        <w:rPr>
          <w:rStyle w:val="SmallCaps"/>
        </w:rPr>
        <w:t>covid</w:t>
      </w:r>
      <w:proofErr w:type="spellEnd"/>
      <w:r w:rsidRPr="00816673">
        <w:rPr>
          <w:lang w:val="en-GB"/>
        </w:rPr>
        <w:t xml:space="preserve">-19 Protection Framework </w:t>
      </w:r>
      <w:r w:rsidRPr="00816673">
        <w:rPr>
          <w:i/>
          <w:iCs/>
          <w:lang w:val="en-GB"/>
        </w:rPr>
        <w:t xml:space="preserve">is </w:t>
      </w:r>
      <w:r w:rsidRPr="00816673">
        <w:rPr>
          <w:lang w:val="en-GB"/>
        </w:rPr>
        <w:t xml:space="preserve">the prejudice that </w:t>
      </w:r>
      <w:r>
        <w:rPr>
          <w:lang w:val="en-GB"/>
        </w:rPr>
        <w:t xml:space="preserve">has </w:t>
      </w:r>
      <w:r w:rsidRPr="00816673">
        <w:rPr>
          <w:lang w:val="en-GB"/>
        </w:rPr>
        <w:t>resulted from Cabinet’s earlier decision to reject an age-adjusted vaccine rollout.</w:t>
      </w:r>
    </w:p>
    <w:p w14:paraId="01E5415E" w14:textId="77777777" w:rsidR="008F5B58" w:rsidRDefault="008F5B58" w:rsidP="008F5B58">
      <w:pPr>
        <w:rPr>
          <w:lang w:val="en-GB"/>
        </w:rPr>
      </w:pPr>
      <w:r>
        <w:rPr>
          <w:lang w:val="en-GB"/>
        </w:rPr>
        <w:t>H</w:t>
      </w:r>
      <w:r w:rsidRPr="00816673">
        <w:rPr>
          <w:lang w:val="en-GB"/>
        </w:rPr>
        <w:t xml:space="preserve">ad this lag not been built into the vaccine rollout from the beginning, and </w:t>
      </w:r>
      <w:r>
        <w:rPr>
          <w:lang w:val="en-GB"/>
        </w:rPr>
        <w:t xml:space="preserve">had </w:t>
      </w:r>
      <w:r w:rsidRPr="00816673">
        <w:rPr>
          <w:lang w:val="en-GB"/>
        </w:rPr>
        <w:t xml:space="preserve">more active </w:t>
      </w:r>
      <w:r>
        <w:rPr>
          <w:lang w:val="en-GB"/>
        </w:rPr>
        <w:t>policy and actions</w:t>
      </w:r>
      <w:r w:rsidRPr="00816673">
        <w:rPr>
          <w:lang w:val="en-GB"/>
        </w:rPr>
        <w:t xml:space="preserve"> </w:t>
      </w:r>
      <w:r>
        <w:rPr>
          <w:lang w:val="en-GB"/>
        </w:rPr>
        <w:t>been implemented</w:t>
      </w:r>
      <w:r w:rsidRPr="00816673">
        <w:rPr>
          <w:lang w:val="en-GB"/>
        </w:rPr>
        <w:t xml:space="preserve"> to lift </w:t>
      </w:r>
      <w:proofErr w:type="spellStart"/>
      <w:r w:rsidRPr="00816673">
        <w:rPr>
          <w:lang w:val="en-GB"/>
        </w:rPr>
        <w:t>Maaori</w:t>
      </w:r>
      <w:proofErr w:type="spellEnd"/>
      <w:r w:rsidRPr="00816673">
        <w:rPr>
          <w:lang w:val="en-GB"/>
        </w:rPr>
        <w:t xml:space="preserve"> vaccination rates early in the rollout, then a rapid shift to the Protection Framework </w:t>
      </w:r>
      <w:r>
        <w:rPr>
          <w:lang w:val="en-GB"/>
        </w:rPr>
        <w:t>might</w:t>
      </w:r>
      <w:r w:rsidRPr="00816673">
        <w:rPr>
          <w:lang w:val="en-GB"/>
        </w:rPr>
        <w:t xml:space="preserve"> have been possible without putting </w:t>
      </w:r>
      <w:proofErr w:type="spellStart"/>
      <w:r w:rsidRPr="00816673">
        <w:rPr>
          <w:lang w:val="en-GB"/>
        </w:rPr>
        <w:t>Maaori</w:t>
      </w:r>
      <w:proofErr w:type="spellEnd"/>
      <w:r w:rsidRPr="00816673">
        <w:rPr>
          <w:lang w:val="en-GB"/>
        </w:rPr>
        <w:t xml:space="preserve"> at disproportionate risk.</w:t>
      </w:r>
    </w:p>
    <w:p w14:paraId="5309705D" w14:textId="77777777" w:rsidR="008F5B58" w:rsidRPr="00A94A36" w:rsidRDefault="008F5B58" w:rsidP="008F5B58">
      <w:pPr>
        <w:rPr>
          <w:lang w:val="en-GB"/>
        </w:rPr>
      </w:pPr>
      <w:r>
        <w:rPr>
          <w:lang w:val="en-GB"/>
        </w:rPr>
        <w:t xml:space="preserve">As we have found, the Crown bears significant responsibility for the current disproportionately lower vaccination rate for </w:t>
      </w:r>
      <w:proofErr w:type="spellStart"/>
      <w:r>
        <w:rPr>
          <w:lang w:val="en-GB"/>
        </w:rPr>
        <w:t>Maaori</w:t>
      </w:r>
      <w:proofErr w:type="spellEnd"/>
      <w:r>
        <w:rPr>
          <w:lang w:val="en-GB"/>
        </w:rPr>
        <w:t>. In turn, t</w:t>
      </w:r>
      <w:r w:rsidRPr="00A13926">
        <w:t xml:space="preserve">he Delta outbreak that began in August 2021 has, to date, disproportionately infected, hospitalised, and killed </w:t>
      </w:r>
      <w:proofErr w:type="spellStart"/>
      <w:r w:rsidRPr="00A13926">
        <w:t>Maaori</w:t>
      </w:r>
      <w:proofErr w:type="spellEnd"/>
      <w:r w:rsidRPr="00A13926">
        <w:t>.</w:t>
      </w:r>
      <w:r>
        <w:t xml:space="preserve"> On Monday 13 December 2021, researcher Dr </w:t>
      </w:r>
      <w:proofErr w:type="spellStart"/>
      <w:r>
        <w:t>Rawiri</w:t>
      </w:r>
      <w:proofErr w:type="spellEnd"/>
      <w:r>
        <w:t xml:space="preserve"> </w:t>
      </w:r>
      <w:proofErr w:type="spellStart"/>
      <w:r>
        <w:t>Taonui</w:t>
      </w:r>
      <w:proofErr w:type="spellEnd"/>
      <w:r>
        <w:t xml:space="preserve"> reported:</w:t>
      </w:r>
    </w:p>
    <w:p w14:paraId="2C28947C" w14:textId="77777777" w:rsidR="008F5B58" w:rsidRDefault="008F5B58" w:rsidP="002B265E">
      <w:pPr>
        <w:pStyle w:val="BulletedText"/>
      </w:pPr>
      <w:r>
        <w:t xml:space="preserve">37 of the 101 new cases that day were </w:t>
      </w:r>
      <w:proofErr w:type="spellStart"/>
      <w:r>
        <w:t>Maaori</w:t>
      </w:r>
      <w:proofErr w:type="spellEnd"/>
      <w:r>
        <w:t>, the biggest proportion by population group of new cases that day; and</w:t>
      </w:r>
    </w:p>
    <w:p w14:paraId="2BD52B78" w14:textId="77777777" w:rsidR="008F5B58" w:rsidRDefault="008F5B58" w:rsidP="002B265E">
      <w:pPr>
        <w:pStyle w:val="BulletedText"/>
      </w:pPr>
      <w:r>
        <w:t xml:space="preserve">no </w:t>
      </w:r>
      <w:proofErr w:type="spellStart"/>
      <w:r>
        <w:t>Paakehaa</w:t>
      </w:r>
      <w:proofErr w:type="spellEnd"/>
      <w:r>
        <w:t xml:space="preserve"> community cases had been recorded for two consecutive days.</w:t>
      </w:r>
    </w:p>
    <w:p w14:paraId="2BF16CF1" w14:textId="77777777" w:rsidR="008F5B58" w:rsidRPr="00E83B44" w:rsidRDefault="008F5B58" w:rsidP="008F5B58">
      <w:r>
        <w:t xml:space="preserve">He also recorded the broader impacts of the Delta outbreak on </w:t>
      </w:r>
      <w:proofErr w:type="spellStart"/>
      <w:r>
        <w:t>Maaori</w:t>
      </w:r>
      <w:proofErr w:type="spellEnd"/>
      <w:r>
        <w:t>. As at 13 December:</w:t>
      </w:r>
    </w:p>
    <w:p w14:paraId="67ED24ED" w14:textId="77777777" w:rsidR="008F5B58" w:rsidRDefault="008F5B58" w:rsidP="002B265E">
      <w:pPr>
        <w:pStyle w:val="BulletedText"/>
      </w:pPr>
      <w:r>
        <w:t xml:space="preserve">of a total 8,814 Delta cases, 4,464 have been </w:t>
      </w:r>
      <w:proofErr w:type="spellStart"/>
      <w:r>
        <w:t>Maaori</w:t>
      </w:r>
      <w:proofErr w:type="spellEnd"/>
      <w:r>
        <w:t xml:space="preserve"> (50.6 per cent), more than any other population group. For the first time, </w:t>
      </w:r>
      <w:proofErr w:type="spellStart"/>
      <w:r>
        <w:t>Maaori</w:t>
      </w:r>
      <w:proofErr w:type="spellEnd"/>
      <w:r>
        <w:t xml:space="preserve"> comprised over 50 per cent of cases;</w:t>
      </w:r>
    </w:p>
    <w:p w14:paraId="0FAE8DF7" w14:textId="77777777" w:rsidR="008F5B58" w:rsidRDefault="008F5B58" w:rsidP="002B265E">
      <w:pPr>
        <w:pStyle w:val="BulletedText"/>
      </w:pPr>
      <w:proofErr w:type="spellStart"/>
      <w:r>
        <w:t>Maaori</w:t>
      </w:r>
      <w:proofErr w:type="spellEnd"/>
      <w:r>
        <w:t xml:space="preserve"> comprised the highest number of new cases for 9 out of the preceding 11 days;</w:t>
      </w:r>
    </w:p>
    <w:p w14:paraId="3688E57E" w14:textId="77777777" w:rsidR="008F5B58" w:rsidRDefault="008F5B58" w:rsidP="002B265E">
      <w:pPr>
        <w:pStyle w:val="BulletedText"/>
      </w:pPr>
      <w:proofErr w:type="spellStart"/>
      <w:r>
        <w:t>Maaori</w:t>
      </w:r>
      <w:proofErr w:type="spellEnd"/>
      <w:r>
        <w:t xml:space="preserve"> comprised either the highest or the second-highest number of new cases for 80 consecutive days;</w:t>
      </w:r>
    </w:p>
    <w:p w14:paraId="3CD8E56B" w14:textId="77777777" w:rsidR="008F5B58" w:rsidRDefault="008F5B58" w:rsidP="002B265E">
      <w:pPr>
        <w:pStyle w:val="BulletedText"/>
      </w:pPr>
      <w:r>
        <w:t xml:space="preserve">of a total 495 hospitalisations, 191 </w:t>
      </w:r>
      <w:proofErr w:type="spellStart"/>
      <w:r>
        <w:t>Maaori</w:t>
      </w:r>
      <w:proofErr w:type="spellEnd"/>
      <w:r>
        <w:t xml:space="preserve"> have been hospitalised (38.6 per cent), more than any other population group; and</w:t>
      </w:r>
    </w:p>
    <w:p w14:paraId="67E6211F" w14:textId="77777777" w:rsidR="008F5B58" w:rsidRPr="00A13926" w:rsidRDefault="008F5B58" w:rsidP="002B265E">
      <w:pPr>
        <w:pStyle w:val="BulletedText"/>
      </w:pPr>
      <w:r>
        <w:t xml:space="preserve">of a total 20 deaths, 9 </w:t>
      </w:r>
      <w:proofErr w:type="spellStart"/>
      <w:r>
        <w:t>Maaori</w:t>
      </w:r>
      <w:proofErr w:type="spellEnd"/>
      <w:r>
        <w:t xml:space="preserve"> have died (45 per cent), more than any other population group.</w:t>
      </w:r>
      <w:r>
        <w:rPr>
          <w:rStyle w:val="FootnoteReference"/>
        </w:rPr>
        <w:footnoteReference w:id="556"/>
      </w:r>
    </w:p>
    <w:p w14:paraId="029187A5" w14:textId="77777777" w:rsidR="008F5B58" w:rsidRDefault="008F5B58" w:rsidP="008F5B58">
      <w:r>
        <w:t xml:space="preserve">What these numbers reveal is not only that </w:t>
      </w:r>
      <w:proofErr w:type="spellStart"/>
      <w:r>
        <w:t>Maaori</w:t>
      </w:r>
      <w:proofErr w:type="spellEnd"/>
      <w:r>
        <w:t xml:space="preserve"> are more likely to get infected. They also show that </w:t>
      </w:r>
      <w:proofErr w:type="spellStart"/>
      <w:r>
        <w:t>Maaori</w:t>
      </w:r>
      <w:proofErr w:type="spellEnd"/>
      <w:r>
        <w:t xml:space="preserve">, once infected, are more likely to get hospitalised and more likely to die, because of the inequities and social determinants of health which </w:t>
      </w:r>
      <w:proofErr w:type="spellStart"/>
      <w:r>
        <w:t>Maaori</w:t>
      </w:r>
      <w:proofErr w:type="spellEnd"/>
      <w:r>
        <w:t xml:space="preserve"> (as a population group) already disproportionately experience. This points to the far-reaching and complex nature of the prejudice </w:t>
      </w:r>
      <w:proofErr w:type="spellStart"/>
      <w:r>
        <w:t>Maaori</w:t>
      </w:r>
      <w:proofErr w:type="spellEnd"/>
      <w:r>
        <w:t xml:space="preserve"> experience as a result of the inequitable vaccination rate.</w:t>
      </w:r>
    </w:p>
    <w:p w14:paraId="240D6F34" w14:textId="2D87A15A" w:rsidR="008F5B58" w:rsidRDefault="008F5B58" w:rsidP="008F5B58">
      <w:r>
        <w:t xml:space="preserve">Aotearoa New Zealand’s overall statistics, and even the specific hospitalisation and mortality numbers for </w:t>
      </w:r>
      <w:proofErr w:type="spellStart"/>
      <w:r>
        <w:t>Maaori</w:t>
      </w:r>
      <w:proofErr w:type="spellEnd"/>
      <w:r>
        <w:t>,</w:t>
      </w:r>
      <w:r w:rsidRPr="00A13926">
        <w:t xml:space="preserve"> may compare favourably with other countries, as </w:t>
      </w:r>
      <w:r>
        <w:t>Dr Ashley Bloomfield</w:t>
      </w:r>
      <w:r w:rsidRPr="00A13926">
        <w:t xml:space="preserve"> acknowledged</w:t>
      </w:r>
      <w:r>
        <w:t>. However</w:t>
      </w:r>
      <w:r w:rsidRPr="00A13926">
        <w:t xml:space="preserve">, </w:t>
      </w:r>
      <w:r>
        <w:t>infection, hospitalisation, and death</w:t>
      </w:r>
      <w:r w:rsidRPr="00A13926">
        <w:t xml:space="preserve"> have enormous direct impacts on </w:t>
      </w:r>
      <w:r>
        <w:t xml:space="preserve">individual </w:t>
      </w:r>
      <w:proofErr w:type="spellStart"/>
      <w:r w:rsidRPr="00A13926">
        <w:t>whaanau</w:t>
      </w:r>
      <w:proofErr w:type="spellEnd"/>
      <w:r w:rsidRPr="00A13926">
        <w:t xml:space="preserve"> and on </w:t>
      </w:r>
      <w:r>
        <w:t xml:space="preserve">tight-knit, contiguous </w:t>
      </w:r>
      <w:proofErr w:type="spellStart"/>
      <w:r>
        <w:t>Maaori</w:t>
      </w:r>
      <w:proofErr w:type="spellEnd"/>
      <w:r>
        <w:t xml:space="preserve"> </w:t>
      </w:r>
      <w:r w:rsidRPr="00A13926">
        <w:lastRenderedPageBreak/>
        <w:t>communities.</w:t>
      </w:r>
      <w:r>
        <w:rPr>
          <w:rStyle w:val="FootnoteReference"/>
        </w:rPr>
        <w:footnoteReference w:id="557"/>
      </w:r>
      <w:r w:rsidR="00744D77">
        <w:t xml:space="preserve"> More importantly from a Treaty and equity perspective, international comparisons mean little.</w:t>
      </w:r>
    </w:p>
    <w:p w14:paraId="326FE274" w14:textId="77777777" w:rsidR="008F5B58" w:rsidRDefault="008F5B58" w:rsidP="008F5B58">
      <w:r>
        <w:t xml:space="preserve">Indeed, many of these contiguous </w:t>
      </w:r>
      <w:proofErr w:type="spellStart"/>
      <w:r>
        <w:t>Maaori</w:t>
      </w:r>
      <w:proofErr w:type="spellEnd"/>
      <w:r>
        <w:t xml:space="preserve"> communities with lower vaccination rates are in areas likely to see a huge influx of holidaymakers from Auckland over summer, such as Northland, Waikato, Gisborne, and the Bay of Plenty.</w:t>
      </w:r>
      <w:r>
        <w:rPr>
          <w:rStyle w:val="FootnoteReference"/>
        </w:rPr>
        <w:footnoteReference w:id="558"/>
      </w:r>
      <w:r>
        <w:t xml:space="preserve"> Modelling provided to the Crown on 9 November to inform its decision-making about the move to the Protection Framework, and which the Crown presented as evidence in our inquiry, suggested as many as 100,000 Aucklanders could be leaving the city per week over the holiday period.</w:t>
      </w:r>
      <w:r>
        <w:rPr>
          <w:rStyle w:val="FootnoteReference"/>
        </w:rPr>
        <w:footnoteReference w:id="559"/>
      </w:r>
    </w:p>
    <w:p w14:paraId="094F4E57" w14:textId="77777777" w:rsidR="008F5B58" w:rsidRDefault="008F5B58" w:rsidP="008F5B58">
      <w:r>
        <w:t>A second assessment on 15 November, also provided by the Crown as evidence, modelled the risk posed to populations in different geographic areas. It did so by assessing the vaccination rate for each area against the ‘higher health vulnerability’ of the populations in those areas. The assessment concluded that the five areas with the highest health vulnerability scores and the lowest vaccination coverage are:</w:t>
      </w:r>
    </w:p>
    <w:p w14:paraId="427D1D0C" w14:textId="77777777" w:rsidR="008F5B58" w:rsidRDefault="008F5B58" w:rsidP="002B265E">
      <w:pPr>
        <w:pStyle w:val="BulletedText"/>
      </w:pPr>
      <w:r>
        <w:t xml:space="preserve">Whanganui (26.2 per cent </w:t>
      </w:r>
      <w:proofErr w:type="spellStart"/>
      <w:r>
        <w:t>Maaori</w:t>
      </w:r>
      <w:proofErr w:type="spellEnd"/>
      <w:r>
        <w:t>);</w:t>
      </w:r>
      <w:r>
        <w:rPr>
          <w:rStyle w:val="FootnoteReference"/>
        </w:rPr>
        <w:footnoteReference w:id="560"/>
      </w:r>
    </w:p>
    <w:p w14:paraId="54D02D19" w14:textId="77777777" w:rsidR="008F5B58" w:rsidRDefault="008F5B58" w:rsidP="002B265E">
      <w:pPr>
        <w:pStyle w:val="BulletedText"/>
      </w:pPr>
      <w:r>
        <w:t xml:space="preserve">Wairoa (65.7 per cent </w:t>
      </w:r>
      <w:proofErr w:type="spellStart"/>
      <w:r>
        <w:t>Maaori</w:t>
      </w:r>
      <w:proofErr w:type="spellEnd"/>
      <w:r>
        <w:t>);</w:t>
      </w:r>
      <w:r>
        <w:rPr>
          <w:rStyle w:val="FootnoteReference"/>
        </w:rPr>
        <w:footnoteReference w:id="561"/>
      </w:r>
    </w:p>
    <w:p w14:paraId="515F0CD2" w14:textId="77777777" w:rsidR="008F5B58" w:rsidRDefault="008F5B58" w:rsidP="002B265E">
      <w:pPr>
        <w:pStyle w:val="BulletedText"/>
      </w:pPr>
      <w:r>
        <w:t xml:space="preserve">South Waikato (35.3 per cent </w:t>
      </w:r>
      <w:proofErr w:type="spellStart"/>
      <w:r>
        <w:t>Maaori</w:t>
      </w:r>
      <w:proofErr w:type="spellEnd"/>
      <w:r>
        <w:t>);</w:t>
      </w:r>
      <w:r>
        <w:rPr>
          <w:rStyle w:val="FootnoteReference"/>
        </w:rPr>
        <w:footnoteReference w:id="562"/>
      </w:r>
    </w:p>
    <w:p w14:paraId="467BADFA" w14:textId="77777777" w:rsidR="008F5B58" w:rsidRDefault="008F5B58" w:rsidP="002B265E">
      <w:pPr>
        <w:pStyle w:val="BulletedText"/>
      </w:pPr>
      <w:r>
        <w:t xml:space="preserve">Hauraki (22.9 per cent </w:t>
      </w:r>
      <w:proofErr w:type="spellStart"/>
      <w:r>
        <w:t>Maaori</w:t>
      </w:r>
      <w:proofErr w:type="spellEnd"/>
      <w:r>
        <w:t>);</w:t>
      </w:r>
      <w:r>
        <w:rPr>
          <w:rStyle w:val="FootnoteReference"/>
        </w:rPr>
        <w:footnoteReference w:id="563"/>
      </w:r>
      <w:r>
        <w:t xml:space="preserve"> and</w:t>
      </w:r>
    </w:p>
    <w:p w14:paraId="11CE39EC" w14:textId="77777777" w:rsidR="008F5B58" w:rsidRDefault="008F5B58" w:rsidP="002B265E">
      <w:pPr>
        <w:pStyle w:val="BulletedText"/>
      </w:pPr>
      <w:r>
        <w:t xml:space="preserve">Kawerau (61.7 per cent </w:t>
      </w:r>
      <w:proofErr w:type="spellStart"/>
      <w:r>
        <w:t>Maaori</w:t>
      </w:r>
      <w:proofErr w:type="spellEnd"/>
      <w:r>
        <w:t>).</w:t>
      </w:r>
      <w:r>
        <w:rPr>
          <w:rStyle w:val="FootnoteReference"/>
        </w:rPr>
        <w:footnoteReference w:id="564"/>
      </w:r>
    </w:p>
    <w:p w14:paraId="2F90CE01" w14:textId="77777777" w:rsidR="008F5B58" w:rsidRDefault="008F5B58" w:rsidP="008F5B58">
      <w:r>
        <w:t xml:space="preserve">As can be seen, when compared to the Statistics New Zealand 2018 Census results, all these districts have higher </w:t>
      </w:r>
      <w:proofErr w:type="spellStart"/>
      <w:r>
        <w:t>Maaori</w:t>
      </w:r>
      <w:proofErr w:type="spellEnd"/>
      <w:r>
        <w:t xml:space="preserve"> populations than the national average.</w:t>
      </w:r>
    </w:p>
    <w:p w14:paraId="613BC9D6" w14:textId="77777777" w:rsidR="008F5B58" w:rsidRDefault="008F5B58" w:rsidP="008F5B58">
      <w:r>
        <w:t>The 15 November assessment also noted that:</w:t>
      </w:r>
    </w:p>
    <w:p w14:paraId="4DBB0FE7" w14:textId="77777777" w:rsidR="008F5B58" w:rsidRPr="00545BA9" w:rsidRDefault="008F5B58" w:rsidP="008F5B58">
      <w:pPr>
        <w:pStyle w:val="Quotation"/>
      </w:pPr>
      <w:r>
        <w:t xml:space="preserve">Outside of towns and cities, although vaccination coverage is poor … it does not typically coincide with high health vulnerability. An exception to this pattern is </w:t>
      </w:r>
      <w:proofErr w:type="spellStart"/>
      <w:r>
        <w:t>Tairawhiti</w:t>
      </w:r>
      <w:proofErr w:type="spellEnd"/>
      <w:r>
        <w:t xml:space="preserve"> and Northland, which both have high health vulnerability combined with low vaccination coverage – both frequently being in the top (riskiest) </w:t>
      </w:r>
      <w:proofErr w:type="spellStart"/>
      <w:r>
        <w:t>tertile</w:t>
      </w:r>
      <w:proofErr w:type="spellEnd"/>
      <w:r>
        <w:t>.</w:t>
      </w:r>
      <w:r>
        <w:rPr>
          <w:rStyle w:val="FootnoteReference"/>
          <w:rFonts w:eastAsia="Calibri"/>
        </w:rPr>
        <w:footnoteReference w:id="565"/>
      </w:r>
    </w:p>
    <w:p w14:paraId="1C5DDFBF" w14:textId="7C417E2D" w:rsidR="008F5B58" w:rsidRDefault="008F5B58" w:rsidP="008F5B58">
      <w:r>
        <w:t xml:space="preserve">The populations in Northland and </w:t>
      </w:r>
      <w:proofErr w:type="spellStart"/>
      <w:r>
        <w:t>Tairawhiti</w:t>
      </w:r>
      <w:proofErr w:type="spellEnd"/>
      <w:r>
        <w:t xml:space="preserve"> (Gisborne) are 36 per cent and 52 per cent </w:t>
      </w:r>
      <w:proofErr w:type="spellStart"/>
      <w:r>
        <w:t>Maaori</w:t>
      </w:r>
      <w:proofErr w:type="spellEnd"/>
      <w:r>
        <w:t xml:space="preserve"> respectively.</w:t>
      </w:r>
    </w:p>
    <w:p w14:paraId="585D5928" w14:textId="41C1C472" w:rsidR="008F5B58" w:rsidRPr="00545BA9" w:rsidRDefault="008F5B58" w:rsidP="008F5B58">
      <w:r>
        <w:t xml:space="preserve">Importantly, the assessment’s authors used Ministry of Health vaccination data to complete their </w:t>
      </w:r>
      <w:proofErr w:type="gramStart"/>
      <w:r>
        <w:t>analysis, and</w:t>
      </w:r>
      <w:proofErr w:type="gramEnd"/>
      <w:r>
        <w:t xml:space="preserve"> noted that this data undercounts ‘certain groups’. As Crown, claimant, and interested</w:t>
      </w:r>
      <w:r w:rsidR="00070108">
        <w:t>-</w:t>
      </w:r>
      <w:r>
        <w:t>party witnesses all confirmed</w:t>
      </w:r>
      <w:r w:rsidRPr="004B50A6">
        <w:t xml:space="preserve"> </w:t>
      </w:r>
      <w:r>
        <w:t xml:space="preserve">in our inquiry, that includes a significant undercount for </w:t>
      </w:r>
      <w:proofErr w:type="spellStart"/>
      <w:r>
        <w:t>Maaori</w:t>
      </w:r>
      <w:proofErr w:type="spellEnd"/>
      <w:r>
        <w:t>, particularly in Northland.</w:t>
      </w:r>
      <w:r>
        <w:rPr>
          <w:rStyle w:val="FootnoteReference"/>
        </w:rPr>
        <w:footnoteReference w:id="566"/>
      </w:r>
      <w:r>
        <w:t xml:space="preserve"> Therefore the number of </w:t>
      </w:r>
      <w:r>
        <w:lastRenderedPageBreak/>
        <w:t xml:space="preserve">unvaccinated </w:t>
      </w:r>
      <w:proofErr w:type="spellStart"/>
      <w:r>
        <w:t>Maaori</w:t>
      </w:r>
      <w:proofErr w:type="spellEnd"/>
      <w:r>
        <w:t xml:space="preserve"> at risk from the Auckland border opening</w:t>
      </w:r>
      <w:r w:rsidDel="00B82B56">
        <w:t xml:space="preserve"> </w:t>
      </w:r>
      <w:r>
        <w:t>is likely to be higher than the already troubling modelling indicates.</w:t>
      </w:r>
    </w:p>
    <w:p w14:paraId="4D148A49" w14:textId="73CD750E" w:rsidR="008F5B58" w:rsidRPr="006B0655" w:rsidRDefault="008F5B58" w:rsidP="008F5B58">
      <w:r>
        <w:rPr>
          <w:lang w:val="en-GB"/>
        </w:rPr>
        <w:t>Moreover, w</w:t>
      </w:r>
      <w:r w:rsidRPr="00816673">
        <w:rPr>
          <w:lang w:val="en-GB"/>
        </w:rPr>
        <w:t xml:space="preserve">e note that the likely prejudice to </w:t>
      </w:r>
      <w:proofErr w:type="spellStart"/>
      <w:r w:rsidRPr="00816673">
        <w:rPr>
          <w:lang w:val="en-GB"/>
        </w:rPr>
        <w:t>Maaori</w:t>
      </w:r>
      <w:proofErr w:type="spellEnd"/>
      <w:r w:rsidRPr="00816673">
        <w:rPr>
          <w:lang w:val="en-GB"/>
        </w:rPr>
        <w:t xml:space="preserve"> as a result of </w:t>
      </w:r>
      <w:r>
        <w:rPr>
          <w:lang w:val="en-GB"/>
        </w:rPr>
        <w:t xml:space="preserve">what is commonly referred to as ‘long </w:t>
      </w:r>
      <w:proofErr w:type="spellStart"/>
      <w:r w:rsidRPr="006220DE">
        <w:rPr>
          <w:rStyle w:val="SmallCaps"/>
        </w:rPr>
        <w:t>covid</w:t>
      </w:r>
      <w:proofErr w:type="spellEnd"/>
      <w:r>
        <w:rPr>
          <w:lang w:val="en-GB"/>
        </w:rPr>
        <w:t xml:space="preserve">’ </w:t>
      </w:r>
      <w:r w:rsidRPr="00816673">
        <w:rPr>
          <w:lang w:val="en-GB"/>
        </w:rPr>
        <w:t>cannot be accurately predicted</w:t>
      </w:r>
      <w:r>
        <w:rPr>
          <w:lang w:val="en-GB"/>
        </w:rPr>
        <w:t xml:space="preserve">. Clearly, the already inequitable </w:t>
      </w:r>
      <w:proofErr w:type="spellStart"/>
      <w:r>
        <w:rPr>
          <w:lang w:val="en-GB"/>
        </w:rPr>
        <w:t>Maaori</w:t>
      </w:r>
      <w:proofErr w:type="spellEnd"/>
      <w:r>
        <w:rPr>
          <w:lang w:val="en-GB"/>
        </w:rPr>
        <w:t xml:space="preserve"> mortality rate is likely to be negatively affected, in part because of the disproportionate number of deaths</w:t>
      </w:r>
      <w:r w:rsidR="00536234">
        <w:rPr>
          <w:lang w:val="en-GB"/>
        </w:rPr>
        <w:t>,</w:t>
      </w:r>
      <w:r>
        <w:rPr>
          <w:lang w:val="en-GB"/>
        </w:rPr>
        <w:t xml:space="preserve"> but also because of reduced long-term quality of life.</w:t>
      </w:r>
    </w:p>
    <w:p w14:paraId="5B7C03F5" w14:textId="77777777" w:rsidR="004B20EE" w:rsidRDefault="004B20EE">
      <w:pPr>
        <w:spacing w:line="240" w:lineRule="auto"/>
        <w:rPr>
          <w:rFonts w:eastAsia="Times New Roman"/>
          <w:noProof/>
          <w:szCs w:val="20"/>
          <w:lang w:val="en-GB" w:eastAsia="en-NZ"/>
        </w:rPr>
        <w:sectPr w:rsidR="004B20EE" w:rsidSect="00AE3FAE">
          <w:headerReference w:type="default" r:id="rId27"/>
          <w:type w:val="oddPage"/>
          <w:pgSz w:w="11909" w:h="16834" w:code="9"/>
          <w:pgMar w:top="1474" w:right="1701" w:bottom="2835" w:left="1701" w:header="851" w:footer="1985" w:gutter="0"/>
          <w:cols w:space="720"/>
          <w:titlePg/>
          <w:docGrid w:linePitch="326"/>
        </w:sectPr>
      </w:pPr>
    </w:p>
    <w:p w14:paraId="1A22BC5B" w14:textId="2E437F18" w:rsidR="00267EE4" w:rsidRDefault="00267EE4" w:rsidP="006A6442">
      <w:pPr>
        <w:pStyle w:val="ChapterDrop"/>
      </w:pPr>
    </w:p>
    <w:p w14:paraId="6E6F8153" w14:textId="77777777" w:rsidR="006A6442" w:rsidRPr="002A6C7F" w:rsidRDefault="006A6442" w:rsidP="006A6442">
      <w:pPr>
        <w:pStyle w:val="ChapterNumber"/>
      </w:pPr>
    </w:p>
    <w:p w14:paraId="683DC2C8" w14:textId="77777777" w:rsidR="006A6442" w:rsidRDefault="006A6442" w:rsidP="006A6442">
      <w:pPr>
        <w:pStyle w:val="ChapterTitle"/>
      </w:pPr>
      <w:r>
        <w:t>Recommendations</w:t>
      </w:r>
    </w:p>
    <w:p w14:paraId="24666081" w14:textId="77777777" w:rsidR="006A6442" w:rsidRDefault="006A6442" w:rsidP="006A6442">
      <w:pPr>
        <w:pStyle w:val="BodyTextFlush"/>
        <w:rPr>
          <w:lang w:val="en-GB"/>
        </w:rPr>
      </w:pPr>
      <w:r>
        <w:rPr>
          <w:lang w:val="en-GB"/>
        </w:rPr>
        <w:t>We set out our overall recommendations to remedy the present and likely prejudice suffered by Maaori as a result of the Crown’s Treaty breaches. We include several further, more detailed recommendations to provide more direction to the Crown on how it should fulfil its obligations. We were assisted by the recommendations sought by the parties in making our recommendations.</w:t>
      </w:r>
    </w:p>
    <w:p w14:paraId="0690F348" w14:textId="77777777" w:rsidR="006A6442" w:rsidRPr="00667820" w:rsidRDefault="006A6442" w:rsidP="006A6442">
      <w:pPr>
        <w:rPr>
          <w:lang w:val="en-GB"/>
        </w:rPr>
      </w:pPr>
      <w:r>
        <w:rPr>
          <w:lang w:val="en-GB"/>
        </w:rPr>
        <w:t xml:space="preserve">At the outset, we suspect </w:t>
      </w:r>
      <w:r w:rsidRPr="00667820">
        <w:rPr>
          <w:lang w:val="en-GB"/>
        </w:rPr>
        <w:t xml:space="preserve">the most impactful remedy for this prejudice </w:t>
      </w:r>
      <w:r>
        <w:rPr>
          <w:lang w:val="en-GB"/>
        </w:rPr>
        <w:t>may</w:t>
      </w:r>
      <w:r w:rsidRPr="00667820">
        <w:rPr>
          <w:lang w:val="en-GB"/>
        </w:rPr>
        <w:t xml:space="preserve"> </w:t>
      </w:r>
      <w:r>
        <w:rPr>
          <w:lang w:val="en-GB"/>
        </w:rPr>
        <w:t xml:space="preserve">have </w:t>
      </w:r>
      <w:r w:rsidRPr="00667820">
        <w:rPr>
          <w:lang w:val="en-GB"/>
        </w:rPr>
        <w:t>be</w:t>
      </w:r>
      <w:r>
        <w:rPr>
          <w:lang w:val="en-GB"/>
        </w:rPr>
        <w:t>en</w:t>
      </w:r>
      <w:r w:rsidRPr="00667820">
        <w:rPr>
          <w:lang w:val="en-GB"/>
        </w:rPr>
        <w:t xml:space="preserve"> to </w:t>
      </w:r>
      <w:r>
        <w:rPr>
          <w:lang w:val="en-GB"/>
        </w:rPr>
        <w:t>maintain the border around Auckland</w:t>
      </w:r>
      <w:r w:rsidRPr="00667820">
        <w:rPr>
          <w:lang w:val="en-GB"/>
        </w:rPr>
        <w:t xml:space="preserve"> until vaccination rates are high enough to provide </w:t>
      </w:r>
      <w:proofErr w:type="spellStart"/>
      <w:r w:rsidRPr="00667820">
        <w:rPr>
          <w:lang w:val="en-GB"/>
        </w:rPr>
        <w:t>Maaori</w:t>
      </w:r>
      <w:proofErr w:type="spellEnd"/>
      <w:r w:rsidRPr="00667820">
        <w:rPr>
          <w:lang w:val="en-GB"/>
        </w:rPr>
        <w:t xml:space="preserve"> </w:t>
      </w:r>
      <w:r>
        <w:rPr>
          <w:lang w:val="en-GB"/>
        </w:rPr>
        <w:t xml:space="preserve">communities an equitable </w:t>
      </w:r>
      <w:r w:rsidRPr="00667820">
        <w:rPr>
          <w:lang w:val="en-GB"/>
        </w:rPr>
        <w:t>level of protection</w:t>
      </w:r>
      <w:r>
        <w:rPr>
          <w:lang w:val="en-GB"/>
        </w:rPr>
        <w:t xml:space="preserve"> from a Delta outbreak. We cannot make that recommendation</w:t>
      </w:r>
      <w:r w:rsidRPr="00667820">
        <w:rPr>
          <w:lang w:val="en-GB"/>
        </w:rPr>
        <w:t xml:space="preserve"> because </w:t>
      </w:r>
      <w:r>
        <w:rPr>
          <w:lang w:val="en-GB"/>
        </w:rPr>
        <w:t>the border was lifted at 11:59pm on 14 December 2021</w:t>
      </w:r>
      <w:r w:rsidRPr="00667820">
        <w:rPr>
          <w:lang w:val="en-GB"/>
        </w:rPr>
        <w:t>.</w:t>
      </w:r>
    </w:p>
    <w:p w14:paraId="01D1D066" w14:textId="77777777" w:rsidR="006A6442" w:rsidRPr="00582DC4" w:rsidRDefault="006A6442" w:rsidP="006A6442">
      <w:pPr>
        <w:rPr>
          <w:lang w:val="en-GB"/>
        </w:rPr>
      </w:pPr>
      <w:r w:rsidRPr="00667820">
        <w:rPr>
          <w:lang w:val="en-GB"/>
        </w:rPr>
        <w:t xml:space="preserve">Instead, </w:t>
      </w:r>
      <w:r>
        <w:rPr>
          <w:lang w:val="en-GB"/>
        </w:rPr>
        <w:t>our recommendations focus on other elements of the Crown’s pandemic</w:t>
      </w:r>
      <w:r w:rsidRPr="00667820">
        <w:rPr>
          <w:lang w:val="en-GB"/>
        </w:rPr>
        <w:t xml:space="preserve"> response</w:t>
      </w:r>
      <w:r>
        <w:rPr>
          <w:lang w:val="en-GB"/>
        </w:rPr>
        <w:t>, including for the future rollout of the paediatric vaccine and the booster vaccine</w:t>
      </w:r>
      <w:r w:rsidRPr="00667820">
        <w:rPr>
          <w:lang w:val="en-GB"/>
        </w:rPr>
        <w:t xml:space="preserve">. In doing so, </w:t>
      </w:r>
      <w:r>
        <w:rPr>
          <w:lang w:val="en-GB"/>
        </w:rPr>
        <w:t>we</w:t>
      </w:r>
      <w:r w:rsidRPr="00667820">
        <w:rPr>
          <w:lang w:val="en-GB"/>
        </w:rPr>
        <w:t xml:space="preserve"> emphasise that none of these should be considered ‘mitigations’ </w:t>
      </w:r>
      <w:r>
        <w:rPr>
          <w:lang w:val="en-GB"/>
        </w:rPr>
        <w:t xml:space="preserve">to justify </w:t>
      </w:r>
      <w:r w:rsidRPr="00667820">
        <w:rPr>
          <w:lang w:val="en-GB"/>
        </w:rPr>
        <w:t xml:space="preserve">the </w:t>
      </w:r>
      <w:r>
        <w:rPr>
          <w:lang w:val="en-GB"/>
        </w:rPr>
        <w:t xml:space="preserve">more rapid </w:t>
      </w:r>
      <w:r w:rsidRPr="00667820">
        <w:rPr>
          <w:lang w:val="en-GB"/>
        </w:rPr>
        <w:t>move to the Protection Framework.</w:t>
      </w:r>
      <w:r>
        <w:rPr>
          <w:lang w:val="en-GB"/>
        </w:rPr>
        <w:t xml:space="preserve"> All are necessary to avoid the prejudice associated with that move.</w:t>
      </w:r>
    </w:p>
    <w:p w14:paraId="69349838" w14:textId="557CFD8A" w:rsidR="006A6442" w:rsidRDefault="006A6442" w:rsidP="006A6442">
      <w:pPr>
        <w:rPr>
          <w:lang w:val="en-GB"/>
        </w:rPr>
      </w:pPr>
      <w:r>
        <w:rPr>
          <w:lang w:val="en-GB"/>
        </w:rPr>
        <w:t xml:space="preserve">The Crown’s Treaty breaches have contributed significantly to the disproportionately lower levels of vaccination in </w:t>
      </w:r>
      <w:proofErr w:type="spellStart"/>
      <w:r>
        <w:rPr>
          <w:lang w:val="en-GB"/>
        </w:rPr>
        <w:t>Maaori</w:t>
      </w:r>
      <w:proofErr w:type="spellEnd"/>
      <w:r>
        <w:rPr>
          <w:lang w:val="en-GB"/>
        </w:rPr>
        <w:t xml:space="preserve"> communities. Because the Crown has failed to equitably vaccinate </w:t>
      </w:r>
      <w:proofErr w:type="spellStart"/>
      <w:r>
        <w:rPr>
          <w:lang w:val="en-GB"/>
        </w:rPr>
        <w:t>Maaori</w:t>
      </w:r>
      <w:proofErr w:type="spellEnd"/>
      <w:r>
        <w:rPr>
          <w:lang w:val="en-GB"/>
        </w:rPr>
        <w:t>, t</w:t>
      </w:r>
      <w:r w:rsidRPr="00667820">
        <w:rPr>
          <w:lang w:val="en-GB"/>
        </w:rPr>
        <w:t xml:space="preserve">he Protection Framework </w:t>
      </w:r>
      <w:r>
        <w:rPr>
          <w:lang w:val="en-GB"/>
        </w:rPr>
        <w:t xml:space="preserve">will </w:t>
      </w:r>
      <w:r w:rsidRPr="00667820">
        <w:rPr>
          <w:lang w:val="en-GB"/>
        </w:rPr>
        <w:t xml:space="preserve">not actively protect </w:t>
      </w:r>
      <w:proofErr w:type="spellStart"/>
      <w:r w:rsidRPr="00667820">
        <w:rPr>
          <w:lang w:val="en-GB"/>
        </w:rPr>
        <w:t>Maaori</w:t>
      </w:r>
      <w:proofErr w:type="spellEnd"/>
      <w:r>
        <w:rPr>
          <w:lang w:val="en-GB"/>
        </w:rPr>
        <w:t xml:space="preserve"> until </w:t>
      </w:r>
      <w:proofErr w:type="spellStart"/>
      <w:r>
        <w:rPr>
          <w:lang w:val="en-GB"/>
        </w:rPr>
        <w:t>Maaori</w:t>
      </w:r>
      <w:proofErr w:type="spellEnd"/>
      <w:r>
        <w:rPr>
          <w:lang w:val="en-GB"/>
        </w:rPr>
        <w:t xml:space="preserve"> vaccination rates are comparable to the general public</w:t>
      </w:r>
      <w:r w:rsidRPr="00667820">
        <w:rPr>
          <w:lang w:val="en-GB"/>
        </w:rPr>
        <w:t xml:space="preserve">. </w:t>
      </w:r>
      <w:r>
        <w:rPr>
          <w:lang w:val="en-GB"/>
        </w:rPr>
        <w:t xml:space="preserve">The Crown must pursue </w:t>
      </w:r>
      <w:r>
        <w:rPr>
          <w:i/>
          <w:iCs/>
          <w:lang w:val="en-GB"/>
        </w:rPr>
        <w:t>all</w:t>
      </w:r>
      <w:r>
        <w:rPr>
          <w:lang w:val="en-GB"/>
        </w:rPr>
        <w:t xml:space="preserve"> these recommendations, as active protection dictates, </w:t>
      </w:r>
      <w:r>
        <w:rPr>
          <w:i/>
          <w:iCs/>
          <w:lang w:val="en-GB"/>
        </w:rPr>
        <w:t xml:space="preserve">to the fullest extent practicable </w:t>
      </w:r>
      <w:r>
        <w:rPr>
          <w:lang w:val="en-GB"/>
        </w:rPr>
        <w:t xml:space="preserve">and </w:t>
      </w:r>
      <w:r>
        <w:rPr>
          <w:i/>
          <w:iCs/>
          <w:lang w:val="en-GB"/>
        </w:rPr>
        <w:t>as matters of extreme urgency</w:t>
      </w:r>
      <w:r>
        <w:rPr>
          <w:lang w:val="en-GB"/>
        </w:rPr>
        <w:t xml:space="preserve">. The Crown </w:t>
      </w:r>
      <w:r w:rsidRPr="00667820">
        <w:rPr>
          <w:lang w:val="en-GB"/>
        </w:rPr>
        <w:t xml:space="preserve">will remain in active Treaty breach until </w:t>
      </w:r>
      <w:r>
        <w:rPr>
          <w:lang w:val="en-GB"/>
        </w:rPr>
        <w:t xml:space="preserve">it </w:t>
      </w:r>
      <w:r w:rsidRPr="00667820">
        <w:rPr>
          <w:lang w:val="en-GB"/>
        </w:rPr>
        <w:t>ensures an equitable vaccine rollout</w:t>
      </w:r>
      <w:r>
        <w:rPr>
          <w:lang w:val="en-GB"/>
        </w:rPr>
        <w:t xml:space="preserve">, which </w:t>
      </w:r>
      <w:r w:rsidRPr="00667820">
        <w:rPr>
          <w:lang w:val="en-GB"/>
        </w:rPr>
        <w:t>protect</w:t>
      </w:r>
      <w:r>
        <w:rPr>
          <w:lang w:val="en-GB"/>
        </w:rPr>
        <w:t>s</w:t>
      </w:r>
      <w:r w:rsidRPr="00667820">
        <w:rPr>
          <w:lang w:val="en-GB"/>
        </w:rPr>
        <w:t xml:space="preserve"> the </w:t>
      </w:r>
      <w:proofErr w:type="spellStart"/>
      <w:r w:rsidRPr="00667820">
        <w:rPr>
          <w:lang w:val="en-GB"/>
        </w:rPr>
        <w:t>Maaori</w:t>
      </w:r>
      <w:proofErr w:type="spellEnd"/>
      <w:r w:rsidRPr="00667820">
        <w:rPr>
          <w:lang w:val="en-GB"/>
        </w:rPr>
        <w:t xml:space="preserve"> population equitably.</w:t>
      </w:r>
    </w:p>
    <w:p w14:paraId="21C07AE8" w14:textId="77777777" w:rsidR="006A6442" w:rsidRDefault="006A6442" w:rsidP="006A6442">
      <w:pPr>
        <w:pStyle w:val="Heading1"/>
        <w:numPr>
          <w:ilvl w:val="1"/>
          <w:numId w:val="2"/>
        </w:numPr>
        <w:rPr>
          <w:lang w:val="en-GB"/>
        </w:rPr>
      </w:pPr>
      <w:bookmarkStart w:id="250" w:name="_Toc90904025"/>
      <w:r>
        <w:rPr>
          <w:lang w:val="en-GB"/>
        </w:rPr>
        <w:t xml:space="preserve">Further Funding, Resourcing, Data, and Other Support to </w:t>
      </w:r>
      <w:proofErr w:type="spellStart"/>
      <w:r>
        <w:rPr>
          <w:lang w:val="en-GB"/>
        </w:rPr>
        <w:t>Maaori</w:t>
      </w:r>
      <w:proofErr w:type="spellEnd"/>
      <w:r>
        <w:rPr>
          <w:lang w:val="en-GB"/>
        </w:rPr>
        <w:t xml:space="preserve"> Service Providers and Communities to Support their Pandemic Response</w:t>
      </w:r>
      <w:bookmarkEnd w:id="250"/>
    </w:p>
    <w:p w14:paraId="7037E999" w14:textId="77777777" w:rsidR="006A6442" w:rsidRDefault="006A6442" w:rsidP="006A6442">
      <w:pPr>
        <w:pStyle w:val="BodyTextFlush"/>
        <w:rPr>
          <w:lang w:val="en-GB"/>
        </w:rPr>
      </w:pPr>
      <w:r>
        <w:rPr>
          <w:lang w:val="en-GB"/>
        </w:rPr>
        <w:t>Crown counsel acknowledged it was clear from the hearing and evidence that ‘</w:t>
      </w:r>
      <w:r w:rsidRPr="00FF7F94">
        <w:rPr>
          <w:lang w:val="en-GB"/>
        </w:rPr>
        <w:t xml:space="preserve">Maaori want and need more </w:t>
      </w:r>
      <w:r>
        <w:rPr>
          <w:lang w:val="en-GB"/>
        </w:rPr>
        <w:t xml:space="preserve">… </w:t>
      </w:r>
      <w:r w:rsidRPr="00FF7F94">
        <w:rPr>
          <w:lang w:val="en-GB"/>
        </w:rPr>
        <w:t>funding and resourcing</w:t>
      </w:r>
      <w:r>
        <w:rPr>
          <w:lang w:val="en-GB"/>
        </w:rPr>
        <w:t>’ to assist with their pandemic response.</w:t>
      </w:r>
      <w:r>
        <w:rPr>
          <w:rStyle w:val="FootnoteReference"/>
          <w:lang w:val="en-GB"/>
        </w:rPr>
        <w:footnoteReference w:id="567"/>
      </w:r>
      <w:r>
        <w:rPr>
          <w:lang w:val="en-GB"/>
        </w:rPr>
        <w:t xml:space="preserve"> It was clear to us that Maaori also want and need all of these things much quicker than the Crown has provided them to date if they are to achieve equity for their communities.</w:t>
      </w:r>
    </w:p>
    <w:p w14:paraId="2C099230" w14:textId="77777777" w:rsidR="006A6442" w:rsidRDefault="006A6442" w:rsidP="006A6442">
      <w:pPr>
        <w:rPr>
          <w:lang w:val="en-GB"/>
        </w:rPr>
      </w:pPr>
      <w:r>
        <w:rPr>
          <w:lang w:val="en-GB"/>
        </w:rPr>
        <w:lastRenderedPageBreak/>
        <w:t xml:space="preserve">We also heard evidence, particularly from those parties involved in the recent High Court and Court of Appeal proceedings between the </w:t>
      </w:r>
      <w:proofErr w:type="spellStart"/>
      <w:r>
        <w:rPr>
          <w:lang w:val="en-GB"/>
        </w:rPr>
        <w:t>Whaanau</w:t>
      </w:r>
      <w:proofErr w:type="spellEnd"/>
      <w:r>
        <w:rPr>
          <w:lang w:val="en-GB"/>
        </w:rPr>
        <w:t xml:space="preserve"> Ora Commissioning Agency and the Ministry of Health, that data on unvaccinated </w:t>
      </w:r>
      <w:proofErr w:type="spellStart"/>
      <w:r>
        <w:rPr>
          <w:lang w:val="en-GB"/>
        </w:rPr>
        <w:t>Maaori</w:t>
      </w:r>
      <w:proofErr w:type="spellEnd"/>
      <w:r>
        <w:rPr>
          <w:lang w:val="en-GB"/>
        </w:rPr>
        <w:t xml:space="preserve"> that was critical to the vaccination effort was not easily forthcoming. As the matters before other courts were ruled out of scope and those proceedings are over, we make no specific comment about that </w:t>
      </w:r>
      <w:proofErr w:type="gramStart"/>
      <w:r>
        <w:rPr>
          <w:lang w:val="en-GB"/>
        </w:rPr>
        <w:t>particular issue</w:t>
      </w:r>
      <w:proofErr w:type="gramEnd"/>
      <w:r>
        <w:rPr>
          <w:lang w:val="en-GB"/>
        </w:rPr>
        <w:t>.</w:t>
      </w:r>
    </w:p>
    <w:p w14:paraId="0639FBCE" w14:textId="77777777" w:rsidR="006A6442" w:rsidRDefault="006A6442" w:rsidP="006A6442">
      <w:pPr>
        <w:rPr>
          <w:lang w:val="en-GB"/>
        </w:rPr>
      </w:pPr>
      <w:r>
        <w:rPr>
          <w:lang w:val="en-GB"/>
        </w:rPr>
        <w:t xml:space="preserve">The general point about the provision of data made by parties in this inquiry, however, makes sense to us. The Treaty standard is that if </w:t>
      </w:r>
      <w:proofErr w:type="spellStart"/>
      <w:r>
        <w:rPr>
          <w:lang w:val="en-GB"/>
        </w:rPr>
        <w:t>Maaori</w:t>
      </w:r>
      <w:proofErr w:type="spellEnd"/>
      <w:r>
        <w:rPr>
          <w:lang w:val="en-GB"/>
        </w:rPr>
        <w:t xml:space="preserve"> health providers and </w:t>
      </w:r>
      <w:proofErr w:type="spellStart"/>
      <w:r>
        <w:rPr>
          <w:lang w:val="en-GB"/>
        </w:rPr>
        <w:t>whaanau</w:t>
      </w:r>
      <w:proofErr w:type="spellEnd"/>
      <w:r>
        <w:rPr>
          <w:lang w:val="en-GB"/>
        </w:rPr>
        <w:t xml:space="preserve"> ora providers are to be effective, the Crown must adequately resource them to carry out their job. This includes, where practicable, providing them with data that would assist them with their efforts.</w:t>
      </w:r>
    </w:p>
    <w:p w14:paraId="797DC26F" w14:textId="77777777" w:rsidR="006A6442" w:rsidRPr="00FF7F94" w:rsidRDefault="006A6442" w:rsidP="006A6442">
      <w:pPr>
        <w:rPr>
          <w:lang w:val="en-GB"/>
        </w:rPr>
      </w:pPr>
      <w:r>
        <w:rPr>
          <w:lang w:val="en-GB"/>
        </w:rPr>
        <w:t xml:space="preserve">Based on the evidence provided, we recommend that further funding, resourcing, data, and other support should be urgently provided to assist </w:t>
      </w:r>
      <w:proofErr w:type="spellStart"/>
      <w:r>
        <w:rPr>
          <w:lang w:val="en-GB"/>
        </w:rPr>
        <w:t>Maaori</w:t>
      </w:r>
      <w:proofErr w:type="spellEnd"/>
      <w:r>
        <w:rPr>
          <w:lang w:val="en-GB"/>
        </w:rPr>
        <w:t xml:space="preserve"> service providers and communities with:</w:t>
      </w:r>
    </w:p>
    <w:p w14:paraId="689909CB" w14:textId="77777777" w:rsidR="006A6442" w:rsidRDefault="006A6442" w:rsidP="002B265E">
      <w:pPr>
        <w:pStyle w:val="BulletedText"/>
        <w:rPr>
          <w:lang w:val="en-GB"/>
        </w:rPr>
      </w:pPr>
      <w:r>
        <w:rPr>
          <w:lang w:val="en-GB"/>
        </w:rPr>
        <w:t>the continuing, urgent vaccination effort – including for the paediatric vaccine and booster vaccine – especially in rural areas and in communities living in areas with lower socio-economic decile ratings.</w:t>
      </w:r>
    </w:p>
    <w:p w14:paraId="5219991F" w14:textId="77777777" w:rsidR="006A6442" w:rsidRDefault="006A6442" w:rsidP="002B265E">
      <w:pPr>
        <w:pStyle w:val="BulletedText"/>
        <w:rPr>
          <w:lang w:val="en-GB"/>
        </w:rPr>
      </w:pPr>
      <w:r>
        <w:rPr>
          <w:lang w:val="en-GB"/>
        </w:rPr>
        <w:t xml:space="preserve">targeted support for </w:t>
      </w:r>
      <w:proofErr w:type="spellStart"/>
      <w:r>
        <w:rPr>
          <w:lang w:val="en-GB"/>
        </w:rPr>
        <w:t>whaanau</w:t>
      </w:r>
      <w:proofErr w:type="spellEnd"/>
      <w:r>
        <w:rPr>
          <w:lang w:val="en-GB"/>
        </w:rPr>
        <w:t xml:space="preserve"> </w:t>
      </w:r>
      <w:proofErr w:type="spellStart"/>
      <w:r>
        <w:rPr>
          <w:lang w:val="en-GB"/>
        </w:rPr>
        <w:t>hauaa</w:t>
      </w:r>
      <w:proofErr w:type="spellEnd"/>
      <w:r>
        <w:rPr>
          <w:lang w:val="en-GB"/>
        </w:rPr>
        <w:t xml:space="preserve"> and </w:t>
      </w:r>
      <w:proofErr w:type="spellStart"/>
      <w:r>
        <w:rPr>
          <w:lang w:val="en-GB"/>
        </w:rPr>
        <w:t>taangata</w:t>
      </w:r>
      <w:proofErr w:type="spellEnd"/>
      <w:r>
        <w:rPr>
          <w:lang w:val="en-GB"/>
        </w:rPr>
        <w:t xml:space="preserve"> </w:t>
      </w:r>
      <w:proofErr w:type="spellStart"/>
      <w:r>
        <w:rPr>
          <w:lang w:val="en-GB"/>
        </w:rPr>
        <w:t>whaikaha</w:t>
      </w:r>
      <w:proofErr w:type="spellEnd"/>
      <w:r>
        <w:rPr>
          <w:lang w:val="en-GB"/>
        </w:rPr>
        <w:t>.</w:t>
      </w:r>
    </w:p>
    <w:p w14:paraId="3B141513" w14:textId="77777777" w:rsidR="006A6442" w:rsidRDefault="006A6442" w:rsidP="002B265E">
      <w:pPr>
        <w:pStyle w:val="BulletedText"/>
        <w:rPr>
          <w:lang w:val="en-GB"/>
        </w:rPr>
      </w:pPr>
      <w:r>
        <w:rPr>
          <w:lang w:val="en-GB"/>
        </w:rPr>
        <w:t>testing and contact tracing.</w:t>
      </w:r>
    </w:p>
    <w:p w14:paraId="0C795970" w14:textId="77777777" w:rsidR="006A6442" w:rsidRDefault="006A6442" w:rsidP="002B265E">
      <w:pPr>
        <w:pStyle w:val="BulletedText"/>
        <w:rPr>
          <w:lang w:val="en-GB"/>
        </w:rPr>
      </w:pPr>
      <w:r>
        <w:rPr>
          <w:lang w:val="en-GB"/>
        </w:rPr>
        <w:t xml:space="preserve">caring for </w:t>
      </w:r>
      <w:proofErr w:type="spellStart"/>
      <w:r>
        <w:rPr>
          <w:lang w:val="en-GB"/>
        </w:rPr>
        <w:t>Maaori</w:t>
      </w:r>
      <w:proofErr w:type="spellEnd"/>
      <w:r>
        <w:rPr>
          <w:lang w:val="en-GB"/>
        </w:rPr>
        <w:t xml:space="preserve"> with </w:t>
      </w:r>
      <w:proofErr w:type="spellStart"/>
      <w:r w:rsidRPr="00493E27">
        <w:rPr>
          <w:rStyle w:val="SmallCaps"/>
        </w:rPr>
        <w:t>covid</w:t>
      </w:r>
      <w:proofErr w:type="spellEnd"/>
      <w:r>
        <w:rPr>
          <w:lang w:val="en-GB"/>
        </w:rPr>
        <w:t>-19.</w:t>
      </w:r>
    </w:p>
    <w:p w14:paraId="2668E7DE" w14:textId="77777777" w:rsidR="006A6442" w:rsidRPr="00C05661" w:rsidRDefault="006A6442" w:rsidP="002B265E">
      <w:pPr>
        <w:pStyle w:val="BulletedText"/>
        <w:rPr>
          <w:lang w:val="en-GB"/>
        </w:rPr>
      </w:pPr>
      <w:r>
        <w:rPr>
          <w:lang w:val="en-GB"/>
        </w:rPr>
        <w:t>self-isolation and managed isolation programmes.</w:t>
      </w:r>
    </w:p>
    <w:p w14:paraId="219402BF" w14:textId="77777777" w:rsidR="006A6442" w:rsidRDefault="006A6442" w:rsidP="006A6442">
      <w:pPr>
        <w:pStyle w:val="Heading1"/>
        <w:numPr>
          <w:ilvl w:val="1"/>
          <w:numId w:val="2"/>
        </w:numPr>
        <w:rPr>
          <w:lang w:val="en-GB"/>
        </w:rPr>
      </w:pPr>
      <w:bookmarkStart w:id="251" w:name="_Toc90904026"/>
      <w:r>
        <w:rPr>
          <w:lang w:val="en-GB"/>
        </w:rPr>
        <w:t>Collection of and Reporting on Data relating to Ethnicity and on People with Disabilities</w:t>
      </w:r>
      <w:bookmarkEnd w:id="251"/>
    </w:p>
    <w:p w14:paraId="463A1DB9" w14:textId="77777777" w:rsidR="006A6442" w:rsidRDefault="006A6442" w:rsidP="006A6442">
      <w:pPr>
        <w:pStyle w:val="BodyTextFlush"/>
        <w:rPr>
          <w:lang w:val="en-GB"/>
        </w:rPr>
      </w:pPr>
      <w:r>
        <w:rPr>
          <w:lang w:val="en-GB"/>
        </w:rPr>
        <w:t>Although we heard that data was not always forthcoming for Maaori involved in the pandemic response, we also heard evidence that the data collected by the Crown does not accurately or effectively capture information for particular population groups, including Maaori.</w:t>
      </w:r>
      <w:r>
        <w:rPr>
          <w:rStyle w:val="FootnoteReference"/>
          <w:lang w:val="en-GB"/>
        </w:rPr>
        <w:footnoteReference w:id="568"/>
      </w:r>
      <w:r>
        <w:rPr>
          <w:lang w:val="en-GB"/>
        </w:rPr>
        <w:t xml:space="preserve"> In particular, we are concerned that the undercounting of Maaori means that the officially recorded inequitable gap in vaccination rates may be an underestimate.</w:t>
      </w:r>
      <w:r>
        <w:rPr>
          <w:rStyle w:val="FootnoteReference"/>
          <w:lang w:val="en-GB"/>
        </w:rPr>
        <w:footnoteReference w:id="569"/>
      </w:r>
    </w:p>
    <w:p w14:paraId="3E930EDC" w14:textId="77777777" w:rsidR="006A6442" w:rsidRDefault="006A6442" w:rsidP="006A6442">
      <w:pPr>
        <w:rPr>
          <w:i/>
          <w:iCs/>
          <w:lang w:val="en-GB"/>
        </w:rPr>
      </w:pPr>
      <w:r>
        <w:rPr>
          <w:lang w:val="en-GB"/>
        </w:rPr>
        <w:t xml:space="preserve">We therefore reiterate our recommendation in </w:t>
      </w:r>
      <w:r>
        <w:rPr>
          <w:i/>
          <w:iCs/>
          <w:lang w:val="en-GB"/>
        </w:rPr>
        <w:t>Hauora</w:t>
      </w:r>
      <w:r>
        <w:rPr>
          <w:lang w:val="en-GB"/>
        </w:rPr>
        <w:t xml:space="preserve"> with greater urgency:</w:t>
      </w:r>
      <w:r>
        <w:rPr>
          <w:rStyle w:val="FootnoteReference"/>
          <w:lang w:val="en-GB"/>
        </w:rPr>
        <w:footnoteReference w:id="570"/>
      </w:r>
    </w:p>
    <w:p w14:paraId="2AADE0CB" w14:textId="77777777" w:rsidR="006A6442" w:rsidRPr="00903945" w:rsidRDefault="006A6442" w:rsidP="002B265E">
      <w:pPr>
        <w:pStyle w:val="BulletedText"/>
        <w:rPr>
          <w:lang w:val="en-GB"/>
        </w:rPr>
      </w:pPr>
      <w:r w:rsidRPr="00903945">
        <w:rPr>
          <w:lang w:val="en-GB"/>
        </w:rPr>
        <w:t xml:space="preserve">the Crown improve its collection of quantitative and qualitative ethnicity data </w:t>
      </w:r>
      <w:r>
        <w:rPr>
          <w:lang w:val="en-GB"/>
        </w:rPr>
        <w:t xml:space="preserve">and information </w:t>
      </w:r>
      <w:r w:rsidRPr="00903945">
        <w:rPr>
          <w:lang w:val="en-GB"/>
        </w:rPr>
        <w:t xml:space="preserve">relevant to </w:t>
      </w:r>
      <w:proofErr w:type="spellStart"/>
      <w:r w:rsidRPr="00903945">
        <w:rPr>
          <w:lang w:val="en-GB"/>
        </w:rPr>
        <w:t>Maaori</w:t>
      </w:r>
      <w:proofErr w:type="spellEnd"/>
      <w:r w:rsidRPr="00903945">
        <w:rPr>
          <w:lang w:val="en-GB"/>
        </w:rPr>
        <w:t xml:space="preserve"> health outcomes</w:t>
      </w:r>
      <w:r>
        <w:rPr>
          <w:lang w:val="en-GB"/>
        </w:rPr>
        <w:t>. This data and information should be made public and be easily understandable and accessible, subject to relevant legislation.</w:t>
      </w:r>
    </w:p>
    <w:p w14:paraId="6B95A189" w14:textId="12B415C9" w:rsidR="006A6442" w:rsidRDefault="006A6442" w:rsidP="006A6442">
      <w:pPr>
        <w:pStyle w:val="BodyText"/>
        <w:rPr>
          <w:lang w:val="en-GB"/>
        </w:rPr>
      </w:pPr>
      <w:r>
        <w:rPr>
          <w:lang w:val="en-GB"/>
        </w:rPr>
        <w:t xml:space="preserve">We note the practical absence of quality data on taangata whaikaha and whaanau hauaa. Joanne Gibbs told us that the available data is ‘only </w:t>
      </w:r>
      <w:r w:rsidRPr="008C683F">
        <w:rPr>
          <w:lang w:val="en-GB"/>
        </w:rPr>
        <w:t>able to identify approximately 40,000</w:t>
      </w:r>
      <w:r>
        <w:rPr>
          <w:lang w:val="en-GB"/>
        </w:rPr>
        <w:t xml:space="preserve"> </w:t>
      </w:r>
      <w:r w:rsidRPr="008C683F">
        <w:rPr>
          <w:lang w:val="en-GB"/>
        </w:rPr>
        <w:t>out of an estimated 1</w:t>
      </w:r>
      <w:r>
        <w:rPr>
          <w:lang w:val="en-GB"/>
        </w:rPr>
        <w:t>.</w:t>
      </w:r>
      <w:r w:rsidRPr="008C683F">
        <w:rPr>
          <w:lang w:val="en-GB"/>
        </w:rPr>
        <w:t>1 million disabled people (or 600,000 people between ages</w:t>
      </w:r>
      <w:r>
        <w:rPr>
          <w:lang w:val="en-GB"/>
        </w:rPr>
        <w:t xml:space="preserve"> </w:t>
      </w:r>
      <w:r w:rsidRPr="008C683F">
        <w:rPr>
          <w:lang w:val="en-GB"/>
        </w:rPr>
        <w:t>of 16</w:t>
      </w:r>
      <w:r w:rsidR="00CD2D3C">
        <w:rPr>
          <w:lang w:val="en-GB"/>
        </w:rPr>
        <w:t>–</w:t>
      </w:r>
      <w:r w:rsidRPr="008C683F">
        <w:rPr>
          <w:lang w:val="en-GB"/>
        </w:rPr>
        <w:lastRenderedPageBreak/>
        <w:t>64)</w:t>
      </w:r>
      <w:r>
        <w:rPr>
          <w:lang w:val="en-GB"/>
        </w:rPr>
        <w:t>’, and this in turn has made it very difficult to track vaccine uptake for those groups.</w:t>
      </w:r>
      <w:r>
        <w:rPr>
          <w:rStyle w:val="FootnoteReference"/>
          <w:lang w:val="en-GB"/>
        </w:rPr>
        <w:footnoteReference w:id="571"/>
      </w:r>
      <w:r>
        <w:rPr>
          <w:lang w:val="en-GB"/>
        </w:rPr>
        <w:t xml:space="preserve"> This will have implications for the paediatric vaccine and booster vaccine rollout.</w:t>
      </w:r>
    </w:p>
    <w:p w14:paraId="66630425" w14:textId="77777777" w:rsidR="006A6442" w:rsidRDefault="006A6442" w:rsidP="006A6442">
      <w:pPr>
        <w:pStyle w:val="BodyText"/>
        <w:rPr>
          <w:lang w:val="en-GB"/>
        </w:rPr>
      </w:pPr>
      <w:r>
        <w:rPr>
          <w:lang w:val="en-GB"/>
        </w:rPr>
        <w:t>We were told work to improve this is already underway, in conjunction with non-governmental organisations, community groups, and district health boards.</w:t>
      </w:r>
      <w:r>
        <w:rPr>
          <w:rStyle w:val="FootnoteReference"/>
          <w:lang w:val="en-GB"/>
        </w:rPr>
        <w:footnoteReference w:id="572"/>
      </w:r>
      <w:r>
        <w:rPr>
          <w:lang w:val="en-GB"/>
        </w:rPr>
        <w:t xml:space="preserve"> We recommend:</w:t>
      </w:r>
    </w:p>
    <w:p w14:paraId="7FA2F78C" w14:textId="77777777" w:rsidR="006A6442" w:rsidRPr="00B44852" w:rsidRDefault="006A6442" w:rsidP="002B265E">
      <w:pPr>
        <w:pStyle w:val="BulletedText"/>
        <w:rPr>
          <w:lang w:val="en-GB"/>
        </w:rPr>
      </w:pPr>
      <w:r>
        <w:rPr>
          <w:lang w:val="en-GB"/>
        </w:rPr>
        <w:t xml:space="preserve">the Crown prioritise the work to improve the quality of quantitative and qualitative data on </w:t>
      </w:r>
      <w:proofErr w:type="spellStart"/>
      <w:r>
        <w:rPr>
          <w:lang w:val="en-GB"/>
        </w:rPr>
        <w:t>taangata</w:t>
      </w:r>
      <w:proofErr w:type="spellEnd"/>
      <w:r>
        <w:rPr>
          <w:lang w:val="en-GB"/>
        </w:rPr>
        <w:t xml:space="preserve"> </w:t>
      </w:r>
      <w:proofErr w:type="spellStart"/>
      <w:r>
        <w:rPr>
          <w:lang w:val="en-GB"/>
        </w:rPr>
        <w:t>whaikaha</w:t>
      </w:r>
      <w:proofErr w:type="spellEnd"/>
      <w:r>
        <w:rPr>
          <w:lang w:val="en-GB"/>
        </w:rPr>
        <w:t xml:space="preserve"> and </w:t>
      </w:r>
      <w:proofErr w:type="spellStart"/>
      <w:r>
        <w:rPr>
          <w:lang w:val="en-GB"/>
        </w:rPr>
        <w:t>whaanau</w:t>
      </w:r>
      <w:proofErr w:type="spellEnd"/>
      <w:r>
        <w:rPr>
          <w:lang w:val="en-GB"/>
        </w:rPr>
        <w:t xml:space="preserve"> </w:t>
      </w:r>
      <w:proofErr w:type="spellStart"/>
      <w:r>
        <w:rPr>
          <w:lang w:val="en-GB"/>
        </w:rPr>
        <w:t>hauaa</w:t>
      </w:r>
      <w:proofErr w:type="spellEnd"/>
      <w:r>
        <w:rPr>
          <w:lang w:val="en-GB"/>
        </w:rPr>
        <w:t xml:space="preserve"> in partnership with </w:t>
      </w:r>
      <w:proofErr w:type="spellStart"/>
      <w:r>
        <w:rPr>
          <w:lang w:val="en-GB"/>
        </w:rPr>
        <w:t>Maaori</w:t>
      </w:r>
      <w:proofErr w:type="spellEnd"/>
      <w:r>
        <w:rPr>
          <w:lang w:val="en-GB"/>
        </w:rPr>
        <w:t xml:space="preserve"> disability care providers and community groups. This data and information should be made public and be easily understandable and accessible, subject to relevant legislation.</w:t>
      </w:r>
    </w:p>
    <w:p w14:paraId="29FFBC95" w14:textId="77777777" w:rsidR="006A6442" w:rsidRDefault="006A6442" w:rsidP="006A6442">
      <w:pPr>
        <w:pStyle w:val="Heading1"/>
        <w:numPr>
          <w:ilvl w:val="1"/>
          <w:numId w:val="2"/>
        </w:numPr>
        <w:rPr>
          <w:lang w:val="en-GB"/>
        </w:rPr>
      </w:pPr>
      <w:bookmarkStart w:id="252" w:name="_Toc90904027"/>
      <w:r>
        <w:rPr>
          <w:lang w:val="en-GB"/>
        </w:rPr>
        <w:t xml:space="preserve">Monitor the Pandemic Response to Ensure Accountability to </w:t>
      </w:r>
      <w:proofErr w:type="spellStart"/>
      <w:r>
        <w:rPr>
          <w:lang w:val="en-GB"/>
        </w:rPr>
        <w:t>Maaori</w:t>
      </w:r>
      <w:bookmarkEnd w:id="252"/>
      <w:proofErr w:type="spellEnd"/>
    </w:p>
    <w:p w14:paraId="52F26A62" w14:textId="77777777" w:rsidR="006A6442" w:rsidRDefault="006A6442" w:rsidP="006A6442">
      <w:pPr>
        <w:pStyle w:val="BodyTextFlush"/>
        <w:rPr>
          <w:lang w:val="en-GB"/>
        </w:rPr>
      </w:pPr>
      <w:r>
        <w:rPr>
          <w:lang w:val="en-GB"/>
        </w:rPr>
        <w:t xml:space="preserve">It is critical that the Crown’s pandemic response is monitored to assess in real time whether its Maaori-specific policies are effective, and to assess the Crown’s overall pandemic response as it affects Maaori. It is also critical that this monitoring is designed and carried out in partnership with Maaori. In </w:t>
      </w:r>
      <w:r>
        <w:rPr>
          <w:i/>
          <w:iCs/>
          <w:lang w:val="en-GB"/>
        </w:rPr>
        <w:t>Hauora</w:t>
      </w:r>
      <w:r>
        <w:rPr>
          <w:lang w:val="en-GB"/>
        </w:rPr>
        <w:t>, we stated:</w:t>
      </w:r>
    </w:p>
    <w:p w14:paraId="38E80BAB" w14:textId="77777777" w:rsidR="006A6442" w:rsidRPr="00493E27" w:rsidRDefault="006A6442" w:rsidP="006A6442">
      <w:pPr>
        <w:pStyle w:val="Quotation"/>
      </w:pPr>
      <w:r w:rsidRPr="00CB2C49">
        <w:rPr>
          <w:lang w:val="en-GB"/>
        </w:rPr>
        <w:t>It is not solely for the Crown to determine what will be measured and how it will be reported. We emphasise that the Crown cannot be the sole auditor of its own performance – the Treaty obliges Crown agents to ensure that the health system is accountable to their Treaty partner.</w:t>
      </w:r>
      <w:r>
        <w:rPr>
          <w:rStyle w:val="FootnoteReference"/>
          <w:lang w:val="en-GB"/>
        </w:rPr>
        <w:footnoteReference w:id="573"/>
      </w:r>
    </w:p>
    <w:p w14:paraId="39145F56" w14:textId="3717807C" w:rsidR="006A6442" w:rsidRDefault="006A6442" w:rsidP="006A6442">
      <w:pPr>
        <w:rPr>
          <w:lang w:val="en-GB"/>
        </w:rPr>
      </w:pPr>
      <w:r>
        <w:rPr>
          <w:lang w:val="en-GB"/>
        </w:rPr>
        <w:t xml:space="preserve">Although we have concerns about the quality of the data available to the Crown to monitor its health response for </w:t>
      </w:r>
      <w:proofErr w:type="spellStart"/>
      <w:r>
        <w:rPr>
          <w:lang w:val="en-GB"/>
        </w:rPr>
        <w:t>Maaori</w:t>
      </w:r>
      <w:proofErr w:type="spellEnd"/>
      <w:r>
        <w:rPr>
          <w:lang w:val="en-GB"/>
        </w:rPr>
        <w:t xml:space="preserve">, we consider there is sufficient data available to the Crown to be able to identify early whether or not its policies are having the desired effect. For example, the Crown </w:t>
      </w:r>
      <w:proofErr w:type="gramStart"/>
      <w:r>
        <w:rPr>
          <w:lang w:val="en-GB"/>
        </w:rPr>
        <w:t>is able to</w:t>
      </w:r>
      <w:proofErr w:type="gramEnd"/>
      <w:r>
        <w:rPr>
          <w:lang w:val="en-GB"/>
        </w:rPr>
        <w:t xml:space="preserve"> identify in close to real time the number of vaccines administered and the percentage of the population, both general and </w:t>
      </w:r>
      <w:proofErr w:type="spellStart"/>
      <w:r>
        <w:rPr>
          <w:lang w:val="en-GB"/>
        </w:rPr>
        <w:t>Maaori</w:t>
      </w:r>
      <w:proofErr w:type="spellEnd"/>
      <w:r>
        <w:rPr>
          <w:lang w:val="en-GB"/>
        </w:rPr>
        <w:t xml:space="preserve">, that have received their first and second vaccine doses. This should have identified early that the vaccination strategy was not working for </w:t>
      </w:r>
      <w:proofErr w:type="spellStart"/>
      <w:r>
        <w:rPr>
          <w:lang w:val="en-GB"/>
        </w:rPr>
        <w:t>Maaori</w:t>
      </w:r>
      <w:proofErr w:type="spellEnd"/>
      <w:r>
        <w:rPr>
          <w:lang w:val="en-GB"/>
        </w:rPr>
        <w:t xml:space="preserve"> and enabled the Crown to change the settings or pivot earlier to achieve greater vaccination rates for </w:t>
      </w:r>
      <w:proofErr w:type="spellStart"/>
      <w:r>
        <w:rPr>
          <w:lang w:val="en-GB"/>
        </w:rPr>
        <w:t>Maaori</w:t>
      </w:r>
      <w:proofErr w:type="spellEnd"/>
      <w:r>
        <w:rPr>
          <w:lang w:val="en-GB"/>
        </w:rPr>
        <w:t>. It is not clear from the evidence before us that the Crown properly monitored the vaccine rollout in real time to identify and address this issue before it became a problem.</w:t>
      </w:r>
    </w:p>
    <w:p w14:paraId="5D9A3344" w14:textId="1BA8D75C" w:rsidR="006A6442" w:rsidRDefault="006A6442" w:rsidP="006A6442">
      <w:pPr>
        <w:rPr>
          <w:lang w:val="en-GB"/>
        </w:rPr>
      </w:pPr>
      <w:r>
        <w:rPr>
          <w:lang w:val="en-GB"/>
        </w:rPr>
        <w:t xml:space="preserve">We also heard from Te </w:t>
      </w:r>
      <w:proofErr w:type="spellStart"/>
      <w:r>
        <w:rPr>
          <w:lang w:val="en-GB"/>
        </w:rPr>
        <w:t>Puni</w:t>
      </w:r>
      <w:proofErr w:type="spellEnd"/>
      <w:r>
        <w:rPr>
          <w:lang w:val="en-GB"/>
        </w:rPr>
        <w:t xml:space="preserve"> </w:t>
      </w:r>
      <w:proofErr w:type="spellStart"/>
      <w:r>
        <w:rPr>
          <w:lang w:val="en-GB"/>
        </w:rPr>
        <w:t>Kookiri</w:t>
      </w:r>
      <w:proofErr w:type="spellEnd"/>
      <w:r>
        <w:rPr>
          <w:lang w:val="en-GB"/>
        </w:rPr>
        <w:t xml:space="preserve"> that it is now actively involved in the vaccine rollout, as it administers the </w:t>
      </w:r>
      <w:proofErr w:type="spellStart"/>
      <w:r>
        <w:rPr>
          <w:lang w:val="en-GB"/>
        </w:rPr>
        <w:t>Maaori</w:t>
      </w:r>
      <w:proofErr w:type="spellEnd"/>
      <w:r>
        <w:rPr>
          <w:lang w:val="en-GB"/>
        </w:rPr>
        <w:t xml:space="preserve"> Communities </w:t>
      </w:r>
      <w:proofErr w:type="spellStart"/>
      <w:r w:rsidRPr="00493E27">
        <w:rPr>
          <w:rStyle w:val="SmallCaps"/>
        </w:rPr>
        <w:t>covid</w:t>
      </w:r>
      <w:proofErr w:type="spellEnd"/>
      <w:r>
        <w:rPr>
          <w:lang w:val="en-GB"/>
        </w:rPr>
        <w:t xml:space="preserve">-19 Fund jointly with Te </w:t>
      </w:r>
      <w:proofErr w:type="spellStart"/>
      <w:r>
        <w:rPr>
          <w:lang w:val="en-GB"/>
        </w:rPr>
        <w:t>Arawhiti</w:t>
      </w:r>
      <w:proofErr w:type="spellEnd"/>
      <w:r>
        <w:rPr>
          <w:lang w:val="en-GB"/>
        </w:rPr>
        <w:t xml:space="preserve"> and the Ministry of Health. In response to questioning regarding who is monitoring the Crown’s performance for </w:t>
      </w:r>
      <w:proofErr w:type="spellStart"/>
      <w:r>
        <w:rPr>
          <w:lang w:val="en-GB"/>
        </w:rPr>
        <w:t>Maaori</w:t>
      </w:r>
      <w:proofErr w:type="spellEnd"/>
      <w:r>
        <w:rPr>
          <w:lang w:val="en-GB"/>
        </w:rPr>
        <w:t xml:space="preserve"> in its pandemic response, Grace Smit advised that it would be inappropriate for Te </w:t>
      </w:r>
      <w:proofErr w:type="spellStart"/>
      <w:r>
        <w:rPr>
          <w:lang w:val="en-GB"/>
        </w:rPr>
        <w:t>Puni</w:t>
      </w:r>
      <w:proofErr w:type="spellEnd"/>
      <w:r>
        <w:rPr>
          <w:lang w:val="en-GB"/>
        </w:rPr>
        <w:t xml:space="preserve"> </w:t>
      </w:r>
      <w:proofErr w:type="spellStart"/>
      <w:r>
        <w:rPr>
          <w:lang w:val="en-GB"/>
        </w:rPr>
        <w:t>Kookiri</w:t>
      </w:r>
      <w:proofErr w:type="spellEnd"/>
      <w:r>
        <w:rPr>
          <w:lang w:val="en-GB"/>
        </w:rPr>
        <w:t xml:space="preserve"> to now monitor its own performance. The Crown indicated to us that its response is monitored by the </w:t>
      </w:r>
      <w:proofErr w:type="spellStart"/>
      <w:r>
        <w:rPr>
          <w:lang w:val="en-GB"/>
        </w:rPr>
        <w:t>Maaori</w:t>
      </w:r>
      <w:proofErr w:type="spellEnd"/>
      <w:r>
        <w:rPr>
          <w:lang w:val="en-GB"/>
        </w:rPr>
        <w:t xml:space="preserve"> Monitoring Group, although very little evidence was presented to us about how that group operates and the monitoring role it plays. As a result, it is not clear to us who is monitoring the Crown’s response to the pandemic as it relates to </w:t>
      </w:r>
      <w:proofErr w:type="spellStart"/>
      <w:r>
        <w:rPr>
          <w:lang w:val="en-GB"/>
        </w:rPr>
        <w:t>Maaori</w:t>
      </w:r>
      <w:proofErr w:type="spellEnd"/>
      <w:r>
        <w:rPr>
          <w:lang w:val="en-GB"/>
        </w:rPr>
        <w:t>.</w:t>
      </w:r>
    </w:p>
    <w:p w14:paraId="7FADAD69" w14:textId="77777777" w:rsidR="006A6442" w:rsidRDefault="006A6442" w:rsidP="006A6442">
      <w:pPr>
        <w:rPr>
          <w:lang w:val="en-GB"/>
        </w:rPr>
      </w:pPr>
      <w:r>
        <w:rPr>
          <w:lang w:val="en-GB"/>
        </w:rPr>
        <w:lastRenderedPageBreak/>
        <w:t>We recommend:</w:t>
      </w:r>
    </w:p>
    <w:p w14:paraId="44E2A30F" w14:textId="77777777" w:rsidR="006A6442" w:rsidRDefault="006A6442" w:rsidP="002B265E">
      <w:pPr>
        <w:pStyle w:val="BulletedText"/>
        <w:rPr>
          <w:lang w:val="en-GB"/>
        </w:rPr>
      </w:pPr>
      <w:r>
        <w:rPr>
          <w:lang w:val="en-GB"/>
        </w:rPr>
        <w:t xml:space="preserve">the Crown strengthen its monitoring regime to enable it to identify, in as close to real time as possible, whether or not its policy settings in relation to </w:t>
      </w:r>
      <w:proofErr w:type="spellStart"/>
      <w:r>
        <w:rPr>
          <w:lang w:val="en-GB"/>
        </w:rPr>
        <w:t>Maaori</w:t>
      </w:r>
      <w:proofErr w:type="spellEnd"/>
      <w:r>
        <w:rPr>
          <w:lang w:val="en-GB"/>
        </w:rPr>
        <w:t xml:space="preserve"> are working as expected, so as to enable the Crown to change those settings to achieve the desired and intended results, and remain accountable to its Treaty partner.</w:t>
      </w:r>
    </w:p>
    <w:p w14:paraId="4596517D" w14:textId="77777777" w:rsidR="006A6442" w:rsidRDefault="006A6442" w:rsidP="002B265E">
      <w:pPr>
        <w:pStyle w:val="BulletedText"/>
        <w:rPr>
          <w:lang w:val="en-GB"/>
        </w:rPr>
      </w:pPr>
      <w:r>
        <w:rPr>
          <w:lang w:val="en-GB"/>
        </w:rPr>
        <w:t xml:space="preserve">the Crown partner with </w:t>
      </w:r>
      <w:proofErr w:type="spellStart"/>
      <w:r>
        <w:rPr>
          <w:lang w:val="en-GB"/>
        </w:rPr>
        <w:t>Maaori</w:t>
      </w:r>
      <w:proofErr w:type="spellEnd"/>
      <w:r>
        <w:rPr>
          <w:lang w:val="en-GB"/>
        </w:rPr>
        <w:t xml:space="preserve"> to determine what elements of the pandemic response should be monitored and how that monitoring should be reported.</w:t>
      </w:r>
    </w:p>
    <w:p w14:paraId="32C0F67D" w14:textId="375AB4BF" w:rsidR="006A6442" w:rsidRPr="007A060A" w:rsidRDefault="006A6442" w:rsidP="006A6442">
      <w:pPr>
        <w:pStyle w:val="Heading1"/>
        <w:numPr>
          <w:ilvl w:val="1"/>
          <w:numId w:val="2"/>
        </w:numPr>
        <w:rPr>
          <w:lang w:val="en-GB"/>
        </w:rPr>
      </w:pPr>
      <w:bookmarkStart w:id="253" w:name="_Toc90904028"/>
      <w:r>
        <w:rPr>
          <w:lang w:val="en-GB"/>
        </w:rPr>
        <w:t>Ensure the Paediatric Vaccine and Bo</w:t>
      </w:r>
      <w:r w:rsidRPr="007A060A">
        <w:rPr>
          <w:lang w:val="en-GB"/>
        </w:rPr>
        <w:t xml:space="preserve">oster </w:t>
      </w:r>
      <w:r>
        <w:rPr>
          <w:lang w:val="en-GB"/>
        </w:rPr>
        <w:t>V</w:t>
      </w:r>
      <w:r w:rsidRPr="007A060A">
        <w:rPr>
          <w:lang w:val="en-GB"/>
        </w:rPr>
        <w:t xml:space="preserve">accine </w:t>
      </w:r>
      <w:r>
        <w:rPr>
          <w:lang w:val="en-GB"/>
        </w:rPr>
        <w:t>R</w:t>
      </w:r>
      <w:r w:rsidRPr="007A060A">
        <w:rPr>
          <w:lang w:val="en-GB"/>
        </w:rPr>
        <w:t xml:space="preserve">ollout is </w:t>
      </w:r>
      <w:r>
        <w:rPr>
          <w:lang w:val="en-GB"/>
        </w:rPr>
        <w:t>E</w:t>
      </w:r>
      <w:r w:rsidRPr="007A060A">
        <w:rPr>
          <w:lang w:val="en-GB"/>
        </w:rPr>
        <w:t>quitable</w:t>
      </w:r>
      <w:bookmarkEnd w:id="253"/>
    </w:p>
    <w:p w14:paraId="2FBCD73A" w14:textId="7AD9F44F" w:rsidR="006A6442" w:rsidRDefault="006A6442" w:rsidP="006A6442">
      <w:pPr>
        <w:pStyle w:val="BodyTextFlush"/>
        <w:rPr>
          <w:lang w:val="en-GB"/>
        </w:rPr>
      </w:pPr>
      <w:r>
        <w:rPr>
          <w:lang w:val="en-GB"/>
        </w:rPr>
        <w:t>The Crown must, while urgently correcting its inequitable vaccine rollout for Maaori adults, also begin to plan for the paediatric vaccine rollout and the booster vaccine rollout. We heard from witnesses, including public health experts, who stressed that this next phase of the vaccine rollout was critical to get right. Dr Danny de Lore and his colleagues painted a grim picture of the likely impact of a Delta outbreak on Maaori children, and Associate Professor Wiles warned us that the Omicron variant could pose even greater risk.</w:t>
      </w:r>
      <w:r>
        <w:rPr>
          <w:rStyle w:val="FootnoteReference"/>
          <w:lang w:val="en-GB"/>
        </w:rPr>
        <w:footnoteReference w:id="574"/>
      </w:r>
      <w:r>
        <w:rPr>
          <w:lang w:val="en-GB"/>
        </w:rPr>
        <w:t xml:space="preserve"> We heard further evidence that Maaori are concerned that the same inequity that was built into the initial vaccine </w:t>
      </w:r>
      <w:r w:rsidR="002F0D3B">
        <w:rPr>
          <w:lang w:val="en-GB"/>
        </w:rPr>
        <w:t>rollout</w:t>
      </w:r>
      <w:r>
        <w:rPr>
          <w:lang w:val="en-GB"/>
        </w:rPr>
        <w:t xml:space="preserve"> will also become a feature of the booster vaccine </w:t>
      </w:r>
      <w:r w:rsidR="002F0D3B">
        <w:rPr>
          <w:lang w:val="en-GB"/>
        </w:rPr>
        <w:t>rollout</w:t>
      </w:r>
      <w:r>
        <w:rPr>
          <w:lang w:val="en-GB"/>
        </w:rPr>
        <w:t>.</w:t>
      </w:r>
    </w:p>
    <w:p w14:paraId="7A99A049" w14:textId="77777777" w:rsidR="006A6442" w:rsidRDefault="006A6442" w:rsidP="006A6442">
      <w:pPr>
        <w:rPr>
          <w:lang w:val="en-GB"/>
        </w:rPr>
      </w:pPr>
      <w:r>
        <w:rPr>
          <w:lang w:val="en-GB"/>
        </w:rPr>
        <w:t>We recommend:</w:t>
      </w:r>
    </w:p>
    <w:p w14:paraId="72A71703" w14:textId="77777777" w:rsidR="006A6442" w:rsidRPr="00A61352" w:rsidRDefault="006A6442" w:rsidP="002B265E">
      <w:pPr>
        <w:pStyle w:val="BulletedText"/>
        <w:rPr>
          <w:lang w:val="en-GB"/>
        </w:rPr>
      </w:pPr>
      <w:r>
        <w:rPr>
          <w:lang w:val="en-GB"/>
        </w:rPr>
        <w:t xml:space="preserve">the Crown partner with </w:t>
      </w:r>
      <w:proofErr w:type="spellStart"/>
      <w:r>
        <w:rPr>
          <w:lang w:val="en-GB"/>
        </w:rPr>
        <w:t>Maaori</w:t>
      </w:r>
      <w:proofErr w:type="spellEnd"/>
      <w:r>
        <w:rPr>
          <w:lang w:val="en-GB"/>
        </w:rPr>
        <w:t xml:space="preserve"> to design and implement an equitable paediatric and booster vaccine sequencing framework for </w:t>
      </w:r>
      <w:proofErr w:type="spellStart"/>
      <w:r>
        <w:rPr>
          <w:lang w:val="en-GB"/>
        </w:rPr>
        <w:t>Maaori</w:t>
      </w:r>
      <w:proofErr w:type="spellEnd"/>
      <w:r>
        <w:rPr>
          <w:lang w:val="en-GB"/>
        </w:rPr>
        <w:t>, incorporating the expert advice offered in this inquiry.</w:t>
      </w:r>
    </w:p>
    <w:p w14:paraId="0F2AD018" w14:textId="77777777" w:rsidR="006A6442" w:rsidRDefault="006A6442" w:rsidP="006A6442">
      <w:pPr>
        <w:pStyle w:val="Heading1"/>
        <w:numPr>
          <w:ilvl w:val="1"/>
          <w:numId w:val="2"/>
        </w:numPr>
        <w:rPr>
          <w:lang w:val="en-GB"/>
        </w:rPr>
      </w:pPr>
      <w:bookmarkStart w:id="254" w:name="_Toc90904029"/>
      <w:r>
        <w:rPr>
          <w:lang w:val="en-GB"/>
        </w:rPr>
        <w:t xml:space="preserve">Empower </w:t>
      </w:r>
      <w:proofErr w:type="spellStart"/>
      <w:r>
        <w:rPr>
          <w:lang w:val="en-GB"/>
        </w:rPr>
        <w:t>Maaori</w:t>
      </w:r>
      <w:proofErr w:type="spellEnd"/>
      <w:r>
        <w:rPr>
          <w:lang w:val="en-GB"/>
        </w:rPr>
        <w:t xml:space="preserve"> to Coordinate the </w:t>
      </w:r>
      <w:proofErr w:type="spellStart"/>
      <w:r>
        <w:rPr>
          <w:lang w:val="en-GB"/>
        </w:rPr>
        <w:t>Maaori</w:t>
      </w:r>
      <w:proofErr w:type="spellEnd"/>
      <w:r>
        <w:rPr>
          <w:lang w:val="en-GB"/>
        </w:rPr>
        <w:t xml:space="preserve"> Pandemic Response</w:t>
      </w:r>
      <w:bookmarkEnd w:id="254"/>
    </w:p>
    <w:p w14:paraId="787DE1E3" w14:textId="77777777" w:rsidR="006A6442" w:rsidRDefault="006A6442" w:rsidP="006A6442">
      <w:pPr>
        <w:pStyle w:val="BodyTextFlush"/>
        <w:rPr>
          <w:lang w:val="en-GB"/>
        </w:rPr>
      </w:pPr>
      <w:r>
        <w:rPr>
          <w:lang w:val="en-GB"/>
        </w:rPr>
        <w:t>In answers to our questioning on the last day of the hearing, Crown counsel summarised the key tension revealed in this pandemic response: that, in our constitutional system, while Crown agencies might give contestable advice and Maaori and other groups wield important influence, Cabinet ultimately makes the decisions.</w:t>
      </w:r>
      <w:r>
        <w:rPr>
          <w:rStyle w:val="FootnoteReference"/>
          <w:lang w:val="en-GB"/>
        </w:rPr>
        <w:footnoteReference w:id="575"/>
      </w:r>
    </w:p>
    <w:p w14:paraId="104FB203" w14:textId="77777777" w:rsidR="006A6442" w:rsidRDefault="006A6442" w:rsidP="006A6442">
      <w:pPr>
        <w:rPr>
          <w:lang w:val="en-GB"/>
        </w:rPr>
      </w:pPr>
      <w:r w:rsidRPr="00B44852">
        <w:rPr>
          <w:lang w:val="en-GB"/>
        </w:rPr>
        <w:t>If Cabinet, in our constitutional system, make</w:t>
      </w:r>
      <w:r>
        <w:rPr>
          <w:lang w:val="en-GB"/>
        </w:rPr>
        <w:t>s</w:t>
      </w:r>
      <w:r w:rsidRPr="00B44852">
        <w:rPr>
          <w:lang w:val="en-GB"/>
        </w:rPr>
        <w:t xml:space="preserve"> the decisions, how can </w:t>
      </w:r>
      <w:proofErr w:type="spellStart"/>
      <w:r w:rsidRPr="00B44852">
        <w:rPr>
          <w:lang w:val="en-GB"/>
        </w:rPr>
        <w:t>tino</w:t>
      </w:r>
      <w:proofErr w:type="spellEnd"/>
      <w:r w:rsidRPr="00B44852">
        <w:rPr>
          <w:lang w:val="en-GB"/>
        </w:rPr>
        <w:t xml:space="preserve"> rangatiratanga afford joint decision-making for </w:t>
      </w:r>
      <w:proofErr w:type="spellStart"/>
      <w:r w:rsidRPr="00B44852">
        <w:rPr>
          <w:lang w:val="en-GB"/>
        </w:rPr>
        <w:t>Maaori</w:t>
      </w:r>
      <w:proofErr w:type="spellEnd"/>
      <w:r w:rsidRPr="00B44852">
        <w:rPr>
          <w:lang w:val="en-GB"/>
        </w:rPr>
        <w:t>?</w:t>
      </w:r>
    </w:p>
    <w:p w14:paraId="5C6CC9F8" w14:textId="56577C0B" w:rsidR="006A6442" w:rsidRDefault="006A6442" w:rsidP="006A6442">
      <w:pPr>
        <w:rPr>
          <w:lang w:val="en-GB"/>
        </w:rPr>
      </w:pPr>
      <w:r>
        <w:rPr>
          <w:lang w:val="en-GB"/>
        </w:rPr>
        <w:t xml:space="preserve">In </w:t>
      </w:r>
      <w:r>
        <w:rPr>
          <w:i/>
          <w:iCs/>
          <w:lang w:val="en-GB"/>
        </w:rPr>
        <w:t>Hauora</w:t>
      </w:r>
      <w:r>
        <w:rPr>
          <w:lang w:val="en-GB"/>
        </w:rPr>
        <w:t xml:space="preserve">, we noted the importance of what is sometimes referred to as the ‘two spheres’ of the Treaty relationship. As highlighted by </w:t>
      </w:r>
      <w:r>
        <w:rPr>
          <w:i/>
          <w:iCs/>
          <w:lang w:val="en-GB"/>
        </w:rPr>
        <w:t xml:space="preserve">Ko Aotearoa </w:t>
      </w:r>
      <w:proofErr w:type="spellStart"/>
      <w:r>
        <w:rPr>
          <w:i/>
          <w:iCs/>
          <w:lang w:val="en-GB"/>
        </w:rPr>
        <w:t>Teenei</w:t>
      </w:r>
      <w:proofErr w:type="spellEnd"/>
      <w:r>
        <w:rPr>
          <w:lang w:val="en-GB"/>
        </w:rPr>
        <w:t xml:space="preserve">, ‘increasingly, in the twenty-first century, the Crown is also </w:t>
      </w:r>
      <w:proofErr w:type="spellStart"/>
      <w:r>
        <w:rPr>
          <w:lang w:val="en-GB"/>
        </w:rPr>
        <w:t>Maaori</w:t>
      </w:r>
      <w:proofErr w:type="spellEnd"/>
      <w:r>
        <w:rPr>
          <w:lang w:val="en-GB"/>
        </w:rPr>
        <w:t>’.</w:t>
      </w:r>
      <w:r>
        <w:rPr>
          <w:rStyle w:val="FootnoteReference"/>
          <w:lang w:val="en-GB"/>
        </w:rPr>
        <w:footnoteReference w:id="576"/>
      </w:r>
      <w:r>
        <w:rPr>
          <w:lang w:val="en-GB"/>
        </w:rPr>
        <w:t xml:space="preserve"> The fact that </w:t>
      </w:r>
      <w:proofErr w:type="spellStart"/>
      <w:r>
        <w:rPr>
          <w:lang w:val="en-GB"/>
        </w:rPr>
        <w:t>kaawanatanga</w:t>
      </w:r>
      <w:proofErr w:type="spellEnd"/>
      <w:r>
        <w:rPr>
          <w:lang w:val="en-GB"/>
        </w:rPr>
        <w:t xml:space="preserve"> agencies and institutions, including Cabinet itself, has a strong </w:t>
      </w:r>
      <w:proofErr w:type="spellStart"/>
      <w:r>
        <w:rPr>
          <w:lang w:val="en-GB"/>
        </w:rPr>
        <w:t>Maaori</w:t>
      </w:r>
      <w:proofErr w:type="spellEnd"/>
      <w:r>
        <w:rPr>
          <w:lang w:val="en-GB"/>
        </w:rPr>
        <w:t xml:space="preserve"> presence is an important reason why the Treaty relationship is, to some degree, improving. However, we </w:t>
      </w:r>
      <w:r>
        <w:rPr>
          <w:lang w:val="en-GB"/>
        </w:rPr>
        <w:lastRenderedPageBreak/>
        <w:t xml:space="preserve">underline that </w:t>
      </w:r>
      <w:proofErr w:type="spellStart"/>
      <w:r>
        <w:rPr>
          <w:lang w:val="en-GB"/>
        </w:rPr>
        <w:t>Maaori</w:t>
      </w:r>
      <w:proofErr w:type="spellEnd"/>
      <w:r>
        <w:rPr>
          <w:lang w:val="en-GB"/>
        </w:rPr>
        <w:t xml:space="preserve"> representation in Parliament and in Cabinet is not itself a manifestation of </w:t>
      </w:r>
      <w:proofErr w:type="spellStart"/>
      <w:r>
        <w:rPr>
          <w:lang w:val="en-GB"/>
        </w:rPr>
        <w:t>tino</w:t>
      </w:r>
      <w:proofErr w:type="spellEnd"/>
      <w:r>
        <w:rPr>
          <w:lang w:val="en-GB"/>
        </w:rPr>
        <w:t xml:space="preserve"> rangatiratanga, but of the article 3 guarantee of citizenship rights.</w:t>
      </w:r>
    </w:p>
    <w:p w14:paraId="548D27BA" w14:textId="6866CA44" w:rsidR="006A6442" w:rsidRDefault="006A6442" w:rsidP="006A6442">
      <w:pPr>
        <w:rPr>
          <w:lang w:val="en-GB"/>
        </w:rPr>
      </w:pPr>
      <w:r>
        <w:rPr>
          <w:lang w:val="en-GB"/>
        </w:rPr>
        <w:t xml:space="preserve">In this way, the fact that ‘increasingly, the Crown is also </w:t>
      </w:r>
      <w:proofErr w:type="spellStart"/>
      <w:r>
        <w:rPr>
          <w:lang w:val="en-GB"/>
        </w:rPr>
        <w:t>Maaori</w:t>
      </w:r>
      <w:proofErr w:type="spellEnd"/>
      <w:r>
        <w:rPr>
          <w:lang w:val="en-GB"/>
        </w:rPr>
        <w:t xml:space="preserve">’ does not fulfil the Treaty partnership. Only the proper recognition and respect of </w:t>
      </w:r>
      <w:proofErr w:type="spellStart"/>
      <w:r>
        <w:rPr>
          <w:lang w:val="en-GB"/>
        </w:rPr>
        <w:t>tino</w:t>
      </w:r>
      <w:proofErr w:type="spellEnd"/>
      <w:r>
        <w:rPr>
          <w:lang w:val="en-GB"/>
        </w:rPr>
        <w:t xml:space="preserve"> rangatiratanga – as manifested through iwi, </w:t>
      </w:r>
      <w:proofErr w:type="spellStart"/>
      <w:r>
        <w:rPr>
          <w:lang w:val="en-GB"/>
        </w:rPr>
        <w:t>hapuu</w:t>
      </w:r>
      <w:proofErr w:type="spellEnd"/>
      <w:r>
        <w:rPr>
          <w:lang w:val="en-GB"/>
        </w:rPr>
        <w:t xml:space="preserve">, and other </w:t>
      </w:r>
      <w:proofErr w:type="spellStart"/>
      <w:r>
        <w:rPr>
          <w:lang w:val="en-GB"/>
        </w:rPr>
        <w:t>Maaori</w:t>
      </w:r>
      <w:proofErr w:type="spellEnd"/>
      <w:r>
        <w:rPr>
          <w:lang w:val="en-GB"/>
        </w:rPr>
        <w:t xml:space="preserve"> collectives – can reflect the Treaty partnership. Again, we quoted </w:t>
      </w:r>
      <w:r>
        <w:rPr>
          <w:i/>
          <w:iCs/>
          <w:lang w:val="en-GB"/>
        </w:rPr>
        <w:t xml:space="preserve">Ko Aotearoa </w:t>
      </w:r>
      <w:proofErr w:type="spellStart"/>
      <w:r>
        <w:rPr>
          <w:i/>
          <w:iCs/>
          <w:lang w:val="en-GB"/>
        </w:rPr>
        <w:t>Teenei</w:t>
      </w:r>
      <w:proofErr w:type="spellEnd"/>
      <w:r>
        <w:rPr>
          <w:lang w:val="en-GB"/>
        </w:rPr>
        <w:t xml:space="preserve"> to this effect in our </w:t>
      </w:r>
      <w:r w:rsidR="009B49C6">
        <w:rPr>
          <w:lang w:val="en-GB"/>
        </w:rPr>
        <w:t>stage one</w:t>
      </w:r>
      <w:r>
        <w:rPr>
          <w:lang w:val="en-GB"/>
        </w:rPr>
        <w:t xml:space="preserve"> report:</w:t>
      </w:r>
    </w:p>
    <w:p w14:paraId="4639F558" w14:textId="77777777" w:rsidR="006A6442" w:rsidRDefault="006A6442" w:rsidP="006A6442">
      <w:pPr>
        <w:pStyle w:val="Quotation"/>
        <w:rPr>
          <w:lang w:val="en-GB"/>
        </w:rPr>
      </w:pPr>
      <w:r w:rsidRPr="00586025">
        <w:rPr>
          <w:lang w:val="en-GB"/>
        </w:rPr>
        <w:t xml:space="preserve">On the Crown’s part there must be a willingness to share a substantial measure of responsibility and control with its Treaty partner. </w:t>
      </w:r>
      <w:proofErr w:type="gramStart"/>
      <w:r w:rsidRPr="00586025">
        <w:rPr>
          <w:lang w:val="en-GB"/>
        </w:rPr>
        <w:t>In essence, the</w:t>
      </w:r>
      <w:proofErr w:type="gramEnd"/>
      <w:r w:rsidRPr="00586025">
        <w:rPr>
          <w:lang w:val="en-GB"/>
        </w:rPr>
        <w:t xml:space="preserve"> Crown must share enough control so that Māori own the vision, while at the same time ensuring its own logistical and financial support, and also research expertise, remain central to the effort.</w:t>
      </w:r>
      <w:r>
        <w:rPr>
          <w:rStyle w:val="FootnoteReference"/>
          <w:lang w:val="en-GB"/>
        </w:rPr>
        <w:footnoteReference w:id="577"/>
      </w:r>
    </w:p>
    <w:p w14:paraId="38860497" w14:textId="77777777" w:rsidR="006A6442" w:rsidRDefault="006A6442" w:rsidP="006A6442">
      <w:pPr>
        <w:rPr>
          <w:lang w:val="en-GB"/>
        </w:rPr>
      </w:pPr>
      <w:r>
        <w:rPr>
          <w:lang w:val="en-GB"/>
        </w:rPr>
        <w:t xml:space="preserve">This standard has not been met in the Crown’s response to this health crisis, in large part due to Cabinet decision-making leading to inequitable outcomes. Even though </w:t>
      </w:r>
      <w:proofErr w:type="spellStart"/>
      <w:r>
        <w:rPr>
          <w:lang w:val="en-GB"/>
        </w:rPr>
        <w:t>Maaori</w:t>
      </w:r>
      <w:proofErr w:type="spellEnd"/>
      <w:r>
        <w:rPr>
          <w:lang w:val="en-GB"/>
        </w:rPr>
        <w:t xml:space="preserve"> Ministers were advocating for the interests and needs of </w:t>
      </w:r>
      <w:proofErr w:type="spellStart"/>
      <w:r>
        <w:rPr>
          <w:lang w:val="en-GB"/>
        </w:rPr>
        <w:t>Maaori</w:t>
      </w:r>
      <w:proofErr w:type="spellEnd"/>
      <w:r>
        <w:rPr>
          <w:lang w:val="en-GB"/>
        </w:rPr>
        <w:t xml:space="preserve"> at a key point in the shift to the Protection Framework, the Cabinet process scuttled that effort. The partnership standard expressed in </w:t>
      </w:r>
      <w:r>
        <w:rPr>
          <w:i/>
          <w:iCs/>
          <w:lang w:val="en-GB"/>
        </w:rPr>
        <w:t xml:space="preserve">Ko Aotearoa </w:t>
      </w:r>
      <w:proofErr w:type="spellStart"/>
      <w:r>
        <w:rPr>
          <w:i/>
          <w:iCs/>
          <w:lang w:val="en-GB"/>
        </w:rPr>
        <w:t>Teenei</w:t>
      </w:r>
      <w:proofErr w:type="spellEnd"/>
      <w:r>
        <w:rPr>
          <w:i/>
          <w:iCs/>
          <w:lang w:val="en-GB"/>
        </w:rPr>
        <w:t xml:space="preserve"> </w:t>
      </w:r>
      <w:r>
        <w:rPr>
          <w:lang w:val="en-GB"/>
        </w:rPr>
        <w:t xml:space="preserve">has also not been met in the Crown’s overall attempt to coordinate and facilitate the </w:t>
      </w:r>
      <w:proofErr w:type="spellStart"/>
      <w:r>
        <w:rPr>
          <w:lang w:val="en-GB"/>
        </w:rPr>
        <w:t>Maaori</w:t>
      </w:r>
      <w:proofErr w:type="spellEnd"/>
      <w:r>
        <w:rPr>
          <w:lang w:val="en-GB"/>
        </w:rPr>
        <w:t xml:space="preserve"> pandemic response.</w:t>
      </w:r>
    </w:p>
    <w:p w14:paraId="086AE39C" w14:textId="77777777" w:rsidR="006A6442" w:rsidRDefault="006A6442" w:rsidP="006A6442">
      <w:pPr>
        <w:rPr>
          <w:lang w:val="en-GB"/>
        </w:rPr>
      </w:pPr>
      <w:r>
        <w:rPr>
          <w:lang w:val="en-GB"/>
        </w:rPr>
        <w:t xml:space="preserve">We repeat what we said in chapter 3: </w:t>
      </w:r>
      <w:r>
        <w:t xml:space="preserve">the expansive </w:t>
      </w:r>
      <w:proofErr w:type="spellStart"/>
      <w:r>
        <w:t>kaawanatanga</w:t>
      </w:r>
      <w:proofErr w:type="spellEnd"/>
      <w:r>
        <w:t xml:space="preserve"> powers exercised in this emergency and the need for agile decision-making by the Executive means the Crown’s obligation to actively protect </w:t>
      </w:r>
      <w:proofErr w:type="spellStart"/>
      <w:r>
        <w:t>tino</w:t>
      </w:r>
      <w:proofErr w:type="spellEnd"/>
      <w:r>
        <w:t xml:space="preserve"> rangatiratanga and partner with </w:t>
      </w:r>
      <w:proofErr w:type="spellStart"/>
      <w:r>
        <w:t>Maaori</w:t>
      </w:r>
      <w:proofErr w:type="spellEnd"/>
      <w:r>
        <w:t xml:space="preserve"> is intensified.</w:t>
      </w:r>
    </w:p>
    <w:p w14:paraId="07AA877B" w14:textId="0C0A2F6E" w:rsidR="006A6442" w:rsidRDefault="006A6442" w:rsidP="006A6442">
      <w:pPr>
        <w:rPr>
          <w:lang w:val="en-GB"/>
        </w:rPr>
      </w:pPr>
      <w:r>
        <w:rPr>
          <w:lang w:val="en-GB"/>
        </w:rPr>
        <w:t xml:space="preserve">The most pressing need in fulfilling the Crown’s obligation to empower </w:t>
      </w:r>
      <w:proofErr w:type="spellStart"/>
      <w:r>
        <w:rPr>
          <w:lang w:val="en-GB"/>
        </w:rPr>
        <w:t>Maaori</w:t>
      </w:r>
      <w:proofErr w:type="spellEnd"/>
      <w:r>
        <w:rPr>
          <w:lang w:val="en-GB"/>
        </w:rPr>
        <w:t xml:space="preserve"> in the pandemic response – as broadly called for by all parties – is to fund and resource </w:t>
      </w:r>
      <w:proofErr w:type="spellStart"/>
      <w:r>
        <w:rPr>
          <w:lang w:val="en-GB"/>
        </w:rPr>
        <w:t>Maaori</w:t>
      </w:r>
      <w:proofErr w:type="spellEnd"/>
      <w:r>
        <w:rPr>
          <w:lang w:val="en-GB"/>
        </w:rPr>
        <w:t xml:space="preserve"> providers and iwi groups. But we are mindful that if Crown decision-making continues to result in inequitable outcomes for </w:t>
      </w:r>
      <w:proofErr w:type="spellStart"/>
      <w:r>
        <w:rPr>
          <w:lang w:val="en-GB"/>
        </w:rPr>
        <w:t>Maaori</w:t>
      </w:r>
      <w:proofErr w:type="spellEnd"/>
      <w:r>
        <w:rPr>
          <w:lang w:val="en-GB"/>
        </w:rPr>
        <w:t xml:space="preserve">, that this funding and resourcing may not be enough. The contestable advice and advocacy through usual channels may not be enough to remedy the prejudice </w:t>
      </w:r>
      <w:proofErr w:type="spellStart"/>
      <w:r>
        <w:rPr>
          <w:lang w:val="en-GB"/>
        </w:rPr>
        <w:t>Maaori</w:t>
      </w:r>
      <w:proofErr w:type="spellEnd"/>
      <w:r>
        <w:rPr>
          <w:lang w:val="en-GB"/>
        </w:rPr>
        <w:t xml:space="preserve"> are experiencing and are at risk of experiencing if the paediatric and booster vaccine </w:t>
      </w:r>
      <w:r w:rsidR="002F0D3B">
        <w:rPr>
          <w:lang w:val="en-GB"/>
        </w:rPr>
        <w:t>rollout</w:t>
      </w:r>
      <w:r>
        <w:rPr>
          <w:lang w:val="en-GB"/>
        </w:rPr>
        <w:t xml:space="preserve"> is similarly inequitable.</w:t>
      </w:r>
    </w:p>
    <w:p w14:paraId="341C28D1" w14:textId="77777777" w:rsidR="006A6442" w:rsidRDefault="006A6442" w:rsidP="006A6442">
      <w:pPr>
        <w:rPr>
          <w:lang w:val="en-GB"/>
        </w:rPr>
      </w:pPr>
      <w:r>
        <w:rPr>
          <w:lang w:val="en-GB"/>
        </w:rPr>
        <w:t xml:space="preserve">We are optimistic that the </w:t>
      </w:r>
      <w:proofErr w:type="spellStart"/>
      <w:r>
        <w:rPr>
          <w:lang w:val="en-GB"/>
        </w:rPr>
        <w:t>Maaori</w:t>
      </w:r>
      <w:proofErr w:type="spellEnd"/>
      <w:r>
        <w:rPr>
          <w:lang w:val="en-GB"/>
        </w:rPr>
        <w:t xml:space="preserve"> Health Authority, as a key Crown agency that will ideally act as an agent for </w:t>
      </w:r>
      <w:proofErr w:type="spellStart"/>
      <w:r>
        <w:rPr>
          <w:lang w:val="en-GB"/>
        </w:rPr>
        <w:t>tino</w:t>
      </w:r>
      <w:proofErr w:type="spellEnd"/>
      <w:r>
        <w:rPr>
          <w:lang w:val="en-GB"/>
        </w:rPr>
        <w:t xml:space="preserve"> rangatiratanga in respect of health, will go some way to actively protecting </w:t>
      </w:r>
      <w:proofErr w:type="spellStart"/>
      <w:r>
        <w:rPr>
          <w:lang w:val="en-GB"/>
        </w:rPr>
        <w:t>Maaori</w:t>
      </w:r>
      <w:proofErr w:type="spellEnd"/>
      <w:r>
        <w:rPr>
          <w:lang w:val="en-GB"/>
        </w:rPr>
        <w:t xml:space="preserve"> going forward. But it is not up and running yet, and further, it is a Crown entity. We see it as imperative that Cabinet, and the Crown more broadly, are more directly held to account to persuade it to not</w:t>
      </w:r>
      <w:r w:rsidRPr="00737B6B">
        <w:rPr>
          <w:lang w:val="en-GB"/>
        </w:rPr>
        <w:t xml:space="preserve"> mak</w:t>
      </w:r>
      <w:r>
        <w:rPr>
          <w:lang w:val="en-GB"/>
        </w:rPr>
        <w:t>e</w:t>
      </w:r>
      <w:r w:rsidRPr="00737B6B">
        <w:rPr>
          <w:lang w:val="en-GB"/>
        </w:rPr>
        <w:t xml:space="preserve"> policy to appease the general public</w:t>
      </w:r>
      <w:r>
        <w:rPr>
          <w:lang w:val="en-GB"/>
        </w:rPr>
        <w:t xml:space="preserve"> at the expense of equity and fairness</w:t>
      </w:r>
      <w:r w:rsidRPr="00737B6B">
        <w:rPr>
          <w:lang w:val="en-GB"/>
        </w:rPr>
        <w:t xml:space="preserve">. </w:t>
      </w:r>
      <w:r>
        <w:rPr>
          <w:lang w:val="en-GB"/>
        </w:rPr>
        <w:t>It needs some encouragement to f</w:t>
      </w:r>
      <w:r w:rsidRPr="00737B6B">
        <w:rPr>
          <w:lang w:val="en-GB"/>
        </w:rPr>
        <w:t>ront-foot</w:t>
      </w:r>
      <w:r>
        <w:rPr>
          <w:lang w:val="en-GB"/>
        </w:rPr>
        <w:t xml:space="preserve"> </w:t>
      </w:r>
      <w:r w:rsidRPr="00737B6B">
        <w:rPr>
          <w:lang w:val="en-GB"/>
        </w:rPr>
        <w:t>and defend equitable policy.</w:t>
      </w:r>
    </w:p>
    <w:p w14:paraId="37569711" w14:textId="77777777" w:rsidR="006A6442" w:rsidRDefault="006A6442" w:rsidP="006A6442">
      <w:pPr>
        <w:rPr>
          <w:lang w:val="en-GB"/>
        </w:rPr>
      </w:pPr>
      <w:r>
        <w:rPr>
          <w:lang w:val="en-GB"/>
        </w:rPr>
        <w:t xml:space="preserve">We see merit, therefore, in engagement processes that empower </w:t>
      </w:r>
      <w:proofErr w:type="spellStart"/>
      <w:r>
        <w:rPr>
          <w:lang w:val="en-GB"/>
        </w:rPr>
        <w:t>Maaori</w:t>
      </w:r>
      <w:proofErr w:type="spellEnd"/>
      <w:r>
        <w:rPr>
          <w:lang w:val="en-GB"/>
        </w:rPr>
        <w:t>, collectively, to speak directly to Cabinet on those issues, and to make sure Cabinet is clear, straight from its Treaty partners, on what is needed, and when.</w:t>
      </w:r>
    </w:p>
    <w:p w14:paraId="0FEE4969" w14:textId="1AA43F4A" w:rsidR="006A6442" w:rsidRDefault="006A6442" w:rsidP="006A6442">
      <w:pPr>
        <w:rPr>
          <w:lang w:val="en-GB"/>
        </w:rPr>
      </w:pPr>
      <w:r>
        <w:rPr>
          <w:lang w:val="en-GB"/>
        </w:rPr>
        <w:t xml:space="preserve">In making this observation, we are aware that the parties were somewhat split on what empowering </w:t>
      </w:r>
      <w:proofErr w:type="spellStart"/>
      <w:r>
        <w:rPr>
          <w:lang w:val="en-GB"/>
        </w:rPr>
        <w:t>Maaori</w:t>
      </w:r>
      <w:proofErr w:type="spellEnd"/>
      <w:r>
        <w:rPr>
          <w:lang w:val="en-GB"/>
        </w:rPr>
        <w:t xml:space="preserve"> to coordinate the pandemic response would look like. Some parties favoured a national body or collective to help coordinate the </w:t>
      </w:r>
      <w:proofErr w:type="spellStart"/>
      <w:r>
        <w:rPr>
          <w:lang w:val="en-GB"/>
        </w:rPr>
        <w:t>Maaori</w:t>
      </w:r>
      <w:proofErr w:type="spellEnd"/>
      <w:r>
        <w:rPr>
          <w:lang w:val="en-GB"/>
        </w:rPr>
        <w:t xml:space="preserve"> voice to Cabinet. </w:t>
      </w:r>
      <w:r>
        <w:rPr>
          <w:lang w:val="en-GB"/>
        </w:rPr>
        <w:lastRenderedPageBreak/>
        <w:t>The claimant</w:t>
      </w:r>
      <w:r w:rsidR="00070108">
        <w:rPr>
          <w:lang w:val="en-GB"/>
        </w:rPr>
        <w:t>s</w:t>
      </w:r>
      <w:r>
        <w:rPr>
          <w:lang w:val="en-GB"/>
        </w:rPr>
        <w:t xml:space="preserve"> and the Crown, throughout hearings, told us that such a group was in the process of being set up, and that it would include not just key </w:t>
      </w:r>
      <w:proofErr w:type="spellStart"/>
      <w:r>
        <w:rPr>
          <w:lang w:val="en-GB"/>
        </w:rPr>
        <w:t>Maaori</w:t>
      </w:r>
      <w:proofErr w:type="spellEnd"/>
      <w:r>
        <w:rPr>
          <w:lang w:val="en-GB"/>
        </w:rPr>
        <w:t xml:space="preserve"> groups and iwi but also Ministers of the Crown.</w:t>
      </w:r>
    </w:p>
    <w:p w14:paraId="4382F9A4" w14:textId="0353CF4A" w:rsidR="006A6442" w:rsidRDefault="006A6442" w:rsidP="006A6442">
      <w:pPr>
        <w:rPr>
          <w:lang w:val="en-GB"/>
        </w:rPr>
      </w:pPr>
      <w:r>
        <w:rPr>
          <w:lang w:val="en-GB"/>
        </w:rPr>
        <w:t xml:space="preserve">Others were sceptical that this would become another layer of bureaucracy that they could not afford to navigate in the middle of an emergency. We share these concerns. While we see merit in a national collective, we would not like to see the Crown engage with it at the expense of equally robust engagement with iwi, </w:t>
      </w:r>
      <w:proofErr w:type="spellStart"/>
      <w:r>
        <w:rPr>
          <w:lang w:val="en-GB"/>
        </w:rPr>
        <w:t>hapuu</w:t>
      </w:r>
      <w:proofErr w:type="spellEnd"/>
      <w:r>
        <w:rPr>
          <w:lang w:val="en-GB"/>
        </w:rPr>
        <w:t xml:space="preserve">, or other </w:t>
      </w:r>
      <w:proofErr w:type="spellStart"/>
      <w:r>
        <w:rPr>
          <w:lang w:val="en-GB"/>
        </w:rPr>
        <w:t>Maaori</w:t>
      </w:r>
      <w:proofErr w:type="spellEnd"/>
      <w:r>
        <w:rPr>
          <w:lang w:val="en-GB"/>
        </w:rPr>
        <w:t xml:space="preserve"> organisations.</w:t>
      </w:r>
    </w:p>
    <w:p w14:paraId="12AFE0C6" w14:textId="2A1CC437" w:rsidR="006A6442" w:rsidRDefault="006A6442" w:rsidP="006A6442">
      <w:pPr>
        <w:rPr>
          <w:lang w:val="en-GB"/>
        </w:rPr>
      </w:pPr>
      <w:r>
        <w:rPr>
          <w:lang w:val="en-GB"/>
        </w:rPr>
        <w:t xml:space="preserve">It is not for us to tell the Treaty partners how to engage for this pandemic. It is for the Crown and </w:t>
      </w:r>
      <w:proofErr w:type="spellStart"/>
      <w:r>
        <w:rPr>
          <w:lang w:val="en-GB"/>
        </w:rPr>
        <w:t>Maaori</w:t>
      </w:r>
      <w:proofErr w:type="spellEnd"/>
      <w:r>
        <w:rPr>
          <w:lang w:val="en-GB"/>
        </w:rPr>
        <w:t xml:space="preserve"> to decide, </w:t>
      </w:r>
      <w:proofErr w:type="gramStart"/>
      <w:r>
        <w:rPr>
          <w:lang w:val="en-GB"/>
        </w:rPr>
        <w:t>in light of</w:t>
      </w:r>
      <w:proofErr w:type="gramEnd"/>
      <w:r>
        <w:rPr>
          <w:lang w:val="en-GB"/>
        </w:rPr>
        <w:t xml:space="preserve"> the Treaty principles we have discussed. Having made that observation, the parties, including the Crown, encouraged us to make recommendations that might inform future engagement between the Crown and </w:t>
      </w:r>
      <w:proofErr w:type="spellStart"/>
      <w:r>
        <w:rPr>
          <w:lang w:val="en-GB"/>
        </w:rPr>
        <w:t>Maaori</w:t>
      </w:r>
      <w:proofErr w:type="spellEnd"/>
      <w:r>
        <w:rPr>
          <w:lang w:val="en-GB"/>
        </w:rPr>
        <w:t xml:space="preserve">. Accordingly, we recommend that future engagement between </w:t>
      </w:r>
      <w:proofErr w:type="spellStart"/>
      <w:r>
        <w:rPr>
          <w:lang w:val="en-GB"/>
        </w:rPr>
        <w:t>Maaori</w:t>
      </w:r>
      <w:proofErr w:type="spellEnd"/>
      <w:r>
        <w:rPr>
          <w:lang w:val="en-GB"/>
        </w:rPr>
        <w:t xml:space="preserve"> and the Crown, with the national collective proposed by the claimant</w:t>
      </w:r>
      <w:r w:rsidR="00070108">
        <w:rPr>
          <w:lang w:val="en-GB"/>
        </w:rPr>
        <w:t>s</w:t>
      </w:r>
      <w:r>
        <w:rPr>
          <w:lang w:val="en-GB"/>
        </w:rPr>
        <w:t xml:space="preserve"> </w:t>
      </w:r>
      <w:r>
        <w:rPr>
          <w:i/>
          <w:iCs/>
          <w:lang w:val="en-GB"/>
        </w:rPr>
        <w:t xml:space="preserve">and </w:t>
      </w:r>
      <w:r>
        <w:rPr>
          <w:lang w:val="en-GB"/>
        </w:rPr>
        <w:t xml:space="preserve">with other </w:t>
      </w:r>
      <w:proofErr w:type="spellStart"/>
      <w:r>
        <w:rPr>
          <w:lang w:val="en-GB"/>
        </w:rPr>
        <w:t>Maaori</w:t>
      </w:r>
      <w:proofErr w:type="spellEnd"/>
      <w:r>
        <w:rPr>
          <w:lang w:val="en-GB"/>
        </w:rPr>
        <w:t xml:space="preserve"> groups, should reflect the following principles:</w:t>
      </w:r>
    </w:p>
    <w:p w14:paraId="004EB764" w14:textId="77777777" w:rsidR="006A6442" w:rsidRDefault="006A6442" w:rsidP="002B265E">
      <w:pPr>
        <w:pStyle w:val="BulletedText"/>
        <w:rPr>
          <w:lang w:val="en-GB"/>
        </w:rPr>
      </w:pPr>
      <w:r>
        <w:rPr>
          <w:lang w:val="en-GB"/>
        </w:rPr>
        <w:t xml:space="preserve">it must give effect to </w:t>
      </w:r>
      <w:proofErr w:type="spellStart"/>
      <w:r>
        <w:rPr>
          <w:lang w:val="en-GB"/>
        </w:rPr>
        <w:t>tino</w:t>
      </w:r>
      <w:proofErr w:type="spellEnd"/>
      <w:r>
        <w:rPr>
          <w:lang w:val="en-GB"/>
        </w:rPr>
        <w:t xml:space="preserve"> rangatiratanga in its constitution and decision-making processes;</w:t>
      </w:r>
    </w:p>
    <w:p w14:paraId="66DE384A" w14:textId="77777777" w:rsidR="006A6442" w:rsidRDefault="006A6442" w:rsidP="002B265E">
      <w:pPr>
        <w:pStyle w:val="BulletedText"/>
        <w:rPr>
          <w:lang w:val="en-GB"/>
        </w:rPr>
      </w:pPr>
      <w:r>
        <w:rPr>
          <w:lang w:val="en-GB"/>
        </w:rPr>
        <w:t xml:space="preserve">it must be broadly representative of </w:t>
      </w:r>
      <w:proofErr w:type="spellStart"/>
      <w:r>
        <w:rPr>
          <w:lang w:val="en-GB"/>
        </w:rPr>
        <w:t>Maaori</w:t>
      </w:r>
      <w:proofErr w:type="spellEnd"/>
      <w:r>
        <w:rPr>
          <w:lang w:val="en-GB"/>
        </w:rPr>
        <w:t xml:space="preserve"> iwi, providers, and other national groups including but not limited to </w:t>
      </w:r>
      <w:proofErr w:type="gramStart"/>
      <w:r>
        <w:rPr>
          <w:lang w:val="en-GB"/>
        </w:rPr>
        <w:t>all of</w:t>
      </w:r>
      <w:proofErr w:type="gramEnd"/>
      <w:r>
        <w:rPr>
          <w:lang w:val="en-GB"/>
        </w:rPr>
        <w:t xml:space="preserve"> the interested parties who participated in this priority inquiry;</w:t>
      </w:r>
    </w:p>
    <w:p w14:paraId="76225B3A" w14:textId="77777777" w:rsidR="006A6442" w:rsidRDefault="006A6442" w:rsidP="002B265E">
      <w:pPr>
        <w:pStyle w:val="BulletedText"/>
        <w:rPr>
          <w:lang w:val="en-GB"/>
        </w:rPr>
      </w:pPr>
      <w:r>
        <w:rPr>
          <w:lang w:val="en-GB"/>
        </w:rPr>
        <w:t xml:space="preserve">similarly, it must have access to a broad range of expertise, including from </w:t>
      </w:r>
      <w:proofErr w:type="spellStart"/>
      <w:r>
        <w:rPr>
          <w:lang w:val="en-GB"/>
        </w:rPr>
        <w:t>Maaori</w:t>
      </w:r>
      <w:proofErr w:type="spellEnd"/>
      <w:r>
        <w:rPr>
          <w:lang w:val="en-GB"/>
        </w:rPr>
        <w:t xml:space="preserve"> health, </w:t>
      </w:r>
      <w:proofErr w:type="spellStart"/>
      <w:r>
        <w:rPr>
          <w:lang w:val="en-GB"/>
        </w:rPr>
        <w:t>whaanau</w:t>
      </w:r>
      <w:proofErr w:type="spellEnd"/>
      <w:r>
        <w:rPr>
          <w:lang w:val="en-GB"/>
        </w:rPr>
        <w:t xml:space="preserve"> ora, and disability service providers;</w:t>
      </w:r>
    </w:p>
    <w:p w14:paraId="1F12C153" w14:textId="77777777" w:rsidR="006A6442" w:rsidRPr="005376AE" w:rsidRDefault="006A6442" w:rsidP="002B265E">
      <w:pPr>
        <w:pStyle w:val="BulletedText"/>
        <w:rPr>
          <w:lang w:val="en-GB"/>
        </w:rPr>
      </w:pPr>
      <w:r>
        <w:rPr>
          <w:lang w:val="en-GB"/>
        </w:rPr>
        <w:t>it must meet regularly;</w:t>
      </w:r>
    </w:p>
    <w:p w14:paraId="2D8F4D5E" w14:textId="77777777" w:rsidR="006A6442" w:rsidRPr="000A09ED" w:rsidRDefault="006A6442" w:rsidP="002B265E">
      <w:pPr>
        <w:pStyle w:val="BulletedText"/>
        <w:rPr>
          <w:lang w:val="en-GB"/>
        </w:rPr>
      </w:pPr>
      <w:proofErr w:type="spellStart"/>
      <w:r>
        <w:rPr>
          <w:lang w:val="en-GB"/>
        </w:rPr>
        <w:t>Maaori</w:t>
      </w:r>
      <w:proofErr w:type="spellEnd"/>
      <w:r>
        <w:rPr>
          <w:lang w:val="en-GB"/>
        </w:rPr>
        <w:t xml:space="preserve"> must influence the agenda;</w:t>
      </w:r>
    </w:p>
    <w:p w14:paraId="6D97DC2C" w14:textId="77777777" w:rsidR="006A6442" w:rsidRDefault="006A6442" w:rsidP="002B265E">
      <w:pPr>
        <w:pStyle w:val="BulletedText"/>
        <w:rPr>
          <w:lang w:val="en-GB"/>
        </w:rPr>
      </w:pPr>
      <w:r>
        <w:rPr>
          <w:lang w:val="en-GB"/>
        </w:rPr>
        <w:t xml:space="preserve">key Ministers should be actively engaged, which at a minimum should include the </w:t>
      </w:r>
      <w:proofErr w:type="spellStart"/>
      <w:r w:rsidRPr="00493E27">
        <w:rPr>
          <w:rStyle w:val="SmallCaps"/>
        </w:rPr>
        <w:t>covid</w:t>
      </w:r>
      <w:proofErr w:type="spellEnd"/>
      <w:r>
        <w:rPr>
          <w:lang w:val="en-GB"/>
        </w:rPr>
        <w:t xml:space="preserve">-19 Response Minister, the Minister and Associate Ministers of Health, the Minister for Social Development, the Minister for </w:t>
      </w:r>
      <w:proofErr w:type="spellStart"/>
      <w:r>
        <w:rPr>
          <w:lang w:val="en-GB"/>
        </w:rPr>
        <w:t>Maaori</w:t>
      </w:r>
      <w:proofErr w:type="spellEnd"/>
      <w:r>
        <w:rPr>
          <w:lang w:val="en-GB"/>
        </w:rPr>
        <w:t xml:space="preserve">-Crown Relations, and the Minister for </w:t>
      </w:r>
      <w:proofErr w:type="spellStart"/>
      <w:r>
        <w:rPr>
          <w:lang w:val="en-GB"/>
        </w:rPr>
        <w:t>Maaori</w:t>
      </w:r>
      <w:proofErr w:type="spellEnd"/>
      <w:r>
        <w:rPr>
          <w:lang w:val="en-GB"/>
        </w:rPr>
        <w:t xml:space="preserve"> Development;</w:t>
      </w:r>
    </w:p>
    <w:p w14:paraId="75E679B2" w14:textId="1965F341" w:rsidR="006A6442" w:rsidRPr="009A2DF8" w:rsidRDefault="006A6442" w:rsidP="002B265E">
      <w:pPr>
        <w:pStyle w:val="BulletedText"/>
        <w:rPr>
          <w:lang w:val="en-GB"/>
        </w:rPr>
      </w:pPr>
      <w:r>
        <w:rPr>
          <w:lang w:val="en-GB"/>
        </w:rPr>
        <w:t xml:space="preserve">key Crown officials should be actively engaged, which at a minimum should include the chief executives or other senior officials from the </w:t>
      </w:r>
      <w:proofErr w:type="spellStart"/>
      <w:r w:rsidRPr="00493E27">
        <w:rPr>
          <w:rStyle w:val="SmallCaps"/>
        </w:rPr>
        <w:t>covid</w:t>
      </w:r>
      <w:proofErr w:type="spellEnd"/>
      <w:r>
        <w:rPr>
          <w:lang w:val="en-GB"/>
        </w:rPr>
        <w:t xml:space="preserve">-19 All-of-Government Response Group, the Ministry of Health, the Ministry for Social Development, Te </w:t>
      </w:r>
      <w:proofErr w:type="spellStart"/>
      <w:r>
        <w:rPr>
          <w:lang w:val="en-GB"/>
        </w:rPr>
        <w:t>Arawhiti</w:t>
      </w:r>
      <w:proofErr w:type="spellEnd"/>
      <w:r>
        <w:rPr>
          <w:lang w:val="en-GB"/>
        </w:rPr>
        <w:t xml:space="preserve">, and Te </w:t>
      </w:r>
      <w:proofErr w:type="spellStart"/>
      <w:r>
        <w:rPr>
          <w:lang w:val="en-GB"/>
        </w:rPr>
        <w:t>Puni</w:t>
      </w:r>
      <w:proofErr w:type="spellEnd"/>
      <w:r>
        <w:rPr>
          <w:lang w:val="en-GB"/>
        </w:rPr>
        <w:t xml:space="preserve"> </w:t>
      </w:r>
      <w:proofErr w:type="spellStart"/>
      <w:r>
        <w:rPr>
          <w:lang w:val="en-GB"/>
        </w:rPr>
        <w:t>Kookiri</w:t>
      </w:r>
      <w:proofErr w:type="spellEnd"/>
      <w:r>
        <w:rPr>
          <w:lang w:val="en-GB"/>
        </w:rPr>
        <w:t>; and</w:t>
      </w:r>
    </w:p>
    <w:p w14:paraId="36CC79BB" w14:textId="01E56CBF" w:rsidR="00097B57" w:rsidRDefault="006A6442" w:rsidP="002B265E">
      <w:pPr>
        <w:pStyle w:val="BulletedText"/>
        <w:rPr>
          <w:lang w:val="en-GB"/>
        </w:rPr>
        <w:sectPr w:rsidR="00097B57" w:rsidSect="006A6442">
          <w:headerReference w:type="default" r:id="rId28"/>
          <w:headerReference w:type="first" r:id="rId29"/>
          <w:type w:val="oddPage"/>
          <w:pgSz w:w="11909" w:h="16834" w:code="9"/>
          <w:pgMar w:top="1474" w:right="1701" w:bottom="2835" w:left="1701" w:header="851" w:footer="1985" w:gutter="0"/>
          <w:cols w:space="720"/>
          <w:titlePg/>
          <w:docGrid w:linePitch="326"/>
        </w:sectPr>
      </w:pPr>
      <w:r>
        <w:rPr>
          <w:lang w:val="en-GB"/>
        </w:rPr>
        <w:t xml:space="preserve">any pending Cabinet papers that materially impact on the </w:t>
      </w:r>
      <w:proofErr w:type="spellStart"/>
      <w:r>
        <w:rPr>
          <w:lang w:val="en-GB"/>
        </w:rPr>
        <w:t>Maaori</w:t>
      </w:r>
      <w:proofErr w:type="spellEnd"/>
      <w:r>
        <w:rPr>
          <w:lang w:val="en-GB"/>
        </w:rPr>
        <w:t xml:space="preserve"> pandemic response should be </w:t>
      </w:r>
      <w:proofErr w:type="gramStart"/>
      <w:r>
        <w:rPr>
          <w:lang w:val="en-GB"/>
        </w:rPr>
        <w:t>tabled, and</w:t>
      </w:r>
      <w:proofErr w:type="gramEnd"/>
      <w:r>
        <w:rPr>
          <w:lang w:val="en-GB"/>
        </w:rPr>
        <w:t xml:space="preserve"> discussed</w:t>
      </w:r>
      <w:r w:rsidR="00657562">
        <w:rPr>
          <w:lang w:val="en-GB"/>
        </w:rPr>
        <w:t>.</w:t>
      </w:r>
    </w:p>
    <w:p w14:paraId="659C78A5" w14:textId="41B3B696" w:rsidR="00097B57" w:rsidRDefault="00097B57" w:rsidP="00097B57">
      <w:pPr>
        <w:pStyle w:val="ChapterDrop"/>
      </w:pPr>
    </w:p>
    <w:p w14:paraId="26707B06" w14:textId="67FC2E64" w:rsidR="00097B57" w:rsidRDefault="006D6469" w:rsidP="006D6469">
      <w:pPr>
        <w:pStyle w:val="BodyTextFlush"/>
        <w:rPr>
          <w:lang w:val="en-GB"/>
        </w:rPr>
      </w:pPr>
      <w:r>
        <w:rPr>
          <w:lang w:val="en-GB"/>
        </w:rPr>
        <w:t xml:space="preserve">Dated at Wellington this </w:t>
      </w:r>
      <w:r w:rsidR="00BA4C07">
        <w:rPr>
          <w:lang w:val="en-GB"/>
        </w:rPr>
        <w:t>20</w:t>
      </w:r>
      <w:r w:rsidRPr="006D6469">
        <w:rPr>
          <w:vertAlign w:val="superscript"/>
          <w:lang w:val="en-GB"/>
        </w:rPr>
        <w:t>th</w:t>
      </w:r>
      <w:r>
        <w:rPr>
          <w:lang w:val="en-GB"/>
        </w:rPr>
        <w:t xml:space="preserve"> day of December 2021</w:t>
      </w:r>
    </w:p>
    <w:p w14:paraId="74F35775" w14:textId="5105B980" w:rsidR="006D6469" w:rsidRDefault="003B39F2" w:rsidP="006D6469">
      <w:pPr>
        <w:pStyle w:val="Signatures"/>
      </w:pPr>
      <w:r>
        <w:rPr>
          <w14:ligatures w14:val="none"/>
          <w14:numForm w14:val="default"/>
          <w14:numSpacing w14:val="default"/>
        </w:rPr>
        <w:drawing>
          <wp:anchor distT="0" distB="0" distL="114300" distR="114300" simplePos="0" relativeHeight="251661312" behindDoc="0" locked="0" layoutInCell="1" allowOverlap="1" wp14:anchorId="6E8413C1" wp14:editId="18062AE4">
            <wp:simplePos x="0" y="0"/>
            <wp:positionH relativeFrom="column">
              <wp:posOffset>-184785</wp:posOffset>
            </wp:positionH>
            <wp:positionV relativeFrom="paragraph">
              <wp:posOffset>1076960</wp:posOffset>
            </wp:positionV>
            <wp:extent cx="1926000" cy="860400"/>
            <wp:effectExtent l="0" t="0" r="0" b="0"/>
            <wp:wrapNone/>
            <wp:docPr id="9" name="Picture 9" descr="Signature of Tribunal member Associate Professor Tom 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6000" cy="860400"/>
                    </a:xfrm>
                    <a:prstGeom prst="rect">
                      <a:avLst/>
                    </a:prstGeom>
                  </pic:spPr>
                </pic:pic>
              </a:graphicData>
            </a:graphic>
            <wp14:sizeRelH relativeFrom="margin">
              <wp14:pctWidth>0</wp14:pctWidth>
            </wp14:sizeRelH>
            <wp14:sizeRelV relativeFrom="margin">
              <wp14:pctHeight>0</wp14:pctHeight>
            </wp14:sizeRelV>
          </wp:anchor>
        </w:drawing>
      </w:r>
      <w:r>
        <w:rPr>
          <w14:ligatures w14:val="none"/>
          <w14:numForm w14:val="default"/>
          <w14:numSpacing w14:val="default"/>
        </w:rPr>
        <w:drawing>
          <wp:anchor distT="0" distB="0" distL="114300" distR="114300" simplePos="0" relativeHeight="251665408" behindDoc="0" locked="0" layoutInCell="1" allowOverlap="1" wp14:anchorId="336E9F55" wp14:editId="0966463E">
            <wp:simplePos x="0" y="0"/>
            <wp:positionH relativeFrom="column">
              <wp:posOffset>15240</wp:posOffset>
            </wp:positionH>
            <wp:positionV relativeFrom="paragraph">
              <wp:posOffset>22860</wp:posOffset>
            </wp:positionV>
            <wp:extent cx="1285875" cy="842997"/>
            <wp:effectExtent l="0" t="0" r="0" b="0"/>
            <wp:wrapNone/>
            <wp:docPr id="14" name="Picture 14" descr="Signature of Tribunal presiding officer Judge Damian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dge Stone.jpg"/>
                    <pic:cNvPicPr/>
                  </pic:nvPicPr>
                  <pic:blipFill>
                    <a:blip r:embed="rId14">
                      <a:extLst>
                        <a:ext uri="{28A0092B-C50C-407E-A947-70E740481C1C}">
                          <a14:useLocalDpi xmlns:a14="http://schemas.microsoft.com/office/drawing/2010/main" val="0"/>
                        </a:ext>
                      </a:extLst>
                    </a:blip>
                    <a:stretch>
                      <a:fillRect/>
                    </a:stretch>
                  </pic:blipFill>
                  <pic:spPr>
                    <a:xfrm>
                      <a:off x="0" y="0"/>
                      <a:ext cx="1285875" cy="842997"/>
                    </a:xfrm>
                    <a:prstGeom prst="rect">
                      <a:avLst/>
                    </a:prstGeom>
                  </pic:spPr>
                </pic:pic>
              </a:graphicData>
            </a:graphic>
            <wp14:sizeRelH relativeFrom="margin">
              <wp14:pctWidth>0</wp14:pctWidth>
            </wp14:sizeRelH>
            <wp14:sizeRelV relativeFrom="margin">
              <wp14:pctHeight>0</wp14:pctHeight>
            </wp14:sizeRelV>
          </wp:anchor>
        </w:drawing>
      </w:r>
      <w:r w:rsidR="006D6469">
        <w:t>Judge Damian Stone (presiding)</w:t>
      </w:r>
    </w:p>
    <w:p w14:paraId="392DE096" w14:textId="24F11D82" w:rsidR="006D6469" w:rsidRDefault="006D6469" w:rsidP="006D6469">
      <w:pPr>
        <w:pStyle w:val="Signatures"/>
      </w:pPr>
      <w:r>
        <w:t>Associate Professor Tom Roa</w:t>
      </w:r>
    </w:p>
    <w:p w14:paraId="29EC1FF2" w14:textId="5D588550" w:rsidR="006D6469" w:rsidRDefault="002E3428" w:rsidP="006D6469">
      <w:pPr>
        <w:pStyle w:val="Signatures"/>
      </w:pPr>
      <w:r>
        <w:rPr>
          <w14:ligatures w14:val="none"/>
          <w14:numForm w14:val="default"/>
          <w14:numSpacing w14:val="default"/>
        </w:rPr>
        <w:drawing>
          <wp:anchor distT="0" distB="0" distL="114300" distR="114300" simplePos="0" relativeHeight="251662336" behindDoc="0" locked="0" layoutInCell="1" allowOverlap="1" wp14:anchorId="27FF2F9F" wp14:editId="791A0626">
            <wp:simplePos x="0" y="0"/>
            <wp:positionH relativeFrom="margin">
              <wp:align>left</wp:align>
            </wp:positionH>
            <wp:positionV relativeFrom="paragraph">
              <wp:posOffset>89535</wp:posOffset>
            </wp:positionV>
            <wp:extent cx="2077200" cy="799200"/>
            <wp:effectExtent l="0" t="0" r="0" b="1270"/>
            <wp:wrapNone/>
            <wp:docPr id="11" name="Picture 11" descr="Signature of Tribunal member Tania Te Rangingangana Si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mps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7200" cy="799200"/>
                    </a:xfrm>
                    <a:prstGeom prst="rect">
                      <a:avLst/>
                    </a:prstGeom>
                  </pic:spPr>
                </pic:pic>
              </a:graphicData>
            </a:graphic>
            <wp14:sizeRelH relativeFrom="margin">
              <wp14:pctWidth>0</wp14:pctWidth>
            </wp14:sizeRelH>
            <wp14:sizeRelV relativeFrom="margin">
              <wp14:pctHeight>0</wp14:pctHeight>
            </wp14:sizeRelV>
          </wp:anchor>
        </w:drawing>
      </w:r>
      <w:r w:rsidR="006D6469">
        <w:t>Tania Te Rangingangana Simpson</w:t>
      </w:r>
    </w:p>
    <w:p w14:paraId="7448620F" w14:textId="77580491" w:rsidR="006D6469" w:rsidRDefault="003B39F2" w:rsidP="006D6469">
      <w:pPr>
        <w:pStyle w:val="Signatures"/>
      </w:pPr>
      <w:r>
        <w:rPr>
          <w14:ligatures w14:val="none"/>
          <w14:numForm w14:val="default"/>
          <w14:numSpacing w14:val="default"/>
        </w:rPr>
        <w:drawing>
          <wp:anchor distT="0" distB="0" distL="114300" distR="114300" simplePos="0" relativeHeight="251664384" behindDoc="0" locked="0" layoutInCell="1" allowOverlap="1" wp14:anchorId="06B420A5" wp14:editId="527398DC">
            <wp:simplePos x="0" y="0"/>
            <wp:positionH relativeFrom="margin">
              <wp:align>left</wp:align>
            </wp:positionH>
            <wp:positionV relativeFrom="paragraph">
              <wp:posOffset>156210</wp:posOffset>
            </wp:positionV>
            <wp:extent cx="3333600" cy="640800"/>
            <wp:effectExtent l="0" t="0" r="635" b="6985"/>
            <wp:wrapNone/>
            <wp:docPr id="13" name="Picture 13" descr="Signature of Tribunal member Linda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it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3600" cy="640800"/>
                    </a:xfrm>
                    <a:prstGeom prst="rect">
                      <a:avLst/>
                    </a:prstGeom>
                  </pic:spPr>
                </pic:pic>
              </a:graphicData>
            </a:graphic>
            <wp14:sizeRelH relativeFrom="margin">
              <wp14:pctWidth>0</wp14:pctWidth>
            </wp14:sizeRelH>
            <wp14:sizeRelV relativeFrom="margin">
              <wp14:pctHeight>0</wp14:pctHeight>
            </wp14:sizeRelV>
          </wp:anchor>
        </w:drawing>
      </w:r>
      <w:r w:rsidR="006D6469">
        <w:t>Professor Linda Smith</w:t>
      </w:r>
    </w:p>
    <w:p w14:paraId="1467CF68" w14:textId="345BA4A8" w:rsidR="002E3428" w:rsidRDefault="002E3428" w:rsidP="006D6469">
      <w:pPr>
        <w:pStyle w:val="Signatures"/>
        <w:rPr>
          <w:lang w:val="en-GB"/>
        </w:rPr>
      </w:pPr>
    </w:p>
    <w:p w14:paraId="2E236FE6" w14:textId="169AA0C7" w:rsidR="00097B57" w:rsidRDefault="00950991" w:rsidP="00097B57">
      <w:pPr>
        <w:rPr>
          <w:lang w:val="en-GB"/>
        </w:rPr>
        <w:sectPr w:rsidR="00097B57" w:rsidSect="006A6442">
          <w:headerReference w:type="first" r:id="rId33"/>
          <w:type w:val="oddPage"/>
          <w:pgSz w:w="11909" w:h="16834" w:code="9"/>
          <w:pgMar w:top="1474" w:right="1701" w:bottom="2835" w:left="1701" w:header="851" w:footer="1985" w:gutter="0"/>
          <w:cols w:space="720"/>
          <w:titlePg/>
          <w:docGrid w:linePitch="326"/>
        </w:sectPr>
      </w:pPr>
      <w:r>
        <w:rPr>
          <w:noProof/>
          <w:lang w:val="en-GB"/>
          <w14:ligatures w14:val="none"/>
          <w14:numForm w14:val="default"/>
          <w14:numSpacing w14:val="default"/>
        </w:rPr>
        <w:drawing>
          <wp:anchor distT="0" distB="0" distL="114300" distR="114300" simplePos="0" relativeHeight="251666432" behindDoc="0" locked="0" layoutInCell="1" allowOverlap="1" wp14:anchorId="4516BAD3" wp14:editId="64BAA4C3">
            <wp:simplePos x="0" y="0"/>
            <wp:positionH relativeFrom="column">
              <wp:align>right</wp:align>
            </wp:positionH>
            <wp:positionV relativeFrom="paragraph">
              <wp:posOffset>-1796415</wp:posOffset>
            </wp:positionV>
            <wp:extent cx="1936800" cy="1936800"/>
            <wp:effectExtent l="0" t="0" r="6350" b="6350"/>
            <wp:wrapNone/>
            <wp:docPr id="3" name="Picture 3" descr="The seal of the Waitangi Tribu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6800" cy="1936800"/>
                    </a:xfrm>
                    <a:prstGeom prst="rect">
                      <a:avLst/>
                    </a:prstGeom>
                  </pic:spPr>
                </pic:pic>
              </a:graphicData>
            </a:graphic>
            <wp14:sizeRelH relativeFrom="margin">
              <wp14:pctWidth>0</wp14:pctWidth>
            </wp14:sizeRelH>
            <wp14:sizeRelV relativeFrom="margin">
              <wp14:pctHeight>0</wp14:pctHeight>
            </wp14:sizeRelV>
          </wp:anchor>
        </w:drawing>
      </w:r>
    </w:p>
    <w:p w14:paraId="76DA0DED" w14:textId="20888AD8" w:rsidR="00097B57" w:rsidRDefault="00097B57" w:rsidP="00097B57">
      <w:pPr>
        <w:pStyle w:val="ChapterDrop"/>
      </w:pPr>
    </w:p>
    <w:p w14:paraId="7F0C2474" w14:textId="3CE4BCDB" w:rsidR="00097B57" w:rsidRDefault="00097B57" w:rsidP="004737AB">
      <w:pPr>
        <w:pStyle w:val="AppendixNumber"/>
      </w:pPr>
    </w:p>
    <w:p w14:paraId="0FDF846F" w14:textId="564FCB63" w:rsidR="00097B57" w:rsidRPr="00764920" w:rsidRDefault="00097B57" w:rsidP="00097B57">
      <w:pPr>
        <w:pStyle w:val="ChapterTitle"/>
      </w:pPr>
      <w:r w:rsidRPr="00764920">
        <w:t xml:space="preserve">A </w:t>
      </w:r>
      <w:r>
        <w:t>T</w:t>
      </w:r>
      <w:r w:rsidRPr="00764920">
        <w:t xml:space="preserve">imeline of </w:t>
      </w:r>
      <w:r>
        <w:t>K</w:t>
      </w:r>
      <w:r w:rsidRPr="00764920">
        <w:t xml:space="preserve">ey </w:t>
      </w:r>
      <w:r>
        <w:t>C</w:t>
      </w:r>
      <w:r w:rsidRPr="00764920">
        <w:t xml:space="preserve">rown </w:t>
      </w:r>
      <w:r>
        <w:t>D</w:t>
      </w:r>
      <w:r w:rsidRPr="00764920">
        <w:t xml:space="preserve">ecisions </w:t>
      </w:r>
      <w:r>
        <w:br/>
      </w:r>
      <w:r w:rsidRPr="00764920">
        <w:t xml:space="preserve">in the </w:t>
      </w:r>
      <w:r>
        <w:t>P</w:t>
      </w:r>
      <w:r w:rsidRPr="00764920">
        <w:t xml:space="preserve">andemic </w:t>
      </w:r>
      <w:r>
        <w:t>R</w:t>
      </w:r>
      <w:r w:rsidRPr="00764920">
        <w:t>esponse</w:t>
      </w:r>
    </w:p>
    <w:p w14:paraId="0CE84768" w14:textId="77777777" w:rsidR="00097B57" w:rsidRPr="00764920" w:rsidRDefault="00097B57" w:rsidP="004F65A8">
      <w:pPr>
        <w:pStyle w:val="KeyEvents0pt"/>
      </w:pPr>
      <w:r w:rsidRPr="00764920">
        <w:t>Early outbreak</w:t>
      </w:r>
    </w:p>
    <w:p w14:paraId="46081348" w14:textId="77777777" w:rsidR="00097B57" w:rsidRPr="00764920" w:rsidRDefault="00097B57" w:rsidP="004F65A8">
      <w:pPr>
        <w:pStyle w:val="KeyDates"/>
      </w:pPr>
      <w:r w:rsidRPr="00A07699">
        <w:rPr>
          <w:bCs/>
        </w:rPr>
        <w:t>28 February 2020</w:t>
      </w:r>
      <w:r w:rsidRPr="00764920">
        <w:t xml:space="preserve">: First </w:t>
      </w:r>
      <w:r w:rsidRPr="000454B1">
        <w:rPr>
          <w:rStyle w:val="SmallCaps"/>
          <w:rFonts w:eastAsiaTheme="majorEastAsia"/>
        </w:rPr>
        <w:t>covid</w:t>
      </w:r>
      <w:r w:rsidRPr="00764920">
        <w:t>-19 case reported in Aotearoa New Zealand.</w:t>
      </w:r>
    </w:p>
    <w:p w14:paraId="3ED89B54" w14:textId="77777777" w:rsidR="00097B57" w:rsidRPr="00764920" w:rsidRDefault="00097B57" w:rsidP="004F65A8">
      <w:pPr>
        <w:pStyle w:val="KeyDates"/>
      </w:pPr>
      <w:r w:rsidRPr="00A07699">
        <w:rPr>
          <w:bCs/>
        </w:rPr>
        <w:t>14 March 2020</w:t>
      </w:r>
      <w:r w:rsidRPr="00764920">
        <w:t>: Government announces anyone entering the country must self-isolate for 14 days (except for those arriving from the Pacific).</w:t>
      </w:r>
    </w:p>
    <w:p w14:paraId="16CBCE1E" w14:textId="77777777" w:rsidR="00097B57" w:rsidRPr="00764920" w:rsidRDefault="00097B57" w:rsidP="004F65A8">
      <w:pPr>
        <w:pStyle w:val="KeyDates"/>
      </w:pPr>
      <w:r w:rsidRPr="00A07699">
        <w:rPr>
          <w:bCs/>
        </w:rPr>
        <w:t>19 March 2020</w:t>
      </w:r>
      <w:r w:rsidRPr="00764920">
        <w:t>: All indoor gatherings of more than 100 people are to be cancelled. Borders close to everyone except for citizens and residents.</w:t>
      </w:r>
    </w:p>
    <w:p w14:paraId="23AF1E41" w14:textId="77777777" w:rsidR="00097B57" w:rsidRPr="00764920" w:rsidRDefault="00097B57" w:rsidP="004F65A8">
      <w:pPr>
        <w:pStyle w:val="KeyDates"/>
      </w:pPr>
      <w:r w:rsidRPr="00A07699">
        <w:rPr>
          <w:bCs/>
        </w:rPr>
        <w:t>21 March 2020</w:t>
      </w:r>
      <w:r w:rsidRPr="00764920">
        <w:t>: Government introduces a 4-tiered Alert Level system and Aotearoa New Zealand is announced to be at Alert Level 2.</w:t>
      </w:r>
    </w:p>
    <w:p w14:paraId="102876C9" w14:textId="77777777" w:rsidR="00097B57" w:rsidRPr="00764920" w:rsidRDefault="00097B57" w:rsidP="00097B57">
      <w:pPr>
        <w:pStyle w:val="KeyEvents"/>
      </w:pPr>
      <w:r w:rsidRPr="00764920">
        <w:t>First nationwide lockdown</w:t>
      </w:r>
    </w:p>
    <w:p w14:paraId="7B61C852" w14:textId="77777777" w:rsidR="00097B57" w:rsidRPr="00764920" w:rsidRDefault="00097B57" w:rsidP="00E62B76">
      <w:pPr>
        <w:pStyle w:val="KeyDates"/>
      </w:pPr>
      <w:r w:rsidRPr="00A07699">
        <w:rPr>
          <w:bCs/>
        </w:rPr>
        <w:t>23 March 2020</w:t>
      </w:r>
      <w:r w:rsidRPr="00764920">
        <w:t>. The country moves to Alert Level 3 at 1</w:t>
      </w:r>
      <w:r>
        <w:t>:</w:t>
      </w:r>
      <w:r w:rsidRPr="00764920">
        <w:t>30pm.</w:t>
      </w:r>
    </w:p>
    <w:p w14:paraId="714EE0AE" w14:textId="77777777" w:rsidR="00097B57" w:rsidRPr="00764920" w:rsidRDefault="00097B57" w:rsidP="00E62B76">
      <w:pPr>
        <w:pStyle w:val="KeyDates"/>
      </w:pPr>
      <w:r w:rsidRPr="00A07699">
        <w:rPr>
          <w:bCs/>
        </w:rPr>
        <w:t>25 March 2020</w:t>
      </w:r>
      <w:r w:rsidRPr="00764920">
        <w:t>: The country moves to Alert Level 4 at 11</w:t>
      </w:r>
      <w:r>
        <w:t>:</w:t>
      </w:r>
      <w:r w:rsidRPr="00764920">
        <w:t>59pm. A State of National Emergency is declared at 12.21pm.</w:t>
      </w:r>
    </w:p>
    <w:p w14:paraId="7A0E6CD1" w14:textId="77777777" w:rsidR="00097B57" w:rsidRPr="00764920" w:rsidRDefault="00097B57" w:rsidP="00E62B76">
      <w:pPr>
        <w:pStyle w:val="KeyDates"/>
      </w:pPr>
      <w:r w:rsidRPr="00A07699">
        <w:rPr>
          <w:bCs/>
        </w:rPr>
        <w:t>31 March 2020</w:t>
      </w:r>
      <w:r w:rsidRPr="00764920">
        <w:t>: The State of National Emergency is extended. It will be extended a further six times between April and May 2020.</w:t>
      </w:r>
    </w:p>
    <w:p w14:paraId="167186A3" w14:textId="77777777" w:rsidR="00097B57" w:rsidRPr="00764920" w:rsidRDefault="00097B57" w:rsidP="00E62B76">
      <w:pPr>
        <w:pStyle w:val="KeyDates"/>
      </w:pPr>
      <w:r w:rsidRPr="00764920">
        <w:t>9 April 2020: Director-General of Health issues an Order requiring all people entering New Zealand by air to enter managed isolation and quarantine.</w:t>
      </w:r>
    </w:p>
    <w:p w14:paraId="1C46E6AC" w14:textId="77777777" w:rsidR="00097B57" w:rsidRPr="00764920" w:rsidRDefault="00097B57" w:rsidP="00E62B76">
      <w:pPr>
        <w:pStyle w:val="KeyDates"/>
      </w:pPr>
      <w:r w:rsidRPr="00764920">
        <w:t xml:space="preserve">16 April 2020: Ministry of Health publishes Initial </w:t>
      </w:r>
      <w:r w:rsidRPr="000454B1">
        <w:rPr>
          <w:rStyle w:val="SmallCaps"/>
          <w:rFonts w:eastAsiaTheme="majorEastAsia"/>
        </w:rPr>
        <w:t>covid</w:t>
      </w:r>
      <w:r w:rsidRPr="00764920">
        <w:t>-19 Maaori Response Action Plan.</w:t>
      </w:r>
    </w:p>
    <w:p w14:paraId="670C0496" w14:textId="77777777" w:rsidR="00097B57" w:rsidRPr="00764920" w:rsidRDefault="00097B57" w:rsidP="00E62B76">
      <w:pPr>
        <w:pStyle w:val="KeyDates"/>
      </w:pPr>
      <w:r w:rsidRPr="00A07699">
        <w:rPr>
          <w:bCs/>
        </w:rPr>
        <w:t>27 April 2020</w:t>
      </w:r>
      <w:r w:rsidRPr="00764920">
        <w:t>: Aotearoa New Zealand moves to Alert Level 3 at 11</w:t>
      </w:r>
      <w:r>
        <w:t>:</w:t>
      </w:r>
      <w:r w:rsidRPr="00764920">
        <w:t>59pm.</w:t>
      </w:r>
    </w:p>
    <w:p w14:paraId="5318DFDC" w14:textId="77777777" w:rsidR="00097B57" w:rsidRPr="00764920" w:rsidRDefault="00097B57" w:rsidP="00E62B76">
      <w:pPr>
        <w:pStyle w:val="KeyDates"/>
      </w:pPr>
      <w:r w:rsidRPr="00A07699">
        <w:rPr>
          <w:bCs/>
        </w:rPr>
        <w:t>13 May 2020</w:t>
      </w:r>
      <w:r w:rsidRPr="00764920">
        <w:t xml:space="preserve">: The country moves to Alert Level 2 at </w:t>
      </w:r>
      <w:r>
        <w:t>11:59</w:t>
      </w:r>
      <w:r w:rsidRPr="00764920">
        <w:t>pm. The State of National Emergency expires at 12.21pm.</w:t>
      </w:r>
    </w:p>
    <w:p w14:paraId="7C50CDF0" w14:textId="77777777" w:rsidR="00097B57" w:rsidRPr="00764920" w:rsidRDefault="00097B57" w:rsidP="00E62B76">
      <w:pPr>
        <w:pStyle w:val="KeyDates"/>
      </w:pPr>
      <w:r w:rsidRPr="00A07699">
        <w:rPr>
          <w:bCs/>
        </w:rPr>
        <w:t>8 June 2020</w:t>
      </w:r>
      <w:r w:rsidRPr="00764920">
        <w:t xml:space="preserve">: The country moves to Alert Level 1 at </w:t>
      </w:r>
      <w:r>
        <w:t>11:59</w:t>
      </w:r>
      <w:r w:rsidRPr="00764920">
        <w:t>pm.</w:t>
      </w:r>
    </w:p>
    <w:p w14:paraId="42F97A48" w14:textId="77777777" w:rsidR="00097B57" w:rsidRPr="00764920" w:rsidRDefault="00097B57" w:rsidP="00097B57">
      <w:pPr>
        <w:pStyle w:val="KeyEvents"/>
      </w:pPr>
      <w:r w:rsidRPr="00764920">
        <w:t>First nationwide lockdown ends</w:t>
      </w:r>
    </w:p>
    <w:p w14:paraId="77D4ED00" w14:textId="77777777" w:rsidR="00097B57" w:rsidRPr="00764920" w:rsidRDefault="00097B57" w:rsidP="00E62B76">
      <w:pPr>
        <w:pStyle w:val="KeyDates"/>
      </w:pPr>
      <w:r w:rsidRPr="00764920">
        <w:t xml:space="preserve">9 July 2020: Ministry of Health publishes the Updated </w:t>
      </w:r>
      <w:r w:rsidRPr="000454B1">
        <w:rPr>
          <w:rStyle w:val="SmallCaps"/>
          <w:rFonts w:eastAsiaTheme="majorEastAsia"/>
        </w:rPr>
        <w:t>covid</w:t>
      </w:r>
      <w:r w:rsidRPr="00764920">
        <w:t>-19 Maaori Response Action Plan.</w:t>
      </w:r>
    </w:p>
    <w:p w14:paraId="3E9518D4" w14:textId="77777777" w:rsidR="00097B57" w:rsidRPr="00764920" w:rsidRDefault="00097B57" w:rsidP="00097B57">
      <w:pPr>
        <w:pStyle w:val="KeyEvents"/>
      </w:pPr>
      <w:r w:rsidRPr="00764920">
        <w:lastRenderedPageBreak/>
        <w:t>First Auckland lockdown begins</w:t>
      </w:r>
    </w:p>
    <w:p w14:paraId="78E6525B" w14:textId="77777777" w:rsidR="00097B57" w:rsidRPr="00764920" w:rsidRDefault="00097B57" w:rsidP="00E62B76">
      <w:pPr>
        <w:pStyle w:val="KeyDates"/>
      </w:pPr>
      <w:r w:rsidRPr="00A07699">
        <w:rPr>
          <w:bCs/>
        </w:rPr>
        <w:t>12 August 2020</w:t>
      </w:r>
      <w:r w:rsidRPr="00764920">
        <w:t xml:space="preserve">: The Auckland region moves to Alert Level 3 at 12 noon and the rest of Aotearoa New Zealand moves to Alert Level 2 after four </w:t>
      </w:r>
      <w:r w:rsidRPr="000454B1">
        <w:rPr>
          <w:rStyle w:val="SmallCaps"/>
          <w:rFonts w:eastAsiaTheme="majorEastAsia"/>
        </w:rPr>
        <w:t>covid</w:t>
      </w:r>
      <w:r w:rsidRPr="00764920">
        <w:t>-19 cases are recorded in the community on 11 August.</w:t>
      </w:r>
    </w:p>
    <w:p w14:paraId="36F268FE" w14:textId="77777777" w:rsidR="00097B57" w:rsidRPr="00764920" w:rsidRDefault="00097B57" w:rsidP="00E62B76">
      <w:pPr>
        <w:pStyle w:val="KeyDates"/>
      </w:pPr>
      <w:r w:rsidRPr="00A07699">
        <w:rPr>
          <w:bCs/>
        </w:rPr>
        <w:t>30 August 2020</w:t>
      </w:r>
      <w:r w:rsidRPr="00764920">
        <w:t>: Auckland moves to Alert Level 2 at 11:59pm, with extra restrictions on travel and gatherings. The rest of Aotearoa New Zealand remains at Alert Level 2.</w:t>
      </w:r>
    </w:p>
    <w:p w14:paraId="0CB29C89" w14:textId="00EA0F52" w:rsidR="00097B57" w:rsidRPr="00764920" w:rsidRDefault="00097B57" w:rsidP="00E62B76">
      <w:pPr>
        <w:pStyle w:val="KeyDates"/>
      </w:pPr>
      <w:r w:rsidRPr="00764920">
        <w:t xml:space="preserve">September 2020: Weekly testing for </w:t>
      </w:r>
      <w:r w:rsidR="00657562" w:rsidRPr="00657562">
        <w:rPr>
          <w:rStyle w:val="SmallCaps"/>
        </w:rPr>
        <w:t>miq</w:t>
      </w:r>
      <w:r w:rsidRPr="00764920">
        <w:t xml:space="preserve"> staff in quarantine facilities and fortnightly in managed isolation facilities instituted.</w:t>
      </w:r>
    </w:p>
    <w:p w14:paraId="3B2BF974" w14:textId="77777777" w:rsidR="00097B57" w:rsidRPr="00764920" w:rsidRDefault="00097B57" w:rsidP="00E62B76">
      <w:pPr>
        <w:pStyle w:val="KeyDates"/>
      </w:pPr>
      <w:r w:rsidRPr="00A07699">
        <w:rPr>
          <w:bCs/>
        </w:rPr>
        <w:t>21 September 2020</w:t>
      </w:r>
      <w:r w:rsidRPr="00764920">
        <w:t xml:space="preserve">: All regions outside of Auckland move to Alert Level 1 at </w:t>
      </w:r>
      <w:r>
        <w:t>11:59</w:t>
      </w:r>
      <w:r w:rsidRPr="00764920">
        <w:t>pm.</w:t>
      </w:r>
    </w:p>
    <w:p w14:paraId="210DAE22" w14:textId="77777777" w:rsidR="00097B57" w:rsidRPr="00764920" w:rsidRDefault="00097B57" w:rsidP="00E62B76">
      <w:pPr>
        <w:pStyle w:val="KeyDates"/>
      </w:pPr>
      <w:r w:rsidRPr="00A07699">
        <w:rPr>
          <w:bCs/>
        </w:rPr>
        <w:t>23 September 2020</w:t>
      </w:r>
      <w:r w:rsidRPr="00764920">
        <w:t>: Additional restrictions on travel and gatherings are removed for Auckland at Alert Level 2.</w:t>
      </w:r>
    </w:p>
    <w:p w14:paraId="24DE23C6" w14:textId="7EBB65DB" w:rsidR="00097B57" w:rsidRPr="00764920" w:rsidRDefault="00097B57" w:rsidP="00E62B76">
      <w:pPr>
        <w:pStyle w:val="KeyDates"/>
      </w:pPr>
      <w:r w:rsidRPr="00764920">
        <w:t xml:space="preserve">5 October 2020: The Managed Isolation Allocation System goes live. From 3 November 2020 travellers were legally required to have an </w:t>
      </w:r>
      <w:r w:rsidR="00657562" w:rsidRPr="00657562">
        <w:rPr>
          <w:rStyle w:val="SmallCaps"/>
        </w:rPr>
        <w:t>miq</w:t>
      </w:r>
      <w:r w:rsidR="00657562" w:rsidRPr="00764920">
        <w:t xml:space="preserve"> </w:t>
      </w:r>
      <w:r w:rsidRPr="00764920">
        <w:t>voucher before flying if they were arriving in New Zealand.</w:t>
      </w:r>
    </w:p>
    <w:p w14:paraId="790F191A" w14:textId="77777777" w:rsidR="00097B57" w:rsidRPr="00764920" w:rsidRDefault="00097B57" w:rsidP="00E62B76">
      <w:pPr>
        <w:pStyle w:val="KeyDates"/>
      </w:pPr>
      <w:r w:rsidRPr="00A07699">
        <w:rPr>
          <w:bCs/>
        </w:rPr>
        <w:t>7 October 2020</w:t>
      </w:r>
      <w:r w:rsidRPr="00764920">
        <w:t xml:space="preserve">: Auckland moves to Alert Level 1 at </w:t>
      </w:r>
      <w:r>
        <w:t>11:59</w:t>
      </w:r>
      <w:r w:rsidRPr="00764920">
        <w:t>pm.</w:t>
      </w:r>
    </w:p>
    <w:p w14:paraId="5342E0CC" w14:textId="77777777" w:rsidR="00097B57" w:rsidRPr="00764920" w:rsidRDefault="00097B57" w:rsidP="00097B57">
      <w:pPr>
        <w:pStyle w:val="KeyEvents"/>
      </w:pPr>
      <w:r w:rsidRPr="00764920">
        <w:t>First Auckland lockdown ends</w:t>
      </w:r>
    </w:p>
    <w:p w14:paraId="47B6D0BE" w14:textId="5ED6AF45" w:rsidR="00097B57" w:rsidRPr="00764920" w:rsidRDefault="00097B57" w:rsidP="00E62B76">
      <w:pPr>
        <w:pStyle w:val="KeyDates"/>
      </w:pPr>
      <w:r w:rsidRPr="00764920">
        <w:t>12 October 2020: New Zealand Government signs an agreement with Pfizer to buy 1.5 million doses of the Pfizer</w:t>
      </w:r>
      <w:r w:rsidR="00657562">
        <w:t>–</w:t>
      </w:r>
      <w:r w:rsidRPr="00764920">
        <w:t xml:space="preserve">BioNTech </w:t>
      </w:r>
      <w:r w:rsidRPr="000454B1">
        <w:rPr>
          <w:rStyle w:val="SmallCaps"/>
          <w:rFonts w:eastAsiaTheme="majorEastAsia"/>
        </w:rPr>
        <w:t>covid</w:t>
      </w:r>
      <w:r w:rsidRPr="00764920">
        <w:t>-19 vaccine.</w:t>
      </w:r>
    </w:p>
    <w:p w14:paraId="4B72F2AC" w14:textId="77777777" w:rsidR="00097B57" w:rsidRPr="00764920" w:rsidRDefault="00097B57" w:rsidP="00E62B76">
      <w:pPr>
        <w:pStyle w:val="KeyDates"/>
      </w:pPr>
      <w:r w:rsidRPr="00764920">
        <w:t>7 December 2020: Cabinet approves the proposed sequencing framework in principle (subject to updating to reflect new and emerging evidence).</w:t>
      </w:r>
    </w:p>
    <w:p w14:paraId="13D48EAC" w14:textId="77777777" w:rsidR="00097B57" w:rsidRPr="00764920" w:rsidRDefault="00097B57" w:rsidP="00E62B76">
      <w:pPr>
        <w:pStyle w:val="KeyDates"/>
      </w:pPr>
      <w:r w:rsidRPr="00764920">
        <w:t xml:space="preserve">9 February 2021: Cabinet notes Pfizer </w:t>
      </w:r>
      <w:r w:rsidRPr="000454B1">
        <w:rPr>
          <w:rStyle w:val="SmallCaps"/>
          <w:rFonts w:eastAsiaTheme="majorEastAsia"/>
        </w:rPr>
        <w:t>covid</w:t>
      </w:r>
      <w:r w:rsidRPr="00764920">
        <w:t>-19 vaccine has been granted provisional consent by Medsafe and is available for use in Aotearoa New Zealand.</w:t>
      </w:r>
    </w:p>
    <w:p w14:paraId="5C721C52" w14:textId="77777777" w:rsidR="00097B57" w:rsidRPr="00764920" w:rsidRDefault="00097B57" w:rsidP="00097B57">
      <w:pPr>
        <w:pStyle w:val="KeyEvents"/>
      </w:pPr>
      <w:r w:rsidRPr="00764920">
        <w:t>Second Auckland lockdown begins</w:t>
      </w:r>
    </w:p>
    <w:p w14:paraId="20B56CB4" w14:textId="77777777" w:rsidR="00097B57" w:rsidRPr="00764920" w:rsidRDefault="00097B57" w:rsidP="00E62B76">
      <w:pPr>
        <w:pStyle w:val="KeyDates"/>
      </w:pPr>
      <w:r w:rsidRPr="00A07699">
        <w:rPr>
          <w:bCs/>
        </w:rPr>
        <w:t>14 February 2021</w:t>
      </w:r>
      <w:r w:rsidRPr="00764920">
        <w:t xml:space="preserve">: Auckland moves to Alert Level 3 at 11:59pm after three </w:t>
      </w:r>
      <w:r w:rsidRPr="000454B1">
        <w:rPr>
          <w:rStyle w:val="SmallCaps"/>
          <w:rFonts w:eastAsiaTheme="majorEastAsia"/>
        </w:rPr>
        <w:t>covid</w:t>
      </w:r>
      <w:r w:rsidRPr="00764920">
        <w:t>-19 community cases are recorded. The rest of the country moves to Alert Level 2.</w:t>
      </w:r>
    </w:p>
    <w:p w14:paraId="6B17F2FB" w14:textId="77777777" w:rsidR="00097B57" w:rsidRPr="00764920" w:rsidRDefault="00097B57" w:rsidP="00E62B76">
      <w:pPr>
        <w:pStyle w:val="KeyDates"/>
      </w:pPr>
      <w:r w:rsidRPr="00A07699">
        <w:rPr>
          <w:bCs/>
        </w:rPr>
        <w:t>17 February 2021</w:t>
      </w:r>
      <w:r w:rsidRPr="00764920">
        <w:t>: Auckland moves to Alert Level 2 at 11:59pm. The rest of the country moves to Alert Level 1.</w:t>
      </w:r>
    </w:p>
    <w:p w14:paraId="10D16CDD" w14:textId="77777777" w:rsidR="00097B57" w:rsidRPr="00764920" w:rsidRDefault="00097B57" w:rsidP="00097B57">
      <w:pPr>
        <w:pStyle w:val="KeyEvents"/>
      </w:pPr>
      <w:r w:rsidRPr="00764920">
        <w:t>Vaccine rollout begins</w:t>
      </w:r>
    </w:p>
    <w:p w14:paraId="4D4A207E" w14:textId="77777777" w:rsidR="00097B57" w:rsidRPr="00764920" w:rsidRDefault="00097B57" w:rsidP="00E62B76">
      <w:pPr>
        <w:pStyle w:val="KeyDates"/>
      </w:pPr>
      <w:r w:rsidRPr="00764920">
        <w:t xml:space="preserve">19 February 2021: The first </w:t>
      </w:r>
      <w:r w:rsidRPr="000454B1">
        <w:rPr>
          <w:rStyle w:val="SmallCaps"/>
          <w:rFonts w:eastAsiaTheme="majorEastAsia"/>
        </w:rPr>
        <w:t>covid</w:t>
      </w:r>
      <w:r w:rsidRPr="00764920">
        <w:t>-19 vaccinations are administered.</w:t>
      </w:r>
    </w:p>
    <w:p w14:paraId="2FCD632E" w14:textId="77777777" w:rsidR="00097B57" w:rsidRPr="00764920" w:rsidRDefault="00097B57" w:rsidP="00097B57">
      <w:pPr>
        <w:pStyle w:val="KeyEvents"/>
      </w:pPr>
      <w:r w:rsidRPr="00764920">
        <w:t>Second Auckland lockdown ends</w:t>
      </w:r>
    </w:p>
    <w:p w14:paraId="7562BAA4" w14:textId="77777777" w:rsidR="00097B57" w:rsidRPr="00764920" w:rsidRDefault="00097B57" w:rsidP="00E62B76">
      <w:pPr>
        <w:pStyle w:val="KeyDates"/>
      </w:pPr>
      <w:r w:rsidRPr="00A07699">
        <w:rPr>
          <w:bCs/>
        </w:rPr>
        <w:t>22 February 2021</w:t>
      </w:r>
      <w:r w:rsidRPr="00764920">
        <w:t>: Auckland moves to Alert Level 1 at 11:59pm.</w:t>
      </w:r>
    </w:p>
    <w:p w14:paraId="679F2B19" w14:textId="77777777" w:rsidR="00097B57" w:rsidRPr="00764920" w:rsidRDefault="00097B57" w:rsidP="00097B57">
      <w:pPr>
        <w:pStyle w:val="KeyEvents"/>
      </w:pPr>
      <w:r w:rsidRPr="00764920">
        <w:t>Third Auckland lockdown begins</w:t>
      </w:r>
    </w:p>
    <w:p w14:paraId="6045524B" w14:textId="77777777" w:rsidR="00097B57" w:rsidRPr="00764920" w:rsidRDefault="00097B57" w:rsidP="00E62B76">
      <w:pPr>
        <w:pStyle w:val="KeyDates"/>
      </w:pPr>
      <w:r w:rsidRPr="00A07699">
        <w:rPr>
          <w:bCs/>
        </w:rPr>
        <w:t>28 February 2021</w:t>
      </w:r>
      <w:r w:rsidRPr="00764920">
        <w:t>: Auckland moves to Alert Level 3 at 6am. The rest of the country move to Alert Level 2.</w:t>
      </w:r>
    </w:p>
    <w:p w14:paraId="5E72FCE2" w14:textId="77777777" w:rsidR="00097B57" w:rsidRPr="00764920" w:rsidRDefault="00097B57" w:rsidP="00E62B76">
      <w:pPr>
        <w:pStyle w:val="KeyDates"/>
      </w:pPr>
      <w:r w:rsidRPr="00A07699">
        <w:rPr>
          <w:bCs/>
        </w:rPr>
        <w:lastRenderedPageBreak/>
        <w:t>7 March 2021</w:t>
      </w:r>
      <w:r w:rsidRPr="00764920">
        <w:t>: Auckland moves to Alert Level 2 at 6am. The rest of the country moves to Alert Level 1.</w:t>
      </w:r>
    </w:p>
    <w:p w14:paraId="7C5C4AAE" w14:textId="763F6DB4" w:rsidR="00097B57" w:rsidRPr="00764920" w:rsidRDefault="00097B57" w:rsidP="00E62B76">
      <w:pPr>
        <w:pStyle w:val="KeyDates"/>
      </w:pPr>
      <w:r w:rsidRPr="00764920">
        <w:t>8 March 2021: Cabinet agrees to an allocation of 40,000 courses of vaccine to Maaori and Pacific providers to distribute to older people living in whaanau environment</w:t>
      </w:r>
      <w:r w:rsidR="00657562">
        <w:t>s</w:t>
      </w:r>
      <w:r w:rsidRPr="00764920">
        <w:t xml:space="preserve"> in hard to reach places, and their household. Cabinet noted that the Ministry of Health will partner with Maaori and Pacific providers to deliver vaccinations in their communities, who will be provided with ongoing vaccine allocations from Tier 2(b) onwards.</w:t>
      </w:r>
    </w:p>
    <w:p w14:paraId="7BA9FA94" w14:textId="6474B384" w:rsidR="00097B57" w:rsidRPr="00764920" w:rsidRDefault="00097B57" w:rsidP="00E62B76">
      <w:pPr>
        <w:pStyle w:val="KeyDates"/>
      </w:pPr>
      <w:r w:rsidRPr="00764920">
        <w:t xml:space="preserve">10 March 2021: </w:t>
      </w:r>
      <w:r w:rsidRPr="000454B1">
        <w:rPr>
          <w:rStyle w:val="SmallCaps"/>
          <w:rFonts w:eastAsiaTheme="majorEastAsia"/>
        </w:rPr>
        <w:t>covid</w:t>
      </w:r>
      <w:r w:rsidRPr="00764920">
        <w:t xml:space="preserve">-19 Response Minister Chris Hipkins announces </w:t>
      </w:r>
      <w:r w:rsidRPr="000454B1">
        <w:rPr>
          <w:rStyle w:val="SmallCaps"/>
          <w:rFonts w:eastAsiaTheme="majorEastAsia"/>
        </w:rPr>
        <w:t>covid</w:t>
      </w:r>
      <w:r w:rsidRPr="00764920">
        <w:t xml:space="preserve">-19 </w:t>
      </w:r>
      <w:r w:rsidR="002F0D3B">
        <w:t>rollout</w:t>
      </w:r>
      <w:r w:rsidRPr="00764920">
        <w:t xml:space="preserve"> plan using the Pfizer</w:t>
      </w:r>
      <w:r w:rsidR="002F0D3B">
        <w:t>–</w:t>
      </w:r>
      <w:r w:rsidRPr="00764920">
        <w:t xml:space="preserve">BioNTech </w:t>
      </w:r>
      <w:r w:rsidRPr="000454B1">
        <w:rPr>
          <w:rStyle w:val="SmallCaps"/>
          <w:rFonts w:eastAsiaTheme="majorEastAsia"/>
        </w:rPr>
        <w:t>covid</w:t>
      </w:r>
      <w:r w:rsidRPr="00764920">
        <w:t>-19 vaccine with 4 vaccine rollout groups</w:t>
      </w:r>
      <w:r w:rsidR="00657562">
        <w:t>.</w:t>
      </w:r>
    </w:p>
    <w:p w14:paraId="42FF0C42" w14:textId="77777777" w:rsidR="00097B57" w:rsidRPr="00764920" w:rsidRDefault="00097B57" w:rsidP="00E62B76">
      <w:pPr>
        <w:pStyle w:val="KeyDates"/>
      </w:pPr>
      <w:r w:rsidRPr="00A07699">
        <w:rPr>
          <w:bCs/>
        </w:rPr>
        <w:t>12 March 2021</w:t>
      </w:r>
      <w:r w:rsidRPr="00764920">
        <w:t>: Auckland moves to Alert Level 1 at midday.</w:t>
      </w:r>
    </w:p>
    <w:p w14:paraId="4D8609A1" w14:textId="77777777" w:rsidR="00097B57" w:rsidRPr="00764920" w:rsidRDefault="00097B57" w:rsidP="00097B57">
      <w:pPr>
        <w:pStyle w:val="KeyEvents"/>
      </w:pPr>
      <w:r w:rsidRPr="00764920">
        <w:t>Third Auckland lockdown ends</w:t>
      </w:r>
    </w:p>
    <w:p w14:paraId="2A2C5489" w14:textId="7A608900" w:rsidR="00097B57" w:rsidRPr="00764920" w:rsidRDefault="00097B57" w:rsidP="00E62B76">
      <w:pPr>
        <w:pStyle w:val="KeyDates"/>
      </w:pPr>
      <w:r w:rsidRPr="00764920">
        <w:t xml:space="preserve">26 March 2021: Ministry of Health publishes the </w:t>
      </w:r>
      <w:r w:rsidRPr="000454B1">
        <w:rPr>
          <w:rStyle w:val="SmallCaps"/>
          <w:rFonts w:eastAsiaTheme="majorEastAsia"/>
        </w:rPr>
        <w:t>covid</w:t>
      </w:r>
      <w:r w:rsidRPr="00764920">
        <w:t xml:space="preserve">-19 Maaori Vaccine and Immunisation Plan: Supplementary to the Updated </w:t>
      </w:r>
      <w:r w:rsidRPr="000454B1">
        <w:rPr>
          <w:rStyle w:val="SmallCaps"/>
          <w:rFonts w:eastAsiaTheme="majorEastAsia"/>
        </w:rPr>
        <w:t>covid</w:t>
      </w:r>
      <w:r w:rsidRPr="00764920">
        <w:t>-19 Ma</w:t>
      </w:r>
      <w:r w:rsidR="00765D78">
        <w:t>a</w:t>
      </w:r>
      <w:r w:rsidRPr="00764920">
        <w:t>ori Health Response Plan</w:t>
      </w:r>
      <w:r w:rsidR="00657562">
        <w:t>.</w:t>
      </w:r>
    </w:p>
    <w:p w14:paraId="01B3C698" w14:textId="77777777" w:rsidR="00097B57" w:rsidRPr="00764920" w:rsidRDefault="00097B57" w:rsidP="00E62B76">
      <w:pPr>
        <w:pStyle w:val="KeyDates"/>
      </w:pPr>
      <w:r w:rsidRPr="00764920">
        <w:t>19 April 2021: Quarantine-free travel between Aotearoa New Zealand and Australia starts.</w:t>
      </w:r>
    </w:p>
    <w:p w14:paraId="68D658E2" w14:textId="77777777" w:rsidR="00097B57" w:rsidRPr="00764920" w:rsidRDefault="00097B57" w:rsidP="00E62B76">
      <w:pPr>
        <w:pStyle w:val="KeyDates"/>
      </w:pPr>
      <w:r w:rsidRPr="00A07699">
        <w:rPr>
          <w:bCs/>
        </w:rPr>
        <w:t>23 June 2021</w:t>
      </w:r>
      <w:r w:rsidRPr="00764920">
        <w:t xml:space="preserve">: Wellington moves to Alert Level 2 at </w:t>
      </w:r>
      <w:r>
        <w:t>11:59</w:t>
      </w:r>
      <w:r w:rsidRPr="00764920">
        <w:t>pm.</w:t>
      </w:r>
    </w:p>
    <w:p w14:paraId="021CC1A1" w14:textId="77777777" w:rsidR="00097B57" w:rsidRPr="00764920" w:rsidRDefault="00097B57" w:rsidP="00E62B76">
      <w:pPr>
        <w:pStyle w:val="KeyDates"/>
      </w:pPr>
      <w:r w:rsidRPr="00A07699">
        <w:rPr>
          <w:bCs/>
        </w:rPr>
        <w:t>29 June 2021</w:t>
      </w:r>
      <w:r w:rsidRPr="00764920">
        <w:t xml:space="preserve">: Wellington moves to Alert Level 1 at </w:t>
      </w:r>
      <w:r>
        <w:t>11:59</w:t>
      </w:r>
      <w:r w:rsidRPr="00764920">
        <w:t>pm.</w:t>
      </w:r>
    </w:p>
    <w:p w14:paraId="243CFAB5" w14:textId="77777777" w:rsidR="00097B57" w:rsidRPr="00764920" w:rsidRDefault="00097B57" w:rsidP="00E62B76">
      <w:pPr>
        <w:pStyle w:val="KeyDates"/>
      </w:pPr>
      <w:r w:rsidRPr="00764920">
        <w:t>23 July 2021: Quarantine-free travel from Australia suspended.</w:t>
      </w:r>
    </w:p>
    <w:p w14:paraId="526AB497" w14:textId="77777777" w:rsidR="00097B57" w:rsidRPr="00764920" w:rsidRDefault="00097B57" w:rsidP="00097B57">
      <w:pPr>
        <w:pStyle w:val="KeyEvents"/>
      </w:pPr>
      <w:r w:rsidRPr="00764920">
        <w:t>Vaccine rollout for general population (Group 4) begins</w:t>
      </w:r>
    </w:p>
    <w:p w14:paraId="629EF698" w14:textId="507C94DC" w:rsidR="00097B57" w:rsidRPr="00764920" w:rsidRDefault="00097B57" w:rsidP="00E62B76">
      <w:pPr>
        <w:pStyle w:val="KeyDates"/>
      </w:pPr>
      <w:r w:rsidRPr="00764920">
        <w:t xml:space="preserve">28 July 2021: </w:t>
      </w:r>
      <w:r w:rsidR="002F0D3B">
        <w:t>Rollout</w:t>
      </w:r>
      <w:r w:rsidRPr="00764920">
        <w:t xml:space="preserve"> to the general population begins with invitations to book a vaccination sent to all New Zealanders aged 6</w:t>
      </w:r>
      <w:r w:rsidR="00CD2D3C" w:rsidRPr="00764920">
        <w:t>0</w:t>
      </w:r>
      <w:r w:rsidR="00CD2D3C">
        <w:t>–</w:t>
      </w:r>
      <w:r w:rsidR="00CD2D3C" w:rsidRPr="00764920">
        <w:t>6</w:t>
      </w:r>
      <w:r w:rsidRPr="00764920">
        <w:t>4 years.</w:t>
      </w:r>
    </w:p>
    <w:p w14:paraId="07671B16" w14:textId="77777777" w:rsidR="00097B57" w:rsidRPr="00764920" w:rsidRDefault="00097B57" w:rsidP="00E62B76">
      <w:pPr>
        <w:pStyle w:val="KeyDates"/>
      </w:pPr>
      <w:r w:rsidRPr="00764920">
        <w:t>6 August 2021: Invitations to book a vaccination sent to all New Zealanders aged 55 years and over.</w:t>
      </w:r>
    </w:p>
    <w:p w14:paraId="1986C3C1" w14:textId="1C44B0D8" w:rsidR="00097B57" w:rsidRPr="00764920" w:rsidRDefault="00097B57" w:rsidP="00E62B76">
      <w:pPr>
        <w:pStyle w:val="KeyDates"/>
      </w:pPr>
      <w:r w:rsidRPr="00764920">
        <w:t>11 August 2021: Invitations to book a vaccination sent to all New Zealanders aged 5</w:t>
      </w:r>
      <w:r w:rsidR="00CD2D3C" w:rsidRPr="00764920">
        <w:t>0</w:t>
      </w:r>
      <w:r w:rsidR="00CD2D3C">
        <w:t>–</w:t>
      </w:r>
      <w:r w:rsidR="00CD2D3C" w:rsidRPr="00764920">
        <w:t>5</w:t>
      </w:r>
      <w:r w:rsidRPr="00764920">
        <w:t>4.</w:t>
      </w:r>
    </w:p>
    <w:p w14:paraId="621095C2" w14:textId="77777777" w:rsidR="00097B57" w:rsidRPr="00764920" w:rsidRDefault="00097B57" w:rsidP="00E62B76">
      <w:pPr>
        <w:pStyle w:val="KeyDates"/>
      </w:pPr>
      <w:r w:rsidRPr="00764920">
        <w:t>12 August 2021: Announcement that all people of an eligible age would be able to book vaccination by 1 September 2021.</w:t>
      </w:r>
    </w:p>
    <w:p w14:paraId="314E1ABB" w14:textId="77777777" w:rsidR="00097B57" w:rsidRPr="00764920" w:rsidRDefault="00097B57" w:rsidP="00097B57">
      <w:pPr>
        <w:pStyle w:val="KeyEvents"/>
      </w:pPr>
      <w:r w:rsidRPr="00764920">
        <w:t>Second nationwide lockdown begins</w:t>
      </w:r>
    </w:p>
    <w:p w14:paraId="1C6436F3" w14:textId="77777777" w:rsidR="00097B57" w:rsidRPr="00764920" w:rsidRDefault="00097B57" w:rsidP="00E62B76">
      <w:pPr>
        <w:pStyle w:val="KeyDates"/>
      </w:pPr>
      <w:r w:rsidRPr="00A07699">
        <w:rPr>
          <w:bCs/>
        </w:rPr>
        <w:t>17 August 2021</w:t>
      </w:r>
      <w:r w:rsidRPr="00764920">
        <w:t xml:space="preserve">: All of Aotearoa New Zealand moves to Alert Level 4 at </w:t>
      </w:r>
      <w:r>
        <w:t>11:59</w:t>
      </w:r>
      <w:r w:rsidRPr="00764920">
        <w:t>pm. Vaccinations are suspended for 48 hours.</w:t>
      </w:r>
    </w:p>
    <w:p w14:paraId="4B9CD8E6" w14:textId="426EA31E" w:rsidR="00097B57" w:rsidRPr="00764920" w:rsidRDefault="00097B57" w:rsidP="00E62B76">
      <w:pPr>
        <w:pStyle w:val="KeyDates"/>
      </w:pPr>
      <w:r w:rsidRPr="00764920">
        <w:t>18 August 2021: Invitations to book a vaccination sent to all New Zealanders aged 40</w:t>
      </w:r>
      <w:r w:rsidR="00CD2D3C">
        <w:t>–</w:t>
      </w:r>
      <w:r w:rsidRPr="00764920">
        <w:t>49.</w:t>
      </w:r>
    </w:p>
    <w:p w14:paraId="5B39DA7A" w14:textId="79368642" w:rsidR="00097B57" w:rsidRPr="00764920" w:rsidRDefault="00097B57" w:rsidP="00E62B76">
      <w:pPr>
        <w:pStyle w:val="KeyDates"/>
      </w:pPr>
      <w:r w:rsidRPr="00764920">
        <w:t>19 August 2021: Prime Minister announces that Cabinet had approved the vaccine for 12</w:t>
      </w:r>
      <w:r w:rsidR="00CD2D3C">
        <w:t>–</w:t>
      </w:r>
      <w:r w:rsidRPr="00764920">
        <w:t>15-year-olds.</w:t>
      </w:r>
    </w:p>
    <w:p w14:paraId="557F5BE0" w14:textId="77777777" w:rsidR="00097B57" w:rsidRPr="00764920" w:rsidRDefault="00097B57" w:rsidP="00E62B76">
      <w:pPr>
        <w:pStyle w:val="KeyDates"/>
      </w:pPr>
      <w:r w:rsidRPr="00764920">
        <w:t>22 August 2021: Announcement that mandatory record keeping was being introduced for many businesses and events.</w:t>
      </w:r>
    </w:p>
    <w:p w14:paraId="11F48D40" w14:textId="77777777" w:rsidR="00097B57" w:rsidRPr="00764920" w:rsidRDefault="00097B57" w:rsidP="00E62B76">
      <w:pPr>
        <w:pStyle w:val="KeyDates"/>
      </w:pPr>
      <w:r w:rsidRPr="00764920">
        <w:t>25 August 2021: Those aged 30 and over able to book a vaccine.</w:t>
      </w:r>
    </w:p>
    <w:p w14:paraId="6DDB80CD" w14:textId="77777777" w:rsidR="00097B57" w:rsidRPr="00764920" w:rsidRDefault="00097B57" w:rsidP="00E62B76">
      <w:pPr>
        <w:pStyle w:val="KeyDates"/>
      </w:pPr>
      <w:r w:rsidRPr="00A07699">
        <w:rPr>
          <w:bCs/>
        </w:rPr>
        <w:t>31 August 2021</w:t>
      </w:r>
      <w:r w:rsidRPr="00764920">
        <w:t xml:space="preserve">: All of the country south of Auckland moves to Alert Level 3 at </w:t>
      </w:r>
      <w:r>
        <w:t>11:59</w:t>
      </w:r>
      <w:r w:rsidRPr="00764920">
        <w:t>pm.</w:t>
      </w:r>
    </w:p>
    <w:p w14:paraId="18E92D4A" w14:textId="77777777" w:rsidR="00097B57" w:rsidRPr="00764920" w:rsidRDefault="00097B57" w:rsidP="00E62B76">
      <w:pPr>
        <w:pStyle w:val="KeyDates"/>
      </w:pPr>
      <w:r w:rsidRPr="00764920">
        <w:t>1 September 2021: Everyone aged 12 years and over is eligible to be vaccinated. The Minist</w:t>
      </w:r>
      <w:r>
        <w:t xml:space="preserve">ry </w:t>
      </w:r>
      <w:r w:rsidRPr="00764920">
        <w:t xml:space="preserve">for Maaori Crown Relations: Te Arawhiti announces a $1 million targeted </w:t>
      </w:r>
      <w:r w:rsidRPr="00764920">
        <w:lastRenderedPageBreak/>
        <w:t>funding pool, to support iwi-led response planning, communications outreach</w:t>
      </w:r>
      <w:r>
        <w:t>,</w:t>
      </w:r>
      <w:r w:rsidRPr="00764920">
        <w:t xml:space="preserve"> and support for vaccine uptake</w:t>
      </w:r>
      <w:r>
        <w:t>.</w:t>
      </w:r>
    </w:p>
    <w:p w14:paraId="447B2A41" w14:textId="77777777" w:rsidR="00097B57" w:rsidRPr="00764920" w:rsidRDefault="00097B57" w:rsidP="00E62B76">
      <w:pPr>
        <w:pStyle w:val="KeyDates"/>
      </w:pPr>
      <w:r w:rsidRPr="00A07699">
        <w:rPr>
          <w:bCs/>
        </w:rPr>
        <w:t>2 September 2021</w:t>
      </w:r>
      <w:r w:rsidRPr="00764920">
        <w:t xml:space="preserve">: Northland moves to Alert Level 3 at </w:t>
      </w:r>
      <w:r>
        <w:t>11:59</w:t>
      </w:r>
      <w:r w:rsidRPr="00764920">
        <w:t>pm.</w:t>
      </w:r>
    </w:p>
    <w:p w14:paraId="4410C632" w14:textId="77777777" w:rsidR="00097B57" w:rsidRPr="00764920" w:rsidRDefault="00097B57" w:rsidP="00097B57">
      <w:pPr>
        <w:pStyle w:val="KeyEvents"/>
      </w:pPr>
      <w:r w:rsidRPr="00764920">
        <w:t>Restrictions ease outside of Auckland</w:t>
      </w:r>
    </w:p>
    <w:p w14:paraId="52904A0C" w14:textId="77777777" w:rsidR="00097B57" w:rsidRPr="00764920" w:rsidRDefault="00097B57" w:rsidP="00E62B76">
      <w:pPr>
        <w:pStyle w:val="KeyDates"/>
      </w:pPr>
      <w:r w:rsidRPr="00A07699">
        <w:rPr>
          <w:bCs/>
        </w:rPr>
        <w:t>7 September 2021</w:t>
      </w:r>
      <w:r w:rsidRPr="00764920">
        <w:t xml:space="preserve">: The country outside of Auckland moves to Alert Level 2 at </w:t>
      </w:r>
      <w:r>
        <w:t>11:59</w:t>
      </w:r>
      <w:r w:rsidRPr="00764920">
        <w:t>pm.</w:t>
      </w:r>
    </w:p>
    <w:p w14:paraId="04759F0E" w14:textId="77777777" w:rsidR="00097B57" w:rsidRPr="00764920" w:rsidRDefault="00097B57" w:rsidP="00E62B76">
      <w:pPr>
        <w:pStyle w:val="KeyDates"/>
      </w:pPr>
      <w:r w:rsidRPr="00764920">
        <w:t xml:space="preserve">8 September 2021: Beehive press release states that the Government has reprioritised up to $5 million to provide immediate relief to vulnerable whaanau Maaori and communities during the current </w:t>
      </w:r>
      <w:r w:rsidRPr="000454B1">
        <w:rPr>
          <w:rStyle w:val="SmallCaps"/>
          <w:rFonts w:eastAsiaTheme="majorEastAsia"/>
        </w:rPr>
        <w:t>covid</w:t>
      </w:r>
      <w:r w:rsidRPr="00764920">
        <w:t>-19 outbreak.</w:t>
      </w:r>
    </w:p>
    <w:p w14:paraId="2F6396C2" w14:textId="6C17CC28" w:rsidR="00097B57" w:rsidRPr="00764920" w:rsidRDefault="00097B57" w:rsidP="00E62B76">
      <w:pPr>
        <w:pStyle w:val="KeyDates"/>
      </w:pPr>
      <w:r w:rsidRPr="00A07699">
        <w:rPr>
          <w:bCs/>
        </w:rPr>
        <w:t>21 September 2021</w:t>
      </w:r>
      <w:r w:rsidRPr="00764920">
        <w:t xml:space="preserve">: Auckland and Upper Hauraki move to Alert Level 3 at </w:t>
      </w:r>
      <w:r>
        <w:t>11:59</w:t>
      </w:r>
      <w:r w:rsidRPr="00764920">
        <w:t xml:space="preserve">pm. Government announces increased funding of $38 million to support Maaori health providers in the </w:t>
      </w:r>
      <w:r w:rsidRPr="000454B1">
        <w:rPr>
          <w:rStyle w:val="SmallCaps"/>
          <w:rFonts w:eastAsiaTheme="majorEastAsia"/>
        </w:rPr>
        <w:t>covid</w:t>
      </w:r>
      <w:r w:rsidRPr="00764920">
        <w:t>-19 response.</w:t>
      </w:r>
    </w:p>
    <w:p w14:paraId="1A9B4C92" w14:textId="77777777" w:rsidR="00097B57" w:rsidRPr="00764920" w:rsidRDefault="00097B57" w:rsidP="00E62B76">
      <w:pPr>
        <w:pStyle w:val="KeyDates"/>
      </w:pPr>
      <w:r w:rsidRPr="00A07699">
        <w:rPr>
          <w:bCs/>
        </w:rPr>
        <w:t>25 September 2021</w:t>
      </w:r>
      <w:r w:rsidRPr="00764920">
        <w:t>: Upper Hauraki moves to Alert Level 2 at 11:59pm.</w:t>
      </w:r>
    </w:p>
    <w:p w14:paraId="52D54A70" w14:textId="5D0D1B6E" w:rsidR="00097B57" w:rsidRPr="00764920" w:rsidRDefault="00097B57" w:rsidP="00E62B76">
      <w:pPr>
        <w:pStyle w:val="KeyDates"/>
      </w:pPr>
      <w:r w:rsidRPr="00764920">
        <w:t>27 September 2021: Government releases a strategy for a Highly Vaccinated New Zealand which outlines high</w:t>
      </w:r>
      <w:r w:rsidR="00657562">
        <w:t>-</w:t>
      </w:r>
      <w:r w:rsidRPr="00764920">
        <w:t xml:space="preserve">level approach to proposed next stage of </w:t>
      </w:r>
      <w:r w:rsidRPr="000454B1">
        <w:rPr>
          <w:rStyle w:val="SmallCaps"/>
          <w:rFonts w:eastAsiaTheme="majorEastAsia"/>
        </w:rPr>
        <w:t>covid</w:t>
      </w:r>
      <w:r w:rsidRPr="00764920">
        <w:t xml:space="preserve">-19 response in </w:t>
      </w:r>
      <w:r w:rsidR="00657562">
        <w:t xml:space="preserve">Aotearoa </w:t>
      </w:r>
      <w:r w:rsidRPr="00764920">
        <w:t>New Zealand.</w:t>
      </w:r>
    </w:p>
    <w:p w14:paraId="5B959CE0" w14:textId="77777777" w:rsidR="00097B57" w:rsidRPr="00764920" w:rsidRDefault="00097B57" w:rsidP="00E62B76">
      <w:pPr>
        <w:pStyle w:val="KeyDates"/>
      </w:pPr>
      <w:r w:rsidRPr="00A07699">
        <w:rPr>
          <w:bCs/>
        </w:rPr>
        <w:t>3 October 2021</w:t>
      </w:r>
      <w:r w:rsidRPr="00764920">
        <w:t>: Raglan, Te Kauwhata, Huntly, Ngaaruawaahia, Hamilton City, and some surrounding areas move to Alert Level 3 at 11:59pm.</w:t>
      </w:r>
    </w:p>
    <w:p w14:paraId="15B036B0" w14:textId="77777777" w:rsidR="00097B57" w:rsidRPr="00764920" w:rsidRDefault="00097B57" w:rsidP="00E62B76">
      <w:pPr>
        <w:pStyle w:val="KeyDates"/>
      </w:pPr>
      <w:r w:rsidRPr="00764920">
        <w:t>4 October 2021: Prime Minister announces roadmap out of lockdown for Auckland.</w:t>
      </w:r>
    </w:p>
    <w:p w14:paraId="242EB456" w14:textId="753EA0E3" w:rsidR="00097B57" w:rsidRPr="00764920" w:rsidRDefault="00097B57" w:rsidP="00097B57">
      <w:pPr>
        <w:pStyle w:val="KeyEvents"/>
      </w:pPr>
      <w:r w:rsidRPr="00764920">
        <w:t>Restrictions ease for Auckland</w:t>
      </w:r>
    </w:p>
    <w:p w14:paraId="2EC91C23" w14:textId="68DE953E" w:rsidR="00097B57" w:rsidRPr="00764920" w:rsidRDefault="00097B57" w:rsidP="00E62B76">
      <w:pPr>
        <w:pStyle w:val="KeyDates"/>
      </w:pPr>
      <w:r w:rsidRPr="00A07699">
        <w:rPr>
          <w:bCs/>
        </w:rPr>
        <w:t>5 October 2021</w:t>
      </w:r>
      <w:r w:rsidRPr="00764920">
        <w:t xml:space="preserve">: Alert Level 3 restrictions in Auckland are eased from 11:59pm to Step 1 of Alert Level 3. Cabinet agrees to the use of vaccine certificates in </w:t>
      </w:r>
      <w:r w:rsidR="00657562">
        <w:t xml:space="preserve">Aotearoa </w:t>
      </w:r>
      <w:r w:rsidRPr="00764920">
        <w:t>New Zealand.</w:t>
      </w:r>
    </w:p>
    <w:p w14:paraId="74493CD5" w14:textId="77777777" w:rsidR="00097B57" w:rsidRPr="00764920" w:rsidRDefault="00097B57" w:rsidP="00E62B76">
      <w:pPr>
        <w:pStyle w:val="KeyDates"/>
      </w:pPr>
      <w:r w:rsidRPr="00A07699">
        <w:rPr>
          <w:bCs/>
        </w:rPr>
        <w:t>7 October 2021</w:t>
      </w:r>
      <w:r w:rsidRPr="00764920">
        <w:t>: Waikato Alert Level 3 boundary is extended from 11:59pm to include Waitomo District, including Te K</w:t>
      </w:r>
      <w:r>
        <w:t>u</w:t>
      </w:r>
      <w:r w:rsidRPr="00764920">
        <w:t>uiti, Waipa District and Ootorohanga District.</w:t>
      </w:r>
    </w:p>
    <w:p w14:paraId="38AFBA94" w14:textId="77777777" w:rsidR="00097B57" w:rsidRPr="00764920" w:rsidRDefault="00097B57" w:rsidP="00E62B76">
      <w:pPr>
        <w:pStyle w:val="KeyDates"/>
      </w:pPr>
      <w:r w:rsidRPr="00A07699">
        <w:rPr>
          <w:bCs/>
        </w:rPr>
        <w:t>8 October 2021</w:t>
      </w:r>
      <w:r w:rsidRPr="00764920">
        <w:t>: Northland moves to Alert Level 3 at 11:59pm.</w:t>
      </w:r>
    </w:p>
    <w:p w14:paraId="48959BB4" w14:textId="77777777" w:rsidR="00097B57" w:rsidRPr="00764920" w:rsidRDefault="00097B57" w:rsidP="00E62B76">
      <w:pPr>
        <w:pStyle w:val="KeyDates"/>
      </w:pPr>
      <w:r w:rsidRPr="00764920">
        <w:t>11 October 2021: Government announces that health and disability workers would have to be fully vaccinated by December 1 2021 with a first dose by 30 October, and all teachers and early childhood workers would have to be fully vaccinated by 1 January 2022 with a first dose by 15 November – those who refuse to get vaccinated will lose their jobs.</w:t>
      </w:r>
    </w:p>
    <w:p w14:paraId="2E831D5C" w14:textId="77777777" w:rsidR="00097B57" w:rsidRPr="00764920" w:rsidRDefault="00097B57" w:rsidP="00E62B76">
      <w:pPr>
        <w:pStyle w:val="KeyDates"/>
      </w:pPr>
      <w:r w:rsidRPr="00764920">
        <w:t xml:space="preserve">16 October 2021: National Day of Action, </w:t>
      </w:r>
      <w:r>
        <w:t>‘</w:t>
      </w:r>
      <w:r w:rsidRPr="00764920">
        <w:t>Super Saturday</w:t>
      </w:r>
      <w:r>
        <w:t>’</w:t>
      </w:r>
      <w:r w:rsidRPr="00764920">
        <w:t xml:space="preserve"> vaccine drive – 130,000 people vaccinated around the country.</w:t>
      </w:r>
    </w:p>
    <w:p w14:paraId="770A2B82" w14:textId="77777777" w:rsidR="00097B57" w:rsidRDefault="00097B57" w:rsidP="00E62B76">
      <w:pPr>
        <w:pStyle w:val="KeyDates"/>
      </w:pPr>
      <w:r w:rsidRPr="00A07699">
        <w:rPr>
          <w:bCs/>
        </w:rPr>
        <w:t>19 October 2021</w:t>
      </w:r>
      <w:r w:rsidRPr="00764920">
        <w:t>: Northland moves to Alert Level 2 at 11:59pm.</w:t>
      </w:r>
    </w:p>
    <w:p w14:paraId="5C34194E" w14:textId="77777777" w:rsidR="00097B57" w:rsidRPr="00184F67" w:rsidRDefault="00097B57" w:rsidP="00097B57">
      <w:pPr>
        <w:pStyle w:val="KeyEvents"/>
      </w:pPr>
      <w:r w:rsidRPr="000454B1">
        <w:rPr>
          <w:rStyle w:val="SmallCaps"/>
          <w:rFonts w:eastAsiaTheme="majorEastAsia"/>
        </w:rPr>
        <w:t>covid</w:t>
      </w:r>
      <w:r>
        <w:t>-19 Protection Framework announced</w:t>
      </w:r>
    </w:p>
    <w:p w14:paraId="55BBA192" w14:textId="77777777" w:rsidR="00097B57" w:rsidRPr="00764920" w:rsidRDefault="00097B57" w:rsidP="00E62B76">
      <w:pPr>
        <w:pStyle w:val="KeyDates"/>
      </w:pPr>
      <w:r w:rsidRPr="00764920">
        <w:t xml:space="preserve">22 October 2021: Announcement that Auckland will move into the new </w:t>
      </w:r>
      <w:r w:rsidRPr="000454B1">
        <w:rPr>
          <w:rStyle w:val="SmallCaps"/>
          <w:rFonts w:eastAsiaTheme="majorEastAsia"/>
        </w:rPr>
        <w:t>covid</w:t>
      </w:r>
      <w:r w:rsidRPr="00764920">
        <w:t xml:space="preserve">-19 Protection Framework when 90 per cent of eligible population in each of the three </w:t>
      </w:r>
      <w:r>
        <w:t xml:space="preserve">district health boards </w:t>
      </w:r>
      <w:r w:rsidRPr="00764920">
        <w:t xml:space="preserve">are fully vaccinated. </w:t>
      </w:r>
      <w:r>
        <w:t xml:space="preserve">A target of </w:t>
      </w:r>
      <w:r w:rsidRPr="00764920">
        <w:t xml:space="preserve">90 per cent fully vaccinated </w:t>
      </w:r>
      <w:r>
        <w:t>is</w:t>
      </w:r>
      <w:r w:rsidRPr="00764920">
        <w:t xml:space="preserve"> set across each </w:t>
      </w:r>
      <w:r>
        <w:t>district health board</w:t>
      </w:r>
      <w:r w:rsidRPr="00764920">
        <w:t xml:space="preserve"> region before the rest of the country moves into</w:t>
      </w:r>
      <w:r>
        <w:t xml:space="preserve"> the</w:t>
      </w:r>
      <w:r w:rsidRPr="00764920">
        <w:t xml:space="preserve"> new system. Government announces a further $120 million fund to support </w:t>
      </w:r>
      <w:r w:rsidRPr="00764920">
        <w:lastRenderedPageBreak/>
        <w:t xml:space="preserve">Maaori communities to fast-track vaccination efforts and prepare for the </w:t>
      </w:r>
      <w:r w:rsidRPr="000454B1">
        <w:rPr>
          <w:rStyle w:val="SmallCaps"/>
          <w:rFonts w:eastAsiaTheme="majorEastAsia"/>
        </w:rPr>
        <w:t>covid</w:t>
      </w:r>
      <w:r w:rsidRPr="00764920">
        <w:t>-19 Protection Framework.</w:t>
      </w:r>
    </w:p>
    <w:p w14:paraId="1A324EE2" w14:textId="77777777" w:rsidR="00097B57" w:rsidRPr="00764920" w:rsidRDefault="00097B57" w:rsidP="00E62B76">
      <w:pPr>
        <w:pStyle w:val="KeyDates"/>
      </w:pPr>
      <w:r w:rsidRPr="00A07699">
        <w:rPr>
          <w:bCs/>
        </w:rPr>
        <w:t>27 October 2021</w:t>
      </w:r>
      <w:r w:rsidRPr="00764920">
        <w:t>: The parts of Waikato at Alert Level 3 move to Step 1 of Alert Level 3.</w:t>
      </w:r>
    </w:p>
    <w:p w14:paraId="1708FCB6" w14:textId="77777777" w:rsidR="00097B57" w:rsidRPr="00764920" w:rsidRDefault="00097B57" w:rsidP="00E62B76">
      <w:pPr>
        <w:pStyle w:val="KeyDates"/>
      </w:pPr>
      <w:r w:rsidRPr="00A07699">
        <w:rPr>
          <w:bCs/>
        </w:rPr>
        <w:t>2 November 2021</w:t>
      </w:r>
      <w:r w:rsidRPr="00764920">
        <w:t xml:space="preserve">: Upper Northland moves to Alert Level 3. The parts of Waikato at Alert Level 3 Step 1 move to Alert Level 3 Step 2 from 11:59pm. The Government announces it has approved $23.5 million for eight Maaori organisations and iwi aimed at boosting Maaori vaccination rates, through the new $120 million Maaori Communities </w:t>
      </w:r>
      <w:r w:rsidRPr="000454B1">
        <w:rPr>
          <w:rStyle w:val="SmallCaps"/>
          <w:rFonts w:eastAsiaTheme="majorEastAsia"/>
        </w:rPr>
        <w:t>covid</w:t>
      </w:r>
      <w:r w:rsidRPr="00764920">
        <w:t>-19 Fund.</w:t>
      </w:r>
    </w:p>
    <w:p w14:paraId="4ED385F8" w14:textId="77777777" w:rsidR="00097B57" w:rsidRPr="00764920" w:rsidRDefault="00097B57" w:rsidP="00E62B76">
      <w:pPr>
        <w:pStyle w:val="KeyDates"/>
      </w:pPr>
      <w:r w:rsidRPr="00A07699">
        <w:rPr>
          <w:bCs/>
        </w:rPr>
        <w:t>9 November 2021</w:t>
      </w:r>
      <w:r w:rsidRPr="00764920">
        <w:t>: Auckland moves to Alert Level 3 Step 2 at 11:59pm.</w:t>
      </w:r>
    </w:p>
    <w:p w14:paraId="23C7493F" w14:textId="77777777" w:rsidR="00097B57" w:rsidRPr="00764920" w:rsidRDefault="00097B57" w:rsidP="00E62B76">
      <w:pPr>
        <w:pStyle w:val="KeyDates"/>
      </w:pPr>
      <w:r w:rsidRPr="00A07699">
        <w:rPr>
          <w:bCs/>
        </w:rPr>
        <w:t>11 November 2021</w:t>
      </w:r>
      <w:r w:rsidRPr="00764920">
        <w:t>: Upper Northland moves to Alert Level 2.</w:t>
      </w:r>
    </w:p>
    <w:p w14:paraId="2F51BAAC" w14:textId="77777777" w:rsidR="00097B57" w:rsidRPr="00764920" w:rsidRDefault="00097B57" w:rsidP="00E62B76">
      <w:pPr>
        <w:pStyle w:val="KeyDates"/>
      </w:pPr>
      <w:r w:rsidRPr="00A07699">
        <w:rPr>
          <w:bCs/>
        </w:rPr>
        <w:t>16 November 2021</w:t>
      </w:r>
      <w:r w:rsidRPr="00764920">
        <w:t>: Parts of Waikato move to Alert Level 2. Vaccine passes are launched.</w:t>
      </w:r>
    </w:p>
    <w:p w14:paraId="6D732895" w14:textId="77777777" w:rsidR="00097B57" w:rsidRPr="00764920" w:rsidRDefault="00097B57" w:rsidP="00097B57">
      <w:pPr>
        <w:pStyle w:val="KeyEvents"/>
      </w:pPr>
      <w:r w:rsidRPr="000454B1">
        <w:rPr>
          <w:rStyle w:val="SmallCaps"/>
          <w:rFonts w:eastAsiaTheme="majorEastAsia"/>
        </w:rPr>
        <w:t>covid</w:t>
      </w:r>
      <w:r w:rsidRPr="00764920">
        <w:t>-19 Protection Framework announced</w:t>
      </w:r>
    </w:p>
    <w:p w14:paraId="75E8BCA2" w14:textId="77777777" w:rsidR="00097B57" w:rsidRPr="00764920" w:rsidRDefault="00097B57" w:rsidP="00E62B76">
      <w:pPr>
        <w:pStyle w:val="KeyDates"/>
      </w:pPr>
      <w:r w:rsidRPr="00764920">
        <w:t>17 November 2021: Prime Minister announces the approach to transitioning to the Protection Framework (Cabinet to confirm when the country would transition to the Framework on 29 November).</w:t>
      </w:r>
    </w:p>
    <w:p w14:paraId="7C999141" w14:textId="77777777" w:rsidR="00097B57" w:rsidRPr="00764920" w:rsidRDefault="00097B57" w:rsidP="00E62B76">
      <w:pPr>
        <w:pStyle w:val="KeyDates"/>
      </w:pPr>
      <w:r w:rsidRPr="00764920">
        <w:t xml:space="preserve">18 November 2021: Beehive releases press release in relation to the Maaori Communities </w:t>
      </w:r>
      <w:r w:rsidRPr="000454B1">
        <w:rPr>
          <w:rStyle w:val="SmallCaps"/>
          <w:rFonts w:eastAsiaTheme="majorEastAsia"/>
        </w:rPr>
        <w:t>covid</w:t>
      </w:r>
      <w:r w:rsidRPr="00764920">
        <w:t>-19 Fund that the Government has approved $46.75 million and signed 26 contracts.</w:t>
      </w:r>
    </w:p>
    <w:p w14:paraId="2A6654F0" w14:textId="77777777" w:rsidR="00097B57" w:rsidRPr="00764920" w:rsidRDefault="00097B57" w:rsidP="00E62B76">
      <w:pPr>
        <w:pStyle w:val="KeyDates"/>
      </w:pPr>
      <w:r w:rsidRPr="00764920">
        <w:t>22 November 2021: Prime Minister announces whole country would move into the traffic light system on 3 December 2021.</w:t>
      </w:r>
    </w:p>
    <w:p w14:paraId="32D54B70" w14:textId="0B5AC877" w:rsidR="00097B57" w:rsidRPr="00764920" w:rsidRDefault="00097B57" w:rsidP="00E62B76">
      <w:pPr>
        <w:pStyle w:val="KeyDates"/>
      </w:pPr>
      <w:r w:rsidRPr="00764920">
        <w:t xml:space="preserve">24 November 2021: Beehive press release states fully vaccinated New Zealanders and other eligible travellers could travel to Aotearoa New Zealand from Australia without staying in </w:t>
      </w:r>
      <w:r w:rsidR="004F65A8" w:rsidRPr="004F65A8">
        <w:rPr>
          <w:rStyle w:val="SmallCaps"/>
        </w:rPr>
        <w:t>miq</w:t>
      </w:r>
      <w:r w:rsidRPr="00764920">
        <w:t xml:space="preserve"> from 16 January 2022 and can travel from all other countries from 13 February 2022.</w:t>
      </w:r>
    </w:p>
    <w:p w14:paraId="3BBBCFC5" w14:textId="77777777" w:rsidR="00097B57" w:rsidRPr="00764920" w:rsidRDefault="00097B57" w:rsidP="00E62B76">
      <w:pPr>
        <w:pStyle w:val="KeyDates"/>
      </w:pPr>
      <w:r w:rsidRPr="00764920">
        <w:t xml:space="preserve">29 November 2021: Prime Minister announces which setting each region will enter the </w:t>
      </w:r>
      <w:r w:rsidRPr="000454B1">
        <w:rPr>
          <w:rStyle w:val="SmallCaps"/>
          <w:rFonts w:eastAsiaTheme="majorEastAsia"/>
        </w:rPr>
        <w:t>covid</w:t>
      </w:r>
      <w:r w:rsidRPr="00764920">
        <w:t>-19 Protection Framework on.</w:t>
      </w:r>
    </w:p>
    <w:p w14:paraId="5D69EF68" w14:textId="77777777" w:rsidR="00097B57" w:rsidRDefault="00097B57" w:rsidP="00E62B76">
      <w:pPr>
        <w:pStyle w:val="KeyDates"/>
        <w:sectPr w:rsidR="00097B57" w:rsidSect="006A6442">
          <w:headerReference w:type="default" r:id="rId35"/>
          <w:headerReference w:type="first" r:id="rId36"/>
          <w:type w:val="oddPage"/>
          <w:pgSz w:w="11909" w:h="16834" w:code="9"/>
          <w:pgMar w:top="1474" w:right="1701" w:bottom="2835" w:left="1701" w:header="851" w:footer="1985" w:gutter="0"/>
          <w:cols w:space="720"/>
          <w:titlePg/>
          <w:docGrid w:linePitch="326"/>
        </w:sectPr>
      </w:pPr>
      <w:r w:rsidRPr="00A07699">
        <w:rPr>
          <w:bCs/>
        </w:rPr>
        <w:t>3 December 2021</w:t>
      </w:r>
      <w:r w:rsidRPr="00764920">
        <w:t xml:space="preserve">: Aotearoa New Zealand moves to the </w:t>
      </w:r>
      <w:r w:rsidRPr="000454B1">
        <w:rPr>
          <w:rStyle w:val="SmallCaps"/>
          <w:rFonts w:eastAsiaTheme="majorEastAsia"/>
        </w:rPr>
        <w:t>covid</w:t>
      </w:r>
      <w:r w:rsidRPr="00764920">
        <w:t>-19 Protection Framework.</w:t>
      </w:r>
    </w:p>
    <w:p w14:paraId="31435477" w14:textId="44123FA0" w:rsidR="00097B57" w:rsidRDefault="00097B57" w:rsidP="00097B57">
      <w:pPr>
        <w:pStyle w:val="ChapterDrop"/>
      </w:pPr>
    </w:p>
    <w:p w14:paraId="0B1FA49C" w14:textId="1829D15C" w:rsidR="00097B57" w:rsidRDefault="00097B57" w:rsidP="004737AB">
      <w:pPr>
        <w:pStyle w:val="AppendixNumber"/>
      </w:pPr>
    </w:p>
    <w:p w14:paraId="79BB609F" w14:textId="77777777" w:rsidR="006A50BA" w:rsidRPr="00340A9F" w:rsidRDefault="006A50BA" w:rsidP="006A50BA">
      <w:pPr>
        <w:pStyle w:val="ChapterTitle"/>
      </w:pPr>
      <w:r w:rsidRPr="00340A9F">
        <w:t xml:space="preserve">Witnesses who </w:t>
      </w:r>
      <w:r>
        <w:t>G</w:t>
      </w:r>
      <w:r w:rsidRPr="00340A9F">
        <w:t xml:space="preserve">ave </w:t>
      </w:r>
      <w:r>
        <w:t>E</w:t>
      </w:r>
      <w:r w:rsidRPr="00340A9F">
        <w:t xml:space="preserve">vidence </w:t>
      </w:r>
      <w:r>
        <w:t>for this Inquiry</w:t>
      </w:r>
    </w:p>
    <w:p w14:paraId="24769E63" w14:textId="21CCD43E" w:rsidR="006A50BA" w:rsidRPr="00A1656D" w:rsidRDefault="004737AB" w:rsidP="004737AB">
      <w:pPr>
        <w:pStyle w:val="Heading1"/>
        <w:numPr>
          <w:ilvl w:val="0"/>
          <w:numId w:val="0"/>
        </w:numPr>
        <w:ind w:left="714" w:hanging="714"/>
      </w:pPr>
      <w:bookmarkStart w:id="255" w:name="_Toc90904030"/>
      <w:r>
        <w:t>II.1</w:t>
      </w:r>
      <w:r>
        <w:tab/>
      </w:r>
      <w:r w:rsidR="006A50BA" w:rsidRPr="004737AB">
        <w:t>Claimant</w:t>
      </w:r>
      <w:r w:rsidR="006A50BA">
        <w:t xml:space="preserve"> and Interested</w:t>
      </w:r>
      <w:r w:rsidR="00070108">
        <w:t>-</w:t>
      </w:r>
      <w:r w:rsidR="006A50BA">
        <w:t>Party Witnesses</w:t>
      </w:r>
      <w:bookmarkEnd w:id="255"/>
    </w:p>
    <w:p w14:paraId="75A701B8" w14:textId="77777777" w:rsidR="006A50BA" w:rsidRPr="008D0C38" w:rsidRDefault="006A50BA" w:rsidP="006A50BA">
      <w:pPr>
        <w:pStyle w:val="BodyTextFlush"/>
      </w:pPr>
      <w:r w:rsidRPr="008D0C38">
        <w:t>Andrew Sporle</w:t>
      </w:r>
    </w:p>
    <w:p w14:paraId="22F9F42B" w14:textId="16E7B169" w:rsidR="006A50BA" w:rsidRPr="008D0C38" w:rsidRDefault="006A50BA" w:rsidP="006A50BA">
      <w:pPr>
        <w:pStyle w:val="BodyTextFlush"/>
        <w:rPr>
          <w:szCs w:val="24"/>
        </w:rPr>
      </w:pPr>
      <w:r w:rsidRPr="008D0C38">
        <w:rPr>
          <w:szCs w:val="24"/>
        </w:rPr>
        <w:t>Aperaha</w:t>
      </w:r>
      <w:r w:rsidR="00657562">
        <w:rPr>
          <w:szCs w:val="24"/>
        </w:rPr>
        <w:t>m</w:t>
      </w:r>
      <w:r w:rsidRPr="008D0C38">
        <w:rPr>
          <w:szCs w:val="24"/>
        </w:rPr>
        <w:t>a Edwards</w:t>
      </w:r>
    </w:p>
    <w:p w14:paraId="6A18E711" w14:textId="77777777" w:rsidR="006A50BA" w:rsidRPr="008D0C38" w:rsidRDefault="006A50BA" w:rsidP="006A50BA">
      <w:pPr>
        <w:pStyle w:val="BodyTextFlush"/>
      </w:pPr>
      <w:r w:rsidRPr="008D0C38">
        <w:t>Bradley Norman</w:t>
      </w:r>
    </w:p>
    <w:p w14:paraId="58656206" w14:textId="77777777" w:rsidR="006A50BA" w:rsidRPr="008D0C38" w:rsidRDefault="006A50BA" w:rsidP="006A50BA">
      <w:pPr>
        <w:pStyle w:val="BodyTextFlush"/>
      </w:pPr>
      <w:r w:rsidRPr="008D0C38">
        <w:t>Dr Bryn Carwyn Jones</w:t>
      </w:r>
    </w:p>
    <w:p w14:paraId="446E5AC5" w14:textId="77777777" w:rsidR="006A50BA" w:rsidRPr="008D0C38" w:rsidRDefault="006A50BA" w:rsidP="006A50BA">
      <w:pPr>
        <w:pStyle w:val="BodyTextFlush"/>
      </w:pPr>
      <w:r w:rsidRPr="008D0C38">
        <w:t>Charles Waldegrave</w:t>
      </w:r>
    </w:p>
    <w:p w14:paraId="589D0232" w14:textId="77777777" w:rsidR="006A50BA" w:rsidRPr="008D0C38" w:rsidRDefault="006A50BA" w:rsidP="006A50BA">
      <w:pPr>
        <w:pStyle w:val="BodyTextFlush"/>
      </w:pPr>
      <w:r>
        <w:t xml:space="preserve">Dr </w:t>
      </w:r>
      <w:r w:rsidRPr="008D0C38">
        <w:t>Danny de Lore</w:t>
      </w:r>
    </w:p>
    <w:p w14:paraId="1A6A0EB5" w14:textId="77777777" w:rsidR="006A50BA" w:rsidRPr="008D0C38" w:rsidRDefault="006A50BA" w:rsidP="006A50BA">
      <w:pPr>
        <w:pStyle w:val="BodyTextFlush"/>
      </w:pPr>
      <w:r w:rsidRPr="008D0C38">
        <w:t>Daymon Nin</w:t>
      </w:r>
    </w:p>
    <w:p w14:paraId="71C307B9" w14:textId="77777777" w:rsidR="006A50BA" w:rsidRDefault="006A50BA" w:rsidP="006A50BA">
      <w:pPr>
        <w:pStyle w:val="BodyTextFlush"/>
        <w:rPr>
          <w:szCs w:val="24"/>
        </w:rPr>
      </w:pPr>
      <w:r w:rsidRPr="008D0C38">
        <w:rPr>
          <w:szCs w:val="24"/>
        </w:rPr>
        <w:t>Dayna Tiwha</w:t>
      </w:r>
    </w:p>
    <w:p w14:paraId="620C3978" w14:textId="77777777" w:rsidR="006A50BA" w:rsidRPr="008D0C38" w:rsidRDefault="006A50BA" w:rsidP="006A50BA">
      <w:pPr>
        <w:pStyle w:val="BodyTextFlush"/>
        <w:rPr>
          <w:szCs w:val="24"/>
        </w:rPr>
      </w:pPr>
      <w:r w:rsidRPr="008D0C38">
        <w:rPr>
          <w:szCs w:val="24"/>
        </w:rPr>
        <w:t>Di Rump</w:t>
      </w:r>
    </w:p>
    <w:p w14:paraId="0A0594C7" w14:textId="77777777" w:rsidR="006A50BA" w:rsidRDefault="006A50BA" w:rsidP="006A50BA">
      <w:pPr>
        <w:pStyle w:val="BodyTextFlush"/>
      </w:pPr>
      <w:r w:rsidRPr="008D0C38">
        <w:t>Associate Professor Elana Curtis</w:t>
      </w:r>
    </w:p>
    <w:p w14:paraId="13294427" w14:textId="77777777" w:rsidR="006A50BA" w:rsidRPr="008D0C38" w:rsidRDefault="006A50BA" w:rsidP="006A50BA">
      <w:pPr>
        <w:pStyle w:val="BodyTextFlush"/>
      </w:pPr>
      <w:r w:rsidRPr="008D0C38">
        <w:t>Eleanor Hekekura Hamlin-Paenga</w:t>
      </w:r>
    </w:p>
    <w:p w14:paraId="312845F0" w14:textId="77777777" w:rsidR="006A50BA" w:rsidRPr="008D0C38" w:rsidRDefault="006A50BA" w:rsidP="006A50BA">
      <w:pPr>
        <w:pStyle w:val="BodyTextFlush"/>
      </w:pPr>
      <w:r w:rsidRPr="008D0C38">
        <w:t>Geoff Milner</w:t>
      </w:r>
    </w:p>
    <w:p w14:paraId="710FE3BF" w14:textId="77777777" w:rsidR="006A50BA" w:rsidRPr="008D0C38" w:rsidRDefault="006A50BA" w:rsidP="006A50BA">
      <w:pPr>
        <w:pStyle w:val="BodyTextFlush"/>
      </w:pPr>
      <w:r w:rsidRPr="008D0C38">
        <w:t>Dr George Laking</w:t>
      </w:r>
    </w:p>
    <w:p w14:paraId="09A1153E" w14:textId="77777777" w:rsidR="006A50BA" w:rsidRPr="008D0C38" w:rsidRDefault="006A50BA" w:rsidP="006A50BA">
      <w:pPr>
        <w:pStyle w:val="BodyTextFlush"/>
      </w:pPr>
      <w:r w:rsidRPr="008D0C38">
        <w:t>George Ngaatai</w:t>
      </w:r>
    </w:p>
    <w:p w14:paraId="03B8B2EF" w14:textId="77777777" w:rsidR="006A50BA" w:rsidRPr="008D0C38" w:rsidRDefault="006A50BA" w:rsidP="006A50BA">
      <w:pPr>
        <w:pStyle w:val="BodyTextFlush"/>
      </w:pPr>
      <w:r w:rsidRPr="008D0C38">
        <w:t>Haamiora Te Maari</w:t>
      </w:r>
    </w:p>
    <w:p w14:paraId="5FB53245" w14:textId="77777777" w:rsidR="006A50BA" w:rsidRPr="008D0C38" w:rsidRDefault="006A50BA" w:rsidP="006A50BA">
      <w:pPr>
        <w:pStyle w:val="BodyTextFlush"/>
      </w:pPr>
      <w:r w:rsidRPr="008D0C38">
        <w:t>Huuhana Lyndon</w:t>
      </w:r>
    </w:p>
    <w:p w14:paraId="45566ACA" w14:textId="77777777" w:rsidR="006A50BA" w:rsidRPr="008D0C38" w:rsidRDefault="006A50BA" w:rsidP="006A50BA">
      <w:pPr>
        <w:pStyle w:val="BodyTextFlush"/>
      </w:pPr>
      <w:r w:rsidRPr="008D0C38">
        <w:t>Dr Jin Russell</w:t>
      </w:r>
    </w:p>
    <w:p w14:paraId="1F4BAC8A" w14:textId="77777777" w:rsidR="006A50BA" w:rsidRPr="008D0C38" w:rsidRDefault="006A50BA" w:rsidP="006A50BA">
      <w:pPr>
        <w:pStyle w:val="BodyTextFlush"/>
      </w:pPr>
      <w:r w:rsidRPr="008D0C38">
        <w:t>John Tamihere</w:t>
      </w:r>
    </w:p>
    <w:p w14:paraId="3526E5DA" w14:textId="77777777" w:rsidR="006A50BA" w:rsidRDefault="006A50BA" w:rsidP="006A50BA">
      <w:pPr>
        <w:pStyle w:val="BodyTextFlush"/>
      </w:pPr>
      <w:r w:rsidRPr="008D0C38">
        <w:t>Kara Paerata George</w:t>
      </w:r>
    </w:p>
    <w:p w14:paraId="304CAD1F" w14:textId="77777777" w:rsidR="006A50BA" w:rsidRDefault="006A50BA" w:rsidP="006A50BA">
      <w:pPr>
        <w:pStyle w:val="BodyTextFlush"/>
      </w:pPr>
      <w:r w:rsidRPr="008D0C38">
        <w:t>Karen Pointon</w:t>
      </w:r>
    </w:p>
    <w:p w14:paraId="089A3856" w14:textId="77777777" w:rsidR="006A50BA" w:rsidRDefault="006A50BA" w:rsidP="006A50BA">
      <w:pPr>
        <w:pStyle w:val="BodyTextFlush"/>
      </w:pPr>
      <w:r w:rsidRPr="008D0C38">
        <w:t>Lady Tureiti Moxon</w:t>
      </w:r>
    </w:p>
    <w:p w14:paraId="1F6FE5F4" w14:textId="77777777" w:rsidR="006A50BA" w:rsidRDefault="006A50BA" w:rsidP="006A50BA">
      <w:pPr>
        <w:pStyle w:val="BodyTextFlush"/>
      </w:pPr>
      <w:r w:rsidRPr="008D0C38">
        <w:t>Lee Colquhoun</w:t>
      </w:r>
    </w:p>
    <w:p w14:paraId="22D589A6" w14:textId="77777777" w:rsidR="006A50BA" w:rsidRDefault="006A50BA" w:rsidP="006A50BA">
      <w:pPr>
        <w:pStyle w:val="BodyTextFlush"/>
      </w:pPr>
      <w:r w:rsidRPr="008D0C38">
        <w:t>Leonard Cook</w:t>
      </w:r>
    </w:p>
    <w:p w14:paraId="750E6E22" w14:textId="5ADB87E1" w:rsidR="006A50BA" w:rsidRPr="008D0C38" w:rsidRDefault="006A50BA" w:rsidP="006A50BA">
      <w:pPr>
        <w:pStyle w:val="BodyTextFlush"/>
      </w:pPr>
      <w:r w:rsidRPr="008D0C38">
        <w:t>Merepeka Raukawa-Tait</w:t>
      </w:r>
    </w:p>
    <w:p w14:paraId="45A3FD78" w14:textId="77777777" w:rsidR="006A50BA" w:rsidRPr="008D0C38" w:rsidRDefault="006A50BA" w:rsidP="006A50BA">
      <w:pPr>
        <w:pStyle w:val="BodyTextFlush"/>
      </w:pPr>
      <w:r w:rsidRPr="008D0C38">
        <w:t>Mike Smith</w:t>
      </w:r>
    </w:p>
    <w:p w14:paraId="3F3FCCD2" w14:textId="77777777" w:rsidR="006A50BA" w:rsidRPr="008D0C38" w:rsidRDefault="006A50BA" w:rsidP="006A50BA">
      <w:pPr>
        <w:pStyle w:val="BodyTextFlush"/>
      </w:pPr>
      <w:r w:rsidRPr="008D0C38">
        <w:t>Moe Milne</w:t>
      </w:r>
    </w:p>
    <w:p w14:paraId="0DA1612B" w14:textId="77777777" w:rsidR="006A50BA" w:rsidRPr="008D0C38" w:rsidRDefault="006A50BA" w:rsidP="006A50BA">
      <w:pPr>
        <w:pStyle w:val="BodyTextFlush"/>
      </w:pPr>
      <w:r w:rsidRPr="008D0C38">
        <w:t>Natasha Clarke</w:t>
      </w:r>
    </w:p>
    <w:p w14:paraId="0319700A" w14:textId="77777777" w:rsidR="006A50BA" w:rsidRDefault="006A50BA" w:rsidP="006A50BA">
      <w:pPr>
        <w:pStyle w:val="BodyTextFlush"/>
      </w:pPr>
      <w:r w:rsidRPr="008D0C38">
        <w:t>Pamela-Anne Ngohe-Simon</w:t>
      </w:r>
    </w:p>
    <w:p w14:paraId="01EBD2B4" w14:textId="77777777" w:rsidR="006A50BA" w:rsidRDefault="006A50BA" w:rsidP="006A50BA">
      <w:pPr>
        <w:pStyle w:val="BodyTextFlush"/>
      </w:pPr>
      <w:r w:rsidRPr="008D0C38">
        <w:t>Peter Fraser</w:t>
      </w:r>
    </w:p>
    <w:p w14:paraId="4EFEF72B" w14:textId="77777777" w:rsidR="006A50BA" w:rsidRDefault="006A50BA" w:rsidP="006A50BA">
      <w:pPr>
        <w:pStyle w:val="BodyTextFlush"/>
      </w:pPr>
      <w:r w:rsidRPr="008D0C38">
        <w:t>Dr Peter Jansen</w:t>
      </w:r>
    </w:p>
    <w:p w14:paraId="265D0ACE" w14:textId="77777777" w:rsidR="006A50BA" w:rsidRDefault="006A50BA" w:rsidP="006A50BA">
      <w:pPr>
        <w:pStyle w:val="BodyTextFlush"/>
      </w:pPr>
      <w:r w:rsidRPr="008D0C38">
        <w:t>Pita Tipene</w:t>
      </w:r>
    </w:p>
    <w:p w14:paraId="5A743908" w14:textId="53297E6B" w:rsidR="006A50BA" w:rsidRPr="008D0C38" w:rsidRDefault="006A50BA" w:rsidP="006A50BA">
      <w:pPr>
        <w:pStyle w:val="BodyTextFlush"/>
      </w:pPr>
      <w:r w:rsidRPr="008D0C38">
        <w:lastRenderedPageBreak/>
        <w:t>Pru</w:t>
      </w:r>
      <w:r w:rsidR="00AB487F">
        <w:t>denc</w:t>
      </w:r>
      <w:r w:rsidRPr="008D0C38">
        <w:t>e Tamatekapua</w:t>
      </w:r>
    </w:p>
    <w:p w14:paraId="37BCCA96" w14:textId="77777777" w:rsidR="006A50BA" w:rsidRPr="008D0C38" w:rsidRDefault="006A50BA" w:rsidP="006A50BA">
      <w:pPr>
        <w:pStyle w:val="BodyTextFlush"/>
      </w:pPr>
      <w:r w:rsidRPr="008D0C38">
        <w:t>Rangi Teameamea-i-te-vai-o-hiro Elizabeth (Tammy) Dehar</w:t>
      </w:r>
    </w:p>
    <w:p w14:paraId="60B4BECC" w14:textId="77777777" w:rsidR="006A50BA" w:rsidRPr="008D0C38" w:rsidRDefault="006A50BA" w:rsidP="006A50BA">
      <w:pPr>
        <w:pStyle w:val="BodyTextFlush"/>
      </w:pPr>
      <w:r w:rsidRPr="008D0C38">
        <w:t>Dr Rawiri Jansen</w:t>
      </w:r>
    </w:p>
    <w:p w14:paraId="11087DF1" w14:textId="77777777" w:rsidR="006A50BA" w:rsidRDefault="006A50BA" w:rsidP="006A50BA">
      <w:pPr>
        <w:pStyle w:val="BodyTextFlush"/>
      </w:pPr>
      <w:r w:rsidRPr="008D0C38">
        <w:t>Robert Roy Gabel</w:t>
      </w:r>
    </w:p>
    <w:p w14:paraId="0DD43443" w14:textId="77777777" w:rsidR="006A50BA" w:rsidRDefault="006A50BA" w:rsidP="006A50BA">
      <w:pPr>
        <w:pStyle w:val="BodyTextFlush"/>
      </w:pPr>
      <w:r w:rsidRPr="008D0C38">
        <w:t>Ronald Takarei</w:t>
      </w:r>
    </w:p>
    <w:p w14:paraId="20E59A2D" w14:textId="77777777" w:rsidR="006A50BA" w:rsidRDefault="006A50BA" w:rsidP="006A50BA">
      <w:pPr>
        <w:pStyle w:val="BodyTextFlush"/>
      </w:pPr>
      <w:r w:rsidRPr="008D0C38">
        <w:t>Rosaria Hotere</w:t>
      </w:r>
    </w:p>
    <w:p w14:paraId="23586DCA" w14:textId="77777777" w:rsidR="006A50BA" w:rsidRPr="008D0C38" w:rsidRDefault="006A50BA" w:rsidP="006A50BA">
      <w:pPr>
        <w:pStyle w:val="BodyTextFlush"/>
      </w:pPr>
      <w:r w:rsidRPr="008D0C38">
        <w:t>Rowena Ngaio Tana</w:t>
      </w:r>
    </w:p>
    <w:p w14:paraId="1278B620" w14:textId="77777777" w:rsidR="006A50BA" w:rsidRDefault="006A50BA" w:rsidP="006A50BA">
      <w:pPr>
        <w:pStyle w:val="BodyTextFlush"/>
      </w:pPr>
      <w:r w:rsidRPr="008D0C38">
        <w:t>Professor Shaun Hendy</w:t>
      </w:r>
    </w:p>
    <w:p w14:paraId="3BEFB800" w14:textId="77777777" w:rsidR="006A50BA" w:rsidRPr="008D0C38" w:rsidRDefault="006A50BA" w:rsidP="006A50BA">
      <w:pPr>
        <w:pStyle w:val="BodyTextFlush"/>
      </w:pPr>
      <w:r w:rsidRPr="008D0C38">
        <w:t>Shelley Cunningham</w:t>
      </w:r>
    </w:p>
    <w:p w14:paraId="7672B1B0" w14:textId="77777777" w:rsidR="006A50BA" w:rsidRPr="008D0C38" w:rsidRDefault="006A50BA" w:rsidP="006A50BA">
      <w:pPr>
        <w:pStyle w:val="BodyTextFlush"/>
      </w:pPr>
      <w:r w:rsidRPr="008D0C38">
        <w:t>Simon George Tiwai Royal</w:t>
      </w:r>
    </w:p>
    <w:p w14:paraId="2917970A" w14:textId="77777777" w:rsidR="006A50BA" w:rsidRPr="008D0C38" w:rsidRDefault="006A50BA" w:rsidP="006A50BA">
      <w:pPr>
        <w:pStyle w:val="BodyTextFlush"/>
      </w:pPr>
      <w:r w:rsidRPr="008D0C38">
        <w:t>Associate Professor Siouxsie Wiles</w:t>
      </w:r>
    </w:p>
    <w:p w14:paraId="090A15E8" w14:textId="77777777" w:rsidR="006A50BA" w:rsidRPr="008D0C38" w:rsidRDefault="006A50BA" w:rsidP="006A50BA">
      <w:pPr>
        <w:pStyle w:val="BodyTextFlush"/>
      </w:pPr>
      <w:r w:rsidRPr="008D0C38">
        <w:t>Tania Kingi</w:t>
      </w:r>
    </w:p>
    <w:p w14:paraId="62F70C64" w14:textId="77777777" w:rsidR="006A50BA" w:rsidRDefault="006A50BA" w:rsidP="006A50BA">
      <w:pPr>
        <w:pStyle w:val="BodyTextFlush"/>
        <w:rPr>
          <w:szCs w:val="24"/>
        </w:rPr>
      </w:pPr>
      <w:r w:rsidRPr="008D0C38">
        <w:rPr>
          <w:szCs w:val="24"/>
        </w:rPr>
        <w:t>Tania Thomas</w:t>
      </w:r>
    </w:p>
    <w:p w14:paraId="3AA3517D" w14:textId="77777777" w:rsidR="006A50BA" w:rsidRDefault="006A50BA" w:rsidP="006A50BA">
      <w:pPr>
        <w:pStyle w:val="BodyTextFlush"/>
      </w:pPr>
      <w:r w:rsidRPr="008D0C38">
        <w:t>Tauri Lyndon</w:t>
      </w:r>
    </w:p>
    <w:p w14:paraId="2679F73D" w14:textId="79E3BE70" w:rsidR="006A50BA" w:rsidRPr="008D0C38" w:rsidRDefault="006A50BA" w:rsidP="006A50BA">
      <w:pPr>
        <w:pStyle w:val="BodyTextFlush"/>
      </w:pPr>
      <w:r w:rsidRPr="008D0C38">
        <w:t>Tracy Hillier</w:t>
      </w:r>
    </w:p>
    <w:p w14:paraId="300E95EF" w14:textId="77777777" w:rsidR="006A50BA" w:rsidRDefault="006A50BA" w:rsidP="006A50BA">
      <w:pPr>
        <w:pStyle w:val="BodyTextFlush"/>
      </w:pPr>
      <w:r w:rsidRPr="008D0C38">
        <w:t>Waihoroi Paraone Shortland</w:t>
      </w:r>
    </w:p>
    <w:p w14:paraId="3A9AC332" w14:textId="77777777" w:rsidR="006A50BA" w:rsidRPr="008D0C38" w:rsidRDefault="006A50BA" w:rsidP="006A50BA">
      <w:pPr>
        <w:pStyle w:val="BodyTextFlush"/>
      </w:pPr>
      <w:r w:rsidRPr="008D0C38">
        <w:t>Wanda Lillian Brljevich</w:t>
      </w:r>
    </w:p>
    <w:p w14:paraId="5E3F390B" w14:textId="195222ED" w:rsidR="006A50BA" w:rsidRPr="008D0C38" w:rsidRDefault="004737AB" w:rsidP="004737AB">
      <w:pPr>
        <w:pStyle w:val="Heading1"/>
        <w:numPr>
          <w:ilvl w:val="0"/>
          <w:numId w:val="0"/>
        </w:numPr>
        <w:ind w:left="714" w:hanging="714"/>
      </w:pPr>
      <w:bookmarkStart w:id="256" w:name="_Toc90904031"/>
      <w:r>
        <w:t>II.2</w:t>
      </w:r>
      <w:r>
        <w:tab/>
      </w:r>
      <w:r w:rsidR="006A50BA" w:rsidRPr="008D0C38">
        <w:t xml:space="preserve">Crown </w:t>
      </w:r>
      <w:r>
        <w:t>W</w:t>
      </w:r>
      <w:r w:rsidR="006A50BA" w:rsidRPr="008D0C38">
        <w:t>itnesses</w:t>
      </w:r>
      <w:bookmarkEnd w:id="256"/>
    </w:p>
    <w:p w14:paraId="3A7C39B5" w14:textId="77777777" w:rsidR="006A50BA" w:rsidRPr="008D0C38" w:rsidRDefault="006A50BA" w:rsidP="006A50BA">
      <w:pPr>
        <w:pStyle w:val="BodyTextFlush"/>
      </w:pPr>
      <w:r w:rsidRPr="008D0C38">
        <w:t>Minister Chris Hipkins</w:t>
      </w:r>
    </w:p>
    <w:p w14:paraId="4ABE9F02" w14:textId="77777777" w:rsidR="006A50BA" w:rsidRPr="008D0C38" w:rsidRDefault="006A50BA" w:rsidP="006A50BA">
      <w:pPr>
        <w:pStyle w:val="BodyTextFlush"/>
      </w:pPr>
      <w:r w:rsidRPr="008D0C38">
        <w:t>Dr Ashley Bloomfield</w:t>
      </w:r>
    </w:p>
    <w:p w14:paraId="0DE6E9CB" w14:textId="76B05610" w:rsidR="006A50BA" w:rsidRDefault="006A50BA" w:rsidP="006A50BA">
      <w:pPr>
        <w:pStyle w:val="BodyTextFlush"/>
      </w:pPr>
      <w:r w:rsidRPr="008D0C38">
        <w:t>Joann</w:t>
      </w:r>
      <w:r w:rsidR="00AB487F">
        <w:t>e</w:t>
      </w:r>
      <w:r w:rsidRPr="008D0C38">
        <w:t xml:space="preserve"> Lisa Gibbs</w:t>
      </w:r>
    </w:p>
    <w:p w14:paraId="6EA3D0F5" w14:textId="77777777" w:rsidR="006A50BA" w:rsidRPr="008D0C38" w:rsidRDefault="006A50BA" w:rsidP="006A50BA">
      <w:pPr>
        <w:pStyle w:val="BodyTextFlush"/>
      </w:pPr>
      <w:r w:rsidRPr="008D0C38">
        <w:t>John Whaanga</w:t>
      </w:r>
    </w:p>
    <w:p w14:paraId="1D943A65" w14:textId="77777777" w:rsidR="006A50BA" w:rsidRPr="008D0C38" w:rsidRDefault="006A50BA" w:rsidP="006A50BA">
      <w:pPr>
        <w:pStyle w:val="BodyTextFlush"/>
      </w:pPr>
      <w:r w:rsidRPr="008D0C38">
        <w:t>Ruth Fairhall</w:t>
      </w:r>
    </w:p>
    <w:p w14:paraId="5A91040A" w14:textId="77777777" w:rsidR="006A50BA" w:rsidRPr="008D0C38" w:rsidRDefault="006A50BA" w:rsidP="006A50BA">
      <w:pPr>
        <w:pStyle w:val="BodyTextFlush"/>
      </w:pPr>
      <w:r w:rsidRPr="008D0C38">
        <w:t>George Osborne Whitworth</w:t>
      </w:r>
    </w:p>
    <w:p w14:paraId="0854DB30" w14:textId="2A07B271" w:rsidR="006A50BA" w:rsidRPr="008D0C38" w:rsidRDefault="006A50BA" w:rsidP="006A50BA">
      <w:pPr>
        <w:pStyle w:val="BodyTextFlush"/>
      </w:pPr>
      <w:r w:rsidRPr="008D0C38">
        <w:t>Lilian (Lil) Marie Anderson</w:t>
      </w:r>
    </w:p>
    <w:p w14:paraId="47B53898" w14:textId="0CD5B216" w:rsidR="00097B57" w:rsidRPr="006A50BA" w:rsidRDefault="006A50BA" w:rsidP="006A50BA">
      <w:pPr>
        <w:pStyle w:val="BodyTextFlush"/>
        <w:rPr>
          <w:szCs w:val="24"/>
        </w:rPr>
      </w:pPr>
      <w:r w:rsidRPr="008D0C38">
        <w:rPr>
          <w:szCs w:val="24"/>
        </w:rPr>
        <w:t>Grace Smit</w:t>
      </w:r>
    </w:p>
    <w:sectPr w:rsidR="00097B57" w:rsidRPr="006A50BA" w:rsidSect="006A6442">
      <w:headerReference w:type="first" r:id="rId37"/>
      <w:type w:val="oddPage"/>
      <w:pgSz w:w="11909" w:h="16834" w:code="9"/>
      <w:pgMar w:top="1474" w:right="1701" w:bottom="2835" w:left="1701" w:header="851" w:footer="198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B248F" w14:textId="77777777" w:rsidR="008C4A06" w:rsidRDefault="008C4A06" w:rsidP="007A3614">
      <w:pPr>
        <w:spacing w:line="240" w:lineRule="auto"/>
      </w:pPr>
      <w:r>
        <w:separator/>
      </w:r>
    </w:p>
  </w:endnote>
  <w:endnote w:type="continuationSeparator" w:id="0">
    <w:p w14:paraId="284CEF0D" w14:textId="77777777" w:rsidR="008C4A06" w:rsidRDefault="008C4A06" w:rsidP="007A36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69638FF4-94BA-4418-90BB-2F9F5AE4871A}"/>
    <w:embedBold r:id="rId2" w:fontKey="{8C1D4076-C044-4E29-A0F4-E9EBFCCAF6F1}"/>
    <w:embedItalic r:id="rId3" w:fontKey="{69D927CC-BA16-4B68-B2C0-FAD5AC7B67FA}"/>
    <w:embedBoldItalic r:id="rId4" w:fontKey="{6F8188DD-F9D8-4BF3-8E23-2A781A6DB33E}"/>
  </w:font>
  <w:font w:name="Times New Roman Bold">
    <w:altName w:val="Times"/>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embedRegular r:id="rId5" w:fontKey="{B494625C-3D44-4E31-9325-1BB7F585DF6A}"/>
    <w:embedBold r:id="rId6" w:fontKey="{BA4304FA-C63A-4BB5-BBFE-E9F56A606AF8}"/>
    <w:embedItalic r:id="rId7" w:fontKey="{E85E76FC-8482-404D-B543-C187877E87A3}"/>
  </w:font>
  <w:font w:name="Tahoma">
    <w:panose1 w:val="020B0604030504040204"/>
    <w:charset w:val="00"/>
    <w:family w:val="swiss"/>
    <w:pitch w:val="variable"/>
    <w:sig w:usb0="E1002EFF" w:usb1="C000605B" w:usb2="00000029" w:usb3="00000000" w:csb0="000101FF" w:csb1="00000000"/>
    <w:embedRegular r:id="rId8" w:fontKey="{B43FD991-7002-41B9-B769-FBD181000E34}"/>
  </w:font>
  <w:font w:name="Segoe UI">
    <w:panose1 w:val="020B0502040204020203"/>
    <w:charset w:val="00"/>
    <w:family w:val="swiss"/>
    <w:pitch w:val="variable"/>
    <w:sig w:usb0="E4002EFF" w:usb1="C000E47F" w:usb2="00000009" w:usb3="00000000" w:csb0="000001FF" w:csb1="00000000"/>
    <w:embedRegular r:id="rId9" w:fontKey="{472E8651-0892-47AA-BB9C-B9DA55F6FA58}"/>
  </w:font>
  <w:font w:name="Arial">
    <w:panose1 w:val="020B0604020202020204"/>
    <w:charset w:val="00"/>
    <w:family w:val="swiss"/>
    <w:pitch w:val="variable"/>
    <w:sig w:usb0="E0002AFF" w:usb1="C0007843" w:usb2="00000009" w:usb3="00000000" w:csb0="000001FF" w:csb1="00000000"/>
  </w:font>
  <w:font w:name="MinionPro-Regular">
    <w:altName w:val="Yu Gothic"/>
    <w:panose1 w:val="00000000000000000000"/>
    <w:charset w:val="80"/>
    <w:family w:val="roman"/>
    <w:notTrueType/>
    <w:pitch w:val="default"/>
    <w:sig w:usb0="00000005" w:usb1="08070000" w:usb2="00000010" w:usb3="00000000" w:csb0="0002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551078"/>
      <w:docPartObj>
        <w:docPartGallery w:val="Page Numbers (Bottom of Page)"/>
        <w:docPartUnique/>
      </w:docPartObj>
    </w:sdtPr>
    <w:sdtEndPr>
      <w:rPr>
        <w:noProof/>
      </w:rPr>
    </w:sdtEndPr>
    <w:sdtContent>
      <w:p w14:paraId="7FCEE84A" w14:textId="628773A8" w:rsidR="008C4A06" w:rsidRDefault="008C4A06" w:rsidP="00965C7D">
        <w:pPr>
          <w:pStyle w:val="Footer"/>
        </w:pPr>
        <w:r>
          <w:fldChar w:fldCharType="begin"/>
        </w:r>
        <w:r>
          <w:instrText xml:space="preserve"> PAGE   \* MERGEFORMAT </w:instrText>
        </w:r>
        <w:r>
          <w:fldChar w:fldCharType="separate"/>
        </w:r>
        <w:r>
          <w:t>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B09A5" w14:textId="5CFB053A" w:rsidR="008C4A06" w:rsidRDefault="008C4A06" w:rsidP="006A64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306080"/>
      <w:docPartObj>
        <w:docPartGallery w:val="Page Numbers (Bottom of Page)"/>
        <w:docPartUnique/>
      </w:docPartObj>
    </w:sdtPr>
    <w:sdtEndPr>
      <w:rPr>
        <w:noProof/>
      </w:rPr>
    </w:sdtEndPr>
    <w:sdtContent>
      <w:p w14:paraId="3A900312" w14:textId="58C49A7D" w:rsidR="008C4A06" w:rsidRDefault="008C4A06" w:rsidP="00F15F2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2943081"/>
      <w:docPartObj>
        <w:docPartGallery w:val="Page Numbers (Bottom of Page)"/>
        <w:docPartUnique/>
      </w:docPartObj>
    </w:sdtPr>
    <w:sdtEndPr>
      <w:rPr>
        <w:noProof/>
      </w:rPr>
    </w:sdtEndPr>
    <w:sdtContent>
      <w:p w14:paraId="14BB927E" w14:textId="6CFFACEC" w:rsidR="008C4A06" w:rsidRPr="00950991" w:rsidRDefault="00B843EF" w:rsidP="00B843E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4117D" w14:textId="6BD1E171" w:rsidR="008C4A06" w:rsidRPr="00125449" w:rsidRDefault="008C4A06" w:rsidP="00125449">
    <w:pPr>
      <w:pStyle w:val="Footer"/>
    </w:pPr>
    <w:r>
      <w:rPr>
        <w:noProof/>
        <w14:ligatures w14:val="none"/>
        <w14:numForm w14:val="default"/>
        <w14:numSpacing w14:val="default"/>
      </w:rPr>
      <w:drawing>
        <wp:anchor distT="0" distB="0" distL="114300" distR="114300" simplePos="0" relativeHeight="251659264" behindDoc="0" locked="0" layoutInCell="1" allowOverlap="1" wp14:anchorId="6DC28D9B" wp14:editId="379083A4">
          <wp:simplePos x="1076325" y="8991600"/>
          <wp:positionH relativeFrom="page">
            <wp:align>left</wp:align>
          </wp:positionH>
          <wp:positionV relativeFrom="paragraph">
            <wp:posOffset>-259080</wp:posOffset>
          </wp:positionV>
          <wp:extent cx="7632000" cy="5724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7632000" cy="57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585340"/>
      <w:docPartObj>
        <w:docPartGallery w:val="Page Numbers (Bottom of Page)"/>
        <w:docPartUnique/>
      </w:docPartObj>
    </w:sdtPr>
    <w:sdtEndPr>
      <w:rPr>
        <w:noProof/>
      </w:rPr>
    </w:sdtEndPr>
    <w:sdtContent>
      <w:p w14:paraId="33813CFA" w14:textId="5C60BE88" w:rsidR="008C4A06" w:rsidRDefault="008C4A06" w:rsidP="00E11D9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394214"/>
      <w:docPartObj>
        <w:docPartGallery w:val="Page Numbers (Bottom of Page)"/>
        <w:docPartUnique/>
      </w:docPartObj>
    </w:sdtPr>
    <w:sdtEndPr>
      <w:rPr>
        <w:noProof/>
      </w:rPr>
    </w:sdtEndPr>
    <w:sdtContent>
      <w:p w14:paraId="00A46DF0" w14:textId="0FF55D4A" w:rsidR="008C4A06" w:rsidRDefault="008C4A06" w:rsidP="00965C7D">
        <w:pPr>
          <w:pStyle w:val="Footer"/>
        </w:pPr>
        <w:r>
          <w:fldChar w:fldCharType="begin"/>
        </w:r>
        <w:r>
          <w:instrText xml:space="preserve"> PAGE   \* MERGEFORMAT </w:instrText>
        </w:r>
        <w:r>
          <w:fldChar w:fldCharType="separate"/>
        </w:r>
        <w:r>
          <w:t>v</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E6E69" w14:textId="77777777" w:rsidR="008C4A06" w:rsidRDefault="008C4A06">
      <w:r>
        <w:separator/>
      </w:r>
    </w:p>
  </w:footnote>
  <w:footnote w:type="continuationSeparator" w:id="0">
    <w:p w14:paraId="75759F06" w14:textId="77777777" w:rsidR="008C4A06" w:rsidRDefault="008C4A06" w:rsidP="007A3614">
      <w:pPr>
        <w:spacing w:line="240" w:lineRule="auto"/>
      </w:pPr>
      <w:r>
        <w:continuationSeparator/>
      </w:r>
    </w:p>
  </w:footnote>
  <w:footnote w:id="1">
    <w:p w14:paraId="2E3EB304" w14:textId="76C350B2" w:rsidR="008C4A06" w:rsidRPr="00103D36" w:rsidRDefault="008C4A06" w:rsidP="00CD63A9">
      <w:pPr>
        <w:pStyle w:val="FootnoteText"/>
        <w:rPr>
          <w:lang w:val="mi-NZ"/>
        </w:rPr>
      </w:pPr>
      <w:r w:rsidRPr="00883035">
        <w:footnoteRef/>
      </w:r>
      <w:r w:rsidRPr="00103D36">
        <w:t xml:space="preserve"> </w:t>
      </w:r>
      <w:proofErr w:type="spellStart"/>
      <w:r>
        <w:rPr>
          <w:lang w:val="mi-NZ"/>
        </w:rPr>
        <w:t>Statement</w:t>
      </w:r>
      <w:proofErr w:type="spellEnd"/>
      <w:r w:rsidRPr="00103D36">
        <w:rPr>
          <w:lang w:val="mi-NZ"/>
        </w:rPr>
        <w:t xml:space="preserve"> 1.1.3</w:t>
      </w:r>
      <w:r>
        <w:rPr>
          <w:lang w:val="mi-NZ"/>
        </w:rPr>
        <w:t>.</w:t>
      </w:r>
    </w:p>
  </w:footnote>
  <w:footnote w:id="2">
    <w:p w14:paraId="1130BAF9" w14:textId="7B645B05" w:rsidR="008C4A06" w:rsidRPr="00103D36" w:rsidRDefault="008C4A06" w:rsidP="00322E2B">
      <w:pPr>
        <w:pStyle w:val="FootnoteText"/>
        <w:rPr>
          <w:lang w:val="mi-NZ"/>
        </w:rPr>
      </w:pPr>
      <w:r w:rsidRPr="00883035">
        <w:footnoteRef/>
      </w:r>
      <w:r w:rsidRPr="00103D36">
        <w:t xml:space="preserve"> Stage one of the inquiry – which addressed </w:t>
      </w:r>
      <w:r w:rsidRPr="00103D36">
        <w:rPr>
          <w:color w:val="000000"/>
          <w:shd w:val="clear" w:color="auto" w:fill="FFFFFF"/>
        </w:rPr>
        <w:t>the Crown’s legislation, administration, funding, and monitoring of, the primary health care system in New Zealand</w:t>
      </w:r>
      <w:r>
        <w:rPr>
          <w:color w:val="000000"/>
          <w:shd w:val="clear" w:color="auto" w:fill="FFFFFF"/>
        </w:rPr>
        <w:t xml:space="preserve"> </w:t>
      </w:r>
      <w:r w:rsidRPr="00103D36">
        <w:rPr>
          <w:color w:val="000000"/>
          <w:shd w:val="clear" w:color="auto" w:fill="FFFFFF"/>
        </w:rPr>
        <w:t>–</w:t>
      </w:r>
      <w:r>
        <w:rPr>
          <w:color w:val="000000"/>
          <w:shd w:val="clear" w:color="auto" w:fill="FFFFFF"/>
        </w:rPr>
        <w:t xml:space="preserve"> </w:t>
      </w:r>
      <w:r w:rsidRPr="00103D36">
        <w:rPr>
          <w:color w:val="000000"/>
          <w:shd w:val="clear" w:color="auto" w:fill="FFFFFF"/>
        </w:rPr>
        <w:t>formally concluded when the Tribunal’s 2019 report,</w:t>
      </w:r>
      <w:r>
        <w:rPr>
          <w:color w:val="000000"/>
          <w:shd w:val="clear" w:color="auto" w:fill="FFFFFF"/>
        </w:rPr>
        <w:t xml:space="preserve"> </w:t>
      </w:r>
      <w:r w:rsidRPr="00103D36">
        <w:rPr>
          <w:rStyle w:val="Emphasis"/>
          <w:color w:val="000000"/>
          <w:shd w:val="clear" w:color="auto" w:fill="FFFFFF"/>
        </w:rPr>
        <w:t>Hauora: Report on Stage One of the Health Services and Outcomes Kaupapa Inquiry</w:t>
      </w:r>
      <w:r w:rsidRPr="00CF68B9">
        <w:rPr>
          <w:rStyle w:val="Emphasis"/>
          <w:i w:val="0"/>
          <w:iCs w:val="0"/>
          <w:color w:val="000000"/>
          <w:shd w:val="clear" w:color="auto" w:fill="FFFFFF"/>
        </w:rPr>
        <w:t xml:space="preserve"> was finalised in October 2021</w:t>
      </w:r>
      <w:r w:rsidRPr="00103D36">
        <w:rPr>
          <w:rStyle w:val="Emphasis"/>
          <w:color w:val="000000"/>
          <w:shd w:val="clear" w:color="auto" w:fill="FFFFFF"/>
        </w:rPr>
        <w:t>.</w:t>
      </w:r>
    </w:p>
  </w:footnote>
  <w:footnote w:id="3">
    <w:p w14:paraId="2871B7EA" w14:textId="706B44EE" w:rsidR="008C4A06" w:rsidRDefault="008C4A06">
      <w:pPr>
        <w:pStyle w:val="FootnoteText"/>
      </w:pPr>
      <w:r w:rsidRPr="00883035">
        <w:footnoteRef/>
      </w:r>
      <w:r>
        <w:t xml:space="preserve"> Memorandum 3.2.366</w:t>
      </w:r>
    </w:p>
  </w:footnote>
  <w:footnote w:id="4">
    <w:p w14:paraId="10CB0AD3" w14:textId="5E6CD638" w:rsidR="008C4A06" w:rsidRPr="00103D36" w:rsidRDefault="008C4A06" w:rsidP="00CD63A9">
      <w:pPr>
        <w:pStyle w:val="FootnoteText"/>
      </w:pPr>
      <w:r w:rsidRPr="00883035">
        <w:footnoteRef/>
      </w:r>
      <w:r w:rsidRPr="00103D36">
        <w:t xml:space="preserve"> Memorandum 2.6.68, pp 3</w:t>
      </w:r>
      <w:r>
        <w:t>–</w:t>
      </w:r>
      <w:r w:rsidRPr="00103D36">
        <w:t>4</w:t>
      </w:r>
      <w:r>
        <w:t>.</w:t>
      </w:r>
    </w:p>
  </w:footnote>
  <w:footnote w:id="5">
    <w:p w14:paraId="586AEC2F" w14:textId="10630C72" w:rsidR="008C4A06" w:rsidRPr="00103D36" w:rsidRDefault="008C4A06" w:rsidP="00CD63A9">
      <w:pPr>
        <w:pStyle w:val="FootnoteText"/>
      </w:pPr>
      <w:r w:rsidRPr="00883035">
        <w:footnoteRef/>
      </w:r>
      <w:r w:rsidRPr="00103D36">
        <w:t xml:space="preserve"> Memorandum 2.6.68, p 5</w:t>
      </w:r>
      <w:r>
        <w:t>.</w:t>
      </w:r>
    </w:p>
  </w:footnote>
  <w:footnote w:id="6">
    <w:p w14:paraId="18F3B55F" w14:textId="42E12CAF" w:rsidR="008C4A06" w:rsidRPr="00103D36" w:rsidRDefault="008C4A06" w:rsidP="00CD63A9">
      <w:pPr>
        <w:pStyle w:val="FootnoteText"/>
      </w:pPr>
      <w:r w:rsidRPr="00883035">
        <w:footnoteRef/>
      </w:r>
      <w:r w:rsidRPr="00103D36">
        <w:t xml:space="preserve"> Memorandum 2.6.70, p 4</w:t>
      </w:r>
      <w:r>
        <w:t>.</w:t>
      </w:r>
    </w:p>
  </w:footnote>
  <w:footnote w:id="7">
    <w:p w14:paraId="5881BF5F" w14:textId="537C030D" w:rsidR="008C4A06" w:rsidRPr="00103D36" w:rsidRDefault="008C4A06" w:rsidP="00CD63A9">
      <w:pPr>
        <w:pStyle w:val="FootnoteText"/>
      </w:pPr>
      <w:r w:rsidRPr="00883035">
        <w:footnoteRef/>
      </w:r>
      <w:r w:rsidRPr="00103D36">
        <w:t xml:space="preserve"> Memorandum 2.6.70, p 4</w:t>
      </w:r>
      <w:r>
        <w:t>.</w:t>
      </w:r>
    </w:p>
  </w:footnote>
  <w:footnote w:id="8">
    <w:p w14:paraId="049792C1" w14:textId="578DDC84" w:rsidR="008C4A06" w:rsidRPr="00103D36" w:rsidRDefault="008C4A06" w:rsidP="00CD63A9">
      <w:pPr>
        <w:pStyle w:val="FootnoteText"/>
      </w:pPr>
      <w:r w:rsidRPr="00883035">
        <w:footnoteRef/>
      </w:r>
      <w:r w:rsidRPr="00103D36">
        <w:t xml:space="preserve"> Memorandum 2.6.70, p 5</w:t>
      </w:r>
      <w:r>
        <w:t>.</w:t>
      </w:r>
    </w:p>
  </w:footnote>
  <w:footnote w:id="9">
    <w:p w14:paraId="45E5B787" w14:textId="7851A923" w:rsidR="008C4A06" w:rsidRPr="00103D36" w:rsidRDefault="008C4A06" w:rsidP="00CD63A9">
      <w:pPr>
        <w:pStyle w:val="FootnoteText"/>
      </w:pPr>
      <w:r w:rsidRPr="00883035">
        <w:footnoteRef/>
      </w:r>
      <w:r w:rsidRPr="00103D36">
        <w:t xml:space="preserve"> Memorandum 2.6.70, p 7</w:t>
      </w:r>
      <w:r>
        <w:t>.</w:t>
      </w:r>
    </w:p>
  </w:footnote>
  <w:footnote w:id="10">
    <w:p w14:paraId="18BE7F7A" w14:textId="6FD2A736" w:rsidR="008C4A06" w:rsidRPr="00103D36" w:rsidRDefault="008C4A06" w:rsidP="00CD63A9">
      <w:pPr>
        <w:pStyle w:val="FootnoteText"/>
      </w:pPr>
      <w:r w:rsidRPr="00883035">
        <w:footnoteRef/>
      </w:r>
      <w:r w:rsidRPr="00103D36">
        <w:t xml:space="preserve"> Memorandum 2.6.59, p 2</w:t>
      </w:r>
      <w:r>
        <w:t>.</w:t>
      </w:r>
    </w:p>
  </w:footnote>
  <w:footnote w:id="11">
    <w:p w14:paraId="5F2D1F18" w14:textId="7F65BA6D" w:rsidR="008C4A06" w:rsidRPr="00103D36" w:rsidRDefault="008C4A06" w:rsidP="00CD63A9">
      <w:pPr>
        <w:pStyle w:val="FootnoteText"/>
      </w:pPr>
      <w:r w:rsidRPr="00883035">
        <w:footnoteRef/>
      </w:r>
      <w:r w:rsidRPr="00103D36">
        <w:t xml:space="preserve"> Memorandum 2.6.59(a), p 1</w:t>
      </w:r>
      <w:r>
        <w:t>.</w:t>
      </w:r>
    </w:p>
  </w:footnote>
  <w:footnote w:id="12">
    <w:p w14:paraId="610EC943" w14:textId="7CADD284" w:rsidR="008C4A06" w:rsidRPr="00103D36" w:rsidRDefault="008C4A06" w:rsidP="00CD63A9">
      <w:pPr>
        <w:pStyle w:val="FootnoteText"/>
      </w:pPr>
      <w:r w:rsidRPr="00883035">
        <w:footnoteRef/>
      </w:r>
      <w:r w:rsidRPr="00103D36">
        <w:t xml:space="preserve"> Memorandum 2.6.70, p 9</w:t>
      </w:r>
      <w:r>
        <w:t>.</w:t>
      </w:r>
    </w:p>
  </w:footnote>
  <w:footnote w:id="13">
    <w:p w14:paraId="0F4BFE9D" w14:textId="337219F3" w:rsidR="008C4A06" w:rsidRPr="00103D36" w:rsidRDefault="008C4A06" w:rsidP="00CD63A9">
      <w:pPr>
        <w:pStyle w:val="FootnoteText"/>
      </w:pPr>
      <w:r w:rsidRPr="00883035">
        <w:footnoteRef/>
      </w:r>
      <w:r w:rsidRPr="00103D36">
        <w:t xml:space="preserve"> Memorandum 2.6.74, p 3</w:t>
      </w:r>
      <w:r>
        <w:t>.</w:t>
      </w:r>
    </w:p>
  </w:footnote>
  <w:footnote w:id="14">
    <w:p w14:paraId="71737665" w14:textId="3B5A4CD4" w:rsidR="008C4A06" w:rsidRPr="00103D36" w:rsidRDefault="008C4A06" w:rsidP="00CD63A9">
      <w:pPr>
        <w:pStyle w:val="FootnoteText"/>
        <w:rPr>
          <w:lang w:val="mi-NZ"/>
        </w:rPr>
      </w:pPr>
      <w:r w:rsidRPr="00883035">
        <w:footnoteRef/>
      </w:r>
      <w:r w:rsidRPr="00103D36">
        <w:t xml:space="preserve"> </w:t>
      </w:r>
      <w:r w:rsidRPr="00103D36">
        <w:rPr>
          <w:lang w:val="mi-NZ"/>
        </w:rPr>
        <w:t>Submission 3.2.441, p 1</w:t>
      </w:r>
      <w:r>
        <w:rPr>
          <w:lang w:val="mi-NZ"/>
        </w:rPr>
        <w:t>.</w:t>
      </w:r>
    </w:p>
  </w:footnote>
  <w:footnote w:id="15">
    <w:p w14:paraId="7591E4B8" w14:textId="12423AC8" w:rsidR="008C4A06" w:rsidRPr="00103D36" w:rsidRDefault="008C4A06" w:rsidP="00CD63A9">
      <w:pPr>
        <w:pStyle w:val="FootnoteText"/>
      </w:pPr>
      <w:r w:rsidRPr="00883035">
        <w:footnoteRef/>
      </w:r>
      <w:r w:rsidRPr="00103D36">
        <w:t xml:space="preserve"> Memorandum 2.6.77, p 3</w:t>
      </w:r>
      <w:r>
        <w:t>.</w:t>
      </w:r>
    </w:p>
  </w:footnote>
  <w:footnote w:id="16">
    <w:p w14:paraId="79005390" w14:textId="11D5D55D" w:rsidR="008C4A06" w:rsidRPr="00103D36" w:rsidRDefault="008C4A06" w:rsidP="00CD63A9">
      <w:pPr>
        <w:pStyle w:val="FootnoteText"/>
      </w:pPr>
      <w:r w:rsidRPr="00883035">
        <w:footnoteRef/>
      </w:r>
      <w:r w:rsidRPr="00103D36">
        <w:t xml:space="preserve"> Memorandum 2.6.77, p 4</w:t>
      </w:r>
      <w:r>
        <w:t>.</w:t>
      </w:r>
    </w:p>
  </w:footnote>
  <w:footnote w:id="17">
    <w:p w14:paraId="1C92AABC" w14:textId="536707EE" w:rsidR="008C4A06" w:rsidRPr="00103D36" w:rsidRDefault="008C4A06" w:rsidP="00CD63A9">
      <w:pPr>
        <w:pStyle w:val="FootnoteText"/>
      </w:pPr>
      <w:r w:rsidRPr="00883035">
        <w:footnoteRef/>
      </w:r>
      <w:r w:rsidRPr="00103D36">
        <w:t xml:space="preserve"> Memorandum 2.6.77, p 8</w:t>
      </w:r>
      <w:r>
        <w:t>.</w:t>
      </w:r>
    </w:p>
  </w:footnote>
  <w:footnote w:id="18">
    <w:p w14:paraId="41ACA5AB" w14:textId="77777777" w:rsidR="008C4A06" w:rsidRPr="00103D36" w:rsidRDefault="008C4A06" w:rsidP="00CD63A9">
      <w:pPr>
        <w:pStyle w:val="FootnoteText"/>
        <w:rPr>
          <w:lang w:val="mi-NZ"/>
        </w:rPr>
      </w:pPr>
      <w:r w:rsidRPr="00883035">
        <w:footnoteRef/>
      </w:r>
      <w:r w:rsidRPr="00103D36">
        <w:t xml:space="preserve"> Wai 2640, Wai 2632, and Wai 2631.</w:t>
      </w:r>
    </w:p>
  </w:footnote>
  <w:footnote w:id="19">
    <w:p w14:paraId="175C73E1" w14:textId="32A829AD" w:rsidR="008C4A06" w:rsidRPr="00103D36" w:rsidRDefault="008C4A06" w:rsidP="00CD63A9">
      <w:pPr>
        <w:pStyle w:val="FootnoteText"/>
      </w:pPr>
      <w:r w:rsidRPr="00883035">
        <w:footnoteRef/>
      </w:r>
      <w:r w:rsidRPr="00103D36">
        <w:t xml:space="preserve"> Memorandum 2.6.70(c)</w:t>
      </w:r>
      <w:r>
        <w:t>.</w:t>
      </w:r>
    </w:p>
  </w:footnote>
  <w:footnote w:id="20">
    <w:p w14:paraId="50D641A6" w14:textId="7853A11E" w:rsidR="008C4A06" w:rsidRPr="00103D36" w:rsidRDefault="008C4A06" w:rsidP="00CD63A9">
      <w:pPr>
        <w:pStyle w:val="FootnoteText"/>
      </w:pPr>
      <w:r w:rsidRPr="00883035">
        <w:footnoteRef/>
      </w:r>
      <w:r w:rsidRPr="00103D36">
        <w:t xml:space="preserve"> Memorandum 2.6.70(d)</w:t>
      </w:r>
      <w:r>
        <w:t>.</w:t>
      </w:r>
    </w:p>
  </w:footnote>
  <w:footnote w:id="21">
    <w:p w14:paraId="46A15F03" w14:textId="3B5902D8" w:rsidR="008C4A06" w:rsidRPr="00837A6F" w:rsidRDefault="008C4A06" w:rsidP="00CD63A9">
      <w:pPr>
        <w:pStyle w:val="FootnoteText"/>
        <w:rPr>
          <w:lang w:val="mi-NZ"/>
        </w:rPr>
      </w:pPr>
      <w:r w:rsidRPr="00883035">
        <w:footnoteRef/>
      </w:r>
      <w:r w:rsidRPr="00103D36">
        <w:t xml:space="preserve"> Memorand</w:t>
      </w:r>
      <w:r>
        <w:t>a</w:t>
      </w:r>
      <w:r w:rsidRPr="00103D36">
        <w:t xml:space="preserve"> 2.6.70(e)</w:t>
      </w:r>
      <w:r>
        <w:t>,</w:t>
      </w:r>
      <w:r w:rsidRPr="00103D36">
        <w:t xml:space="preserve"> 2.6.75(b)</w:t>
      </w:r>
      <w:r>
        <w:t>,</w:t>
      </w:r>
      <w:r w:rsidRPr="00103D36">
        <w:t xml:space="preserve"> 2.6.77</w:t>
      </w:r>
      <w:r>
        <w:t>.</w:t>
      </w:r>
    </w:p>
  </w:footnote>
  <w:footnote w:id="22">
    <w:p w14:paraId="37C6CA89" w14:textId="60CEF78D" w:rsidR="008C4A06" w:rsidRDefault="008C4A06" w:rsidP="00CD63A9">
      <w:pPr>
        <w:pStyle w:val="FootnoteText"/>
      </w:pPr>
      <w:r w:rsidRPr="00883035">
        <w:footnoteRef/>
      </w:r>
      <w:r>
        <w:t xml:space="preserve"> Memorandum 2.6.70, p 7.</w:t>
      </w:r>
    </w:p>
  </w:footnote>
  <w:footnote w:id="23">
    <w:p w14:paraId="5891BF12" w14:textId="0CC99E7D" w:rsidR="008C4A06" w:rsidRPr="00CB3B58" w:rsidRDefault="008C4A06" w:rsidP="00AE4CD5">
      <w:pPr>
        <w:pStyle w:val="FootnoteText"/>
      </w:pPr>
      <w:r w:rsidRPr="00883035">
        <w:footnoteRef/>
      </w:r>
      <w:r w:rsidRPr="00CB3B58">
        <w:t xml:space="preserve"> Coronaviruses are a diverse family of viruses which cause illnesses such as the common cold. </w:t>
      </w:r>
      <w:r w:rsidRPr="002A1E2C">
        <w:rPr>
          <w:rStyle w:val="SmallCaps"/>
        </w:rPr>
        <w:t>covid</w:t>
      </w:r>
      <w:r w:rsidRPr="00CB3B58">
        <w:t xml:space="preserve">-19 is caused by a coronavirus named </w:t>
      </w:r>
      <w:r w:rsidRPr="00A80E69">
        <w:rPr>
          <w:rStyle w:val="SmallCaps"/>
        </w:rPr>
        <w:t>sars</w:t>
      </w:r>
      <w:r w:rsidRPr="00CB3B58">
        <w:t>-</w:t>
      </w:r>
      <w:r w:rsidRPr="00A80E69">
        <w:rPr>
          <w:rStyle w:val="SmallCaps"/>
        </w:rPr>
        <w:t>cov</w:t>
      </w:r>
      <w:r w:rsidRPr="00CB3B58">
        <w:t xml:space="preserve">-2 that can affect your lungs, airways, and other organs (‘About </w:t>
      </w:r>
      <w:r w:rsidRPr="002A1E2C">
        <w:rPr>
          <w:rStyle w:val="SmallCaps"/>
        </w:rPr>
        <w:t>covid</w:t>
      </w:r>
      <w:r w:rsidRPr="00CB3B58">
        <w:t xml:space="preserve">-19’, Ministry of Health, </w:t>
      </w:r>
      <w:hyperlink r:id="rId1" w:history="1">
        <w:r w:rsidRPr="00CF0D3A">
          <w:rPr>
            <w:rStyle w:val="Hyperlink"/>
          </w:rPr>
          <w:t>https://www.health.govt.nz/our-work/diseases-and-conditions/covid-19-novel-coronavirus/covid-19-health-advice-public/about-covid-19</w:t>
        </w:r>
      </w:hyperlink>
      <w:r w:rsidRPr="00CB3B58">
        <w:t>, last modified 29 November 2021).</w:t>
      </w:r>
    </w:p>
  </w:footnote>
  <w:footnote w:id="24">
    <w:p w14:paraId="6A5BF705" w14:textId="4132B7B8" w:rsidR="008C4A06" w:rsidRPr="00CB3B58" w:rsidRDefault="008C4A06" w:rsidP="00AE4CD5">
      <w:pPr>
        <w:pStyle w:val="FootnoteText"/>
      </w:pPr>
      <w:r w:rsidRPr="00883035">
        <w:footnoteRef/>
      </w:r>
      <w:r w:rsidRPr="00CB3B58">
        <w:t xml:space="preserve"> </w:t>
      </w:r>
      <w:r>
        <w:t xml:space="preserve">World Health Organisation, </w:t>
      </w:r>
      <w:hyperlink r:id="rId2" w:history="1">
        <w:r w:rsidRPr="0026124F">
          <w:rPr>
            <w:rStyle w:val="Hyperlink"/>
          </w:rPr>
          <w:t>https://covid19.who.int/region/wpro/country/nz</w:t>
        </w:r>
      </w:hyperlink>
      <w:r>
        <w:t>, accessed 15 December 2021.</w:t>
      </w:r>
    </w:p>
  </w:footnote>
  <w:footnote w:id="25">
    <w:p w14:paraId="652060B8" w14:textId="0DC7B335" w:rsidR="008C4A06" w:rsidRPr="00CB3B58" w:rsidRDefault="008C4A06" w:rsidP="00AE4CD5">
      <w:pPr>
        <w:pStyle w:val="FootnoteText"/>
      </w:pPr>
      <w:r w:rsidRPr="00883035">
        <w:footnoteRef/>
      </w:r>
      <w:r w:rsidRPr="00CB3B58">
        <w:t xml:space="preserve"> </w:t>
      </w:r>
      <w:r>
        <w:rPr>
          <w:lang w:val="mi-NZ"/>
        </w:rPr>
        <w:t xml:space="preserve">Submission </w:t>
      </w:r>
      <w:r w:rsidRPr="00E90E7B">
        <w:rPr>
          <w:lang w:val="mi-NZ"/>
        </w:rPr>
        <w:t>3.2.446</w:t>
      </w:r>
      <w:r>
        <w:rPr>
          <w:lang w:val="mi-NZ"/>
        </w:rPr>
        <w:t>, p 1.</w:t>
      </w:r>
    </w:p>
  </w:footnote>
  <w:footnote w:id="26">
    <w:p w14:paraId="262B4DE2" w14:textId="78F2983F" w:rsidR="008C4A06" w:rsidRPr="0050032C" w:rsidRDefault="008C4A06" w:rsidP="00AE4CD5">
      <w:pPr>
        <w:pStyle w:val="FootnoteText"/>
      </w:pPr>
      <w:r w:rsidRPr="00883035">
        <w:footnoteRef/>
      </w:r>
      <w:r w:rsidRPr="00CB3B58">
        <w:t xml:space="preserve"> </w:t>
      </w:r>
      <w:r>
        <w:rPr>
          <w:lang w:val="mi-NZ"/>
        </w:rPr>
        <w:t xml:space="preserve">Submission </w:t>
      </w:r>
      <w:r w:rsidRPr="00E90E7B">
        <w:rPr>
          <w:lang w:val="mi-NZ"/>
        </w:rPr>
        <w:t>3.2.446</w:t>
      </w:r>
      <w:r>
        <w:rPr>
          <w:lang w:val="mi-NZ"/>
        </w:rPr>
        <w:t>.</w:t>
      </w:r>
    </w:p>
  </w:footnote>
  <w:footnote w:id="27">
    <w:p w14:paraId="6698A41A" w14:textId="536ADE26" w:rsidR="008C4A06" w:rsidRDefault="008C4A06" w:rsidP="001F7719">
      <w:pPr>
        <w:pStyle w:val="FootnoteText"/>
      </w:pPr>
      <w:r w:rsidRPr="00883035">
        <w:footnoteRef/>
      </w:r>
      <w:r>
        <w:t xml:space="preserve"> The agreed statement of facts reflects what was known and agreed on the date it was submitted. Some of those agreed facts may now be outdated. For example, as at the date of this report, </w:t>
      </w:r>
      <w:proofErr w:type="spellStart"/>
      <w:r>
        <w:t>Medsafe</w:t>
      </w:r>
      <w:proofErr w:type="spellEnd"/>
      <w:r>
        <w:t xml:space="preserve"> has approved the paediatric use of the Pfizer vaccine.</w:t>
      </w:r>
    </w:p>
  </w:footnote>
  <w:footnote w:id="28">
    <w:p w14:paraId="00F25150" w14:textId="77777777" w:rsidR="008C4A06" w:rsidRPr="001F0984" w:rsidRDefault="008C4A06" w:rsidP="00CB2BB8">
      <w:pPr>
        <w:pStyle w:val="FootnoteText"/>
        <w:rPr>
          <w:lang w:val="mi-NZ"/>
        </w:rPr>
      </w:pPr>
      <w:r w:rsidRPr="00883035">
        <w:footnoteRef/>
      </w:r>
      <w:r>
        <w:t xml:space="preserve"> </w:t>
      </w:r>
      <w:proofErr w:type="spellStart"/>
      <w:r>
        <w:rPr>
          <w:lang w:val="mi-NZ"/>
        </w:rPr>
        <w:t>Statistics</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describing</w:t>
      </w:r>
      <w:proofErr w:type="spellEnd"/>
      <w:r>
        <w:rPr>
          <w:lang w:val="mi-NZ"/>
        </w:rPr>
        <w:t xml:space="preserve"> </w:t>
      </w:r>
      <w:proofErr w:type="spellStart"/>
      <w:r>
        <w:rPr>
          <w:lang w:val="mi-NZ"/>
        </w:rPr>
        <w:t>household</w:t>
      </w:r>
      <w:proofErr w:type="spellEnd"/>
      <w:r>
        <w:rPr>
          <w:lang w:val="mi-NZ"/>
        </w:rPr>
        <w:t xml:space="preserve"> </w:t>
      </w:r>
      <w:proofErr w:type="spellStart"/>
      <w:r>
        <w:rPr>
          <w:lang w:val="mi-NZ"/>
        </w:rPr>
        <w:t>equivalised</w:t>
      </w:r>
      <w:proofErr w:type="spellEnd"/>
      <w:r>
        <w:rPr>
          <w:lang w:val="mi-NZ"/>
        </w:rPr>
        <w:t xml:space="preserve"> </w:t>
      </w:r>
      <w:proofErr w:type="spellStart"/>
      <w:r>
        <w:rPr>
          <w:lang w:val="mi-NZ"/>
        </w:rPr>
        <w:t>disposable</w:t>
      </w:r>
      <w:proofErr w:type="spellEnd"/>
      <w:r>
        <w:rPr>
          <w:lang w:val="mi-NZ"/>
        </w:rPr>
        <w:t xml:space="preserve"> </w:t>
      </w:r>
      <w:proofErr w:type="spellStart"/>
      <w:r>
        <w:rPr>
          <w:lang w:val="mi-NZ"/>
        </w:rPr>
        <w:t>income</w:t>
      </w:r>
      <w:proofErr w:type="spellEnd"/>
      <w:r>
        <w:rPr>
          <w:lang w:val="mi-NZ"/>
        </w:rPr>
        <w:t xml:space="preserve">, </w:t>
      </w:r>
      <w:proofErr w:type="spellStart"/>
      <w:r>
        <w:rPr>
          <w:lang w:val="mi-NZ"/>
        </w:rPr>
        <w:t>stated</w:t>
      </w:r>
      <w:proofErr w:type="spellEnd"/>
      <w:r>
        <w:rPr>
          <w:lang w:val="mi-NZ"/>
        </w:rPr>
        <w:t xml:space="preserve"> ‘to </w:t>
      </w:r>
      <w:proofErr w:type="spellStart"/>
      <w:r>
        <w:rPr>
          <w:lang w:val="mi-NZ"/>
        </w:rPr>
        <w:t>account</w:t>
      </w:r>
      <w:proofErr w:type="spellEnd"/>
      <w:r>
        <w:rPr>
          <w:lang w:val="mi-NZ"/>
        </w:rPr>
        <w:t xml:space="preserve"> for </w:t>
      </w:r>
      <w:proofErr w:type="spellStart"/>
      <w:r>
        <w:rPr>
          <w:lang w:val="mi-NZ"/>
        </w:rPr>
        <w:t>differences</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household</w:t>
      </w:r>
      <w:proofErr w:type="spellEnd"/>
      <w:r>
        <w:rPr>
          <w:lang w:val="mi-NZ"/>
        </w:rPr>
        <w:t xml:space="preserve"> </w:t>
      </w:r>
      <w:proofErr w:type="spellStart"/>
      <w:r>
        <w:rPr>
          <w:lang w:val="mi-NZ"/>
        </w:rPr>
        <w:t>sizes</w:t>
      </w:r>
      <w:proofErr w:type="spellEnd"/>
      <w:r>
        <w:rPr>
          <w:lang w:val="mi-NZ"/>
        </w:rPr>
        <w:t xml:space="preserve"> and </w:t>
      </w:r>
      <w:proofErr w:type="spellStart"/>
      <w:r>
        <w:rPr>
          <w:lang w:val="mi-NZ"/>
        </w:rPr>
        <w:t>compositions</w:t>
      </w:r>
      <w:proofErr w:type="spellEnd"/>
      <w:r>
        <w:rPr>
          <w:lang w:val="mi-NZ"/>
        </w:rPr>
        <w:t xml:space="preserve">, </w:t>
      </w:r>
      <w:proofErr w:type="spellStart"/>
      <w:r>
        <w:rPr>
          <w:lang w:val="mi-NZ"/>
        </w:rPr>
        <w:t>income</w:t>
      </w:r>
      <w:proofErr w:type="spellEnd"/>
      <w:r>
        <w:rPr>
          <w:lang w:val="mi-NZ"/>
        </w:rPr>
        <w:t xml:space="preserve"> </w:t>
      </w:r>
      <w:proofErr w:type="spellStart"/>
      <w:r>
        <w:rPr>
          <w:lang w:val="mi-NZ"/>
        </w:rPr>
        <w:t>estimates</w:t>
      </w:r>
      <w:proofErr w:type="spellEnd"/>
      <w:r>
        <w:rPr>
          <w:lang w:val="mi-NZ"/>
        </w:rPr>
        <w:t xml:space="preserve"> are </w:t>
      </w:r>
      <w:proofErr w:type="spellStart"/>
      <w:r>
        <w:rPr>
          <w:lang w:val="mi-NZ"/>
        </w:rPr>
        <w:t>equivalised</w:t>
      </w:r>
      <w:proofErr w:type="spellEnd"/>
      <w:r>
        <w:rPr>
          <w:lang w:val="mi-NZ"/>
        </w:rPr>
        <w:t xml:space="preserve"> to </w:t>
      </w:r>
      <w:proofErr w:type="spellStart"/>
      <w:r>
        <w:rPr>
          <w:lang w:val="mi-NZ"/>
        </w:rPr>
        <w:t>standardise</w:t>
      </w:r>
      <w:proofErr w:type="spellEnd"/>
      <w:r>
        <w:rPr>
          <w:lang w:val="mi-NZ"/>
        </w:rPr>
        <w:t xml:space="preserve"> </w:t>
      </w:r>
      <w:proofErr w:type="spellStart"/>
      <w:r>
        <w:rPr>
          <w:lang w:val="mi-NZ"/>
        </w:rPr>
        <w:t>income</w:t>
      </w:r>
      <w:proofErr w:type="spellEnd"/>
      <w:r>
        <w:rPr>
          <w:lang w:val="mi-NZ"/>
        </w:rPr>
        <w:t xml:space="preserve"> </w:t>
      </w:r>
      <w:proofErr w:type="spellStart"/>
      <w:r>
        <w:rPr>
          <w:lang w:val="mi-NZ"/>
        </w:rPr>
        <w:t>measures</w:t>
      </w:r>
      <w:proofErr w:type="spellEnd"/>
      <w:r>
        <w:rPr>
          <w:lang w:val="mi-NZ"/>
        </w:rPr>
        <w:t xml:space="preserve">, </w:t>
      </w:r>
      <w:proofErr w:type="spellStart"/>
      <w:r>
        <w:rPr>
          <w:lang w:val="mi-NZ"/>
        </w:rPr>
        <w:t>while</w:t>
      </w:r>
      <w:proofErr w:type="spellEnd"/>
      <w:r>
        <w:rPr>
          <w:lang w:val="mi-NZ"/>
        </w:rPr>
        <w:t xml:space="preserve"> </w:t>
      </w:r>
      <w:proofErr w:type="spellStart"/>
      <w:r>
        <w:rPr>
          <w:lang w:val="mi-NZ"/>
        </w:rPr>
        <w:t>considering</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economies</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scale</w:t>
      </w:r>
      <w:proofErr w:type="spellEnd"/>
      <w:r>
        <w:rPr>
          <w:lang w:val="mi-NZ"/>
        </w:rPr>
        <w:t xml:space="preserve"> </w:t>
      </w:r>
      <w:proofErr w:type="spellStart"/>
      <w:r>
        <w:rPr>
          <w:lang w:val="mi-NZ"/>
        </w:rPr>
        <w:t>that</w:t>
      </w:r>
      <w:proofErr w:type="spellEnd"/>
      <w:r>
        <w:rPr>
          <w:lang w:val="mi-NZ"/>
        </w:rPr>
        <w:t xml:space="preserve"> </w:t>
      </w:r>
      <w:proofErr w:type="spellStart"/>
      <w:r>
        <w:rPr>
          <w:lang w:val="mi-NZ"/>
        </w:rPr>
        <w:t>arise</w:t>
      </w:r>
      <w:proofErr w:type="spellEnd"/>
      <w:r>
        <w:rPr>
          <w:lang w:val="mi-NZ"/>
        </w:rPr>
        <w:t xml:space="preserve"> </w:t>
      </w:r>
      <w:proofErr w:type="spellStart"/>
      <w:r>
        <w:rPr>
          <w:lang w:val="mi-NZ"/>
        </w:rPr>
        <w:t>from</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sharing</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dwellings</w:t>
      </w:r>
      <w:proofErr w:type="spellEnd"/>
      <w:r>
        <w:rPr>
          <w:lang w:val="mi-NZ"/>
        </w:rPr>
        <w:t xml:space="preserve">. </w:t>
      </w:r>
      <w:proofErr w:type="spellStart"/>
      <w:r>
        <w:rPr>
          <w:lang w:val="mi-NZ"/>
        </w:rPr>
        <w:t>Larger</w:t>
      </w:r>
      <w:proofErr w:type="spellEnd"/>
      <w:r>
        <w:rPr>
          <w:lang w:val="mi-NZ"/>
        </w:rPr>
        <w:t xml:space="preserve"> </w:t>
      </w:r>
      <w:proofErr w:type="spellStart"/>
      <w:r>
        <w:rPr>
          <w:lang w:val="mi-NZ"/>
        </w:rPr>
        <w:t>households</w:t>
      </w:r>
      <w:proofErr w:type="spellEnd"/>
      <w:r>
        <w:rPr>
          <w:lang w:val="mi-NZ"/>
        </w:rPr>
        <w:t xml:space="preserve"> </w:t>
      </w:r>
      <w:proofErr w:type="spellStart"/>
      <w:r>
        <w:rPr>
          <w:lang w:val="mi-NZ"/>
        </w:rPr>
        <w:t>usually</w:t>
      </w:r>
      <w:proofErr w:type="spellEnd"/>
      <w:r>
        <w:rPr>
          <w:lang w:val="mi-NZ"/>
        </w:rPr>
        <w:t xml:space="preserve"> </w:t>
      </w:r>
      <w:proofErr w:type="spellStart"/>
      <w:r>
        <w:rPr>
          <w:lang w:val="mi-NZ"/>
        </w:rPr>
        <w:t>require</w:t>
      </w:r>
      <w:proofErr w:type="spellEnd"/>
      <w:r>
        <w:rPr>
          <w:lang w:val="mi-NZ"/>
        </w:rPr>
        <w:t xml:space="preserve"> a </w:t>
      </w:r>
      <w:proofErr w:type="spellStart"/>
      <w:r>
        <w:rPr>
          <w:lang w:val="mi-NZ"/>
        </w:rPr>
        <w:t>greater</w:t>
      </w:r>
      <w:proofErr w:type="spellEnd"/>
      <w:r>
        <w:rPr>
          <w:lang w:val="mi-NZ"/>
        </w:rPr>
        <w:t xml:space="preserve"> </w:t>
      </w:r>
      <w:proofErr w:type="spellStart"/>
      <w:r>
        <w:rPr>
          <w:lang w:val="mi-NZ"/>
        </w:rPr>
        <w:t>level</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income</w:t>
      </w:r>
      <w:proofErr w:type="spellEnd"/>
      <w:r>
        <w:rPr>
          <w:lang w:val="mi-NZ"/>
        </w:rPr>
        <w:t xml:space="preserve"> to </w:t>
      </w:r>
      <w:proofErr w:type="spellStart"/>
      <w:r>
        <w:rPr>
          <w:lang w:val="mi-NZ"/>
        </w:rPr>
        <w:t>maintain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same</w:t>
      </w:r>
      <w:proofErr w:type="spellEnd"/>
      <w:r>
        <w:rPr>
          <w:lang w:val="mi-NZ"/>
        </w:rPr>
        <w:t xml:space="preserve"> </w:t>
      </w:r>
      <w:proofErr w:type="spellStart"/>
      <w:r>
        <w:rPr>
          <w:lang w:val="mi-NZ"/>
        </w:rPr>
        <w:t>material</w:t>
      </w:r>
      <w:proofErr w:type="spellEnd"/>
      <w:r>
        <w:rPr>
          <w:lang w:val="mi-NZ"/>
        </w:rPr>
        <w:t xml:space="preserve"> </w:t>
      </w:r>
      <w:proofErr w:type="spellStart"/>
      <w:r>
        <w:rPr>
          <w:lang w:val="mi-NZ"/>
        </w:rPr>
        <w:t>standard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living</w:t>
      </w:r>
      <w:proofErr w:type="spellEnd"/>
      <w:r>
        <w:rPr>
          <w:lang w:val="mi-NZ"/>
        </w:rPr>
        <w:t xml:space="preserve"> </w:t>
      </w:r>
      <w:proofErr w:type="spellStart"/>
      <w:r>
        <w:rPr>
          <w:lang w:val="mi-NZ"/>
        </w:rPr>
        <w:t>as</w:t>
      </w:r>
      <w:proofErr w:type="spellEnd"/>
      <w:r>
        <w:rPr>
          <w:lang w:val="mi-NZ"/>
        </w:rPr>
        <w:t xml:space="preserve"> </w:t>
      </w:r>
      <w:proofErr w:type="spellStart"/>
      <w:r>
        <w:rPr>
          <w:lang w:val="mi-NZ"/>
        </w:rPr>
        <w:t>smaller</w:t>
      </w:r>
      <w:proofErr w:type="spellEnd"/>
      <w:r>
        <w:rPr>
          <w:lang w:val="mi-NZ"/>
        </w:rPr>
        <w:t xml:space="preserve"> </w:t>
      </w:r>
      <w:proofErr w:type="spellStart"/>
      <w:r>
        <w:rPr>
          <w:lang w:val="mi-NZ"/>
        </w:rPr>
        <w:t>households</w:t>
      </w:r>
      <w:proofErr w:type="spellEnd"/>
      <w:r>
        <w:rPr>
          <w:lang w:val="mi-NZ"/>
        </w:rPr>
        <w:t xml:space="preserve">, and </w:t>
      </w:r>
      <w:proofErr w:type="spellStart"/>
      <w:r>
        <w:rPr>
          <w:lang w:val="mi-NZ"/>
        </w:rPr>
        <w:t>the</w:t>
      </w:r>
      <w:proofErr w:type="spellEnd"/>
      <w:r>
        <w:rPr>
          <w:lang w:val="mi-NZ"/>
        </w:rPr>
        <w:t xml:space="preserve"> </w:t>
      </w:r>
      <w:proofErr w:type="spellStart"/>
      <w:r>
        <w:rPr>
          <w:lang w:val="mi-NZ"/>
        </w:rPr>
        <w:t>needs</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adults</w:t>
      </w:r>
      <w:proofErr w:type="spellEnd"/>
      <w:r>
        <w:rPr>
          <w:lang w:val="mi-NZ"/>
        </w:rPr>
        <w:t xml:space="preserve"> are </w:t>
      </w:r>
      <w:proofErr w:type="spellStart"/>
      <w:r>
        <w:rPr>
          <w:lang w:val="mi-NZ"/>
        </w:rPr>
        <w:t>usually</w:t>
      </w:r>
      <w:proofErr w:type="spellEnd"/>
      <w:r>
        <w:rPr>
          <w:lang w:val="mi-NZ"/>
        </w:rPr>
        <w:t xml:space="preserve"> </w:t>
      </w:r>
      <w:proofErr w:type="spellStart"/>
      <w:r>
        <w:rPr>
          <w:lang w:val="mi-NZ"/>
        </w:rPr>
        <w:t>greater</w:t>
      </w:r>
      <w:proofErr w:type="spellEnd"/>
      <w:r>
        <w:rPr>
          <w:lang w:val="mi-NZ"/>
        </w:rPr>
        <w:t xml:space="preserve"> </w:t>
      </w:r>
      <w:proofErr w:type="spellStart"/>
      <w:r>
        <w:rPr>
          <w:lang w:val="mi-NZ"/>
        </w:rPr>
        <w:t>than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needs</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children</w:t>
      </w:r>
      <w:proofErr w:type="spellEnd"/>
      <w:r>
        <w:rPr>
          <w:lang w:val="mi-NZ"/>
        </w:rPr>
        <w:t xml:space="preserve">ְ’: </w:t>
      </w:r>
      <w:hyperlink r:id="rId3" w:history="1">
        <w:r w:rsidRPr="0026124F">
          <w:rPr>
            <w:rStyle w:val="Hyperlink"/>
            <w:lang w:val="mi-NZ"/>
          </w:rPr>
          <w:t>https://www.stats.govt.nz/information-releases/household-income-and-housing-cost-statistics-year-ended-june-2019</w:t>
        </w:r>
      </w:hyperlink>
      <w:r>
        <w:rPr>
          <w:lang w:val="mi-NZ"/>
        </w:rPr>
        <w:t xml:space="preserve">, </w:t>
      </w:r>
      <w:proofErr w:type="spellStart"/>
      <w:r>
        <w:rPr>
          <w:lang w:val="mi-NZ"/>
        </w:rPr>
        <w:t>accessed</w:t>
      </w:r>
      <w:proofErr w:type="spellEnd"/>
      <w:r>
        <w:rPr>
          <w:lang w:val="mi-NZ"/>
        </w:rPr>
        <w:t xml:space="preserve"> 15 </w:t>
      </w:r>
      <w:proofErr w:type="spellStart"/>
      <w:r>
        <w:rPr>
          <w:lang w:val="mi-NZ"/>
        </w:rPr>
        <w:t>December</w:t>
      </w:r>
      <w:proofErr w:type="spellEnd"/>
      <w:r>
        <w:rPr>
          <w:lang w:val="mi-NZ"/>
        </w:rPr>
        <w:t xml:space="preserve"> 2021.</w:t>
      </w:r>
    </w:p>
  </w:footnote>
  <w:footnote w:id="29">
    <w:p w14:paraId="4B689387" w14:textId="737C9FE7" w:rsidR="008C4A06" w:rsidRPr="001F0984" w:rsidRDefault="008C4A06" w:rsidP="00AE4CD5">
      <w:pPr>
        <w:pStyle w:val="FootnoteText"/>
        <w:rPr>
          <w:lang w:val="mi-NZ"/>
        </w:rPr>
      </w:pPr>
      <w:r w:rsidRPr="00883035">
        <w:footnoteRef/>
      </w:r>
      <w:r>
        <w:t xml:space="preserve"> </w:t>
      </w:r>
      <w:proofErr w:type="spellStart"/>
      <w:r>
        <w:rPr>
          <w:lang w:val="mi-NZ"/>
        </w:rPr>
        <w:t>The</w:t>
      </w:r>
      <w:proofErr w:type="spellEnd"/>
      <w:r>
        <w:rPr>
          <w:lang w:val="mi-NZ"/>
        </w:rPr>
        <w:t xml:space="preserve"> </w:t>
      </w:r>
      <w:proofErr w:type="spellStart"/>
      <w:r>
        <w:rPr>
          <w:lang w:val="mi-NZ"/>
        </w:rPr>
        <w:t>National</w:t>
      </w:r>
      <w:proofErr w:type="spellEnd"/>
      <w:r>
        <w:rPr>
          <w:lang w:val="mi-NZ"/>
        </w:rPr>
        <w:t xml:space="preserve"> </w:t>
      </w:r>
      <w:proofErr w:type="spellStart"/>
      <w:r>
        <w:rPr>
          <w:lang w:val="mi-NZ"/>
        </w:rPr>
        <w:t>Cancer</w:t>
      </w:r>
      <w:proofErr w:type="spellEnd"/>
      <w:r>
        <w:rPr>
          <w:lang w:val="mi-NZ"/>
        </w:rPr>
        <w:t xml:space="preserve"> </w:t>
      </w:r>
      <w:proofErr w:type="spellStart"/>
      <w:r>
        <w:rPr>
          <w:lang w:val="mi-NZ"/>
        </w:rPr>
        <w:t>Institute</w:t>
      </w:r>
      <w:proofErr w:type="spellEnd"/>
      <w:r>
        <w:rPr>
          <w:lang w:val="mi-NZ"/>
        </w:rPr>
        <w:t xml:space="preserve"> </w:t>
      </w:r>
      <w:proofErr w:type="spellStart"/>
      <w:r>
        <w:rPr>
          <w:lang w:val="mi-NZ"/>
        </w:rPr>
        <w:t>defines</w:t>
      </w:r>
      <w:proofErr w:type="spellEnd"/>
      <w:r>
        <w:rPr>
          <w:lang w:val="mi-NZ"/>
        </w:rPr>
        <w:t xml:space="preserve"> </w:t>
      </w:r>
      <w:proofErr w:type="spellStart"/>
      <w:r>
        <w:rPr>
          <w:lang w:val="mi-NZ"/>
        </w:rPr>
        <w:t>immunocompromised</w:t>
      </w:r>
      <w:proofErr w:type="spellEnd"/>
      <w:r>
        <w:rPr>
          <w:lang w:val="mi-NZ"/>
        </w:rPr>
        <w:t xml:space="preserve"> </w:t>
      </w:r>
      <w:proofErr w:type="spellStart"/>
      <w:r>
        <w:rPr>
          <w:lang w:val="mi-NZ"/>
        </w:rPr>
        <w:t>as</w:t>
      </w:r>
      <w:proofErr w:type="spellEnd"/>
      <w:r>
        <w:rPr>
          <w:lang w:val="mi-NZ"/>
        </w:rPr>
        <w:t>: ‘</w:t>
      </w:r>
      <w:proofErr w:type="spellStart"/>
      <w:r>
        <w:rPr>
          <w:lang w:val="mi-NZ"/>
        </w:rPr>
        <w:t>having</w:t>
      </w:r>
      <w:proofErr w:type="spellEnd"/>
      <w:r>
        <w:rPr>
          <w:lang w:val="mi-NZ"/>
        </w:rPr>
        <w:t xml:space="preserve"> a </w:t>
      </w:r>
      <w:proofErr w:type="spellStart"/>
      <w:r>
        <w:rPr>
          <w:lang w:val="mi-NZ"/>
        </w:rPr>
        <w:t>weakened</w:t>
      </w:r>
      <w:proofErr w:type="spellEnd"/>
      <w:r>
        <w:rPr>
          <w:lang w:val="mi-NZ"/>
        </w:rPr>
        <w:t xml:space="preserve"> </w:t>
      </w:r>
      <w:proofErr w:type="spellStart"/>
      <w:r>
        <w:rPr>
          <w:lang w:val="mi-NZ"/>
        </w:rPr>
        <w:t>immune</w:t>
      </w:r>
      <w:proofErr w:type="spellEnd"/>
      <w:r>
        <w:rPr>
          <w:lang w:val="mi-NZ"/>
        </w:rPr>
        <w:t xml:space="preserve"> </w:t>
      </w:r>
      <w:proofErr w:type="spellStart"/>
      <w:r>
        <w:rPr>
          <w:lang w:val="mi-NZ"/>
        </w:rPr>
        <w:t>system</w:t>
      </w:r>
      <w:proofErr w:type="spellEnd"/>
      <w:r>
        <w:rPr>
          <w:lang w:val="mi-NZ"/>
        </w:rPr>
        <w:t xml:space="preserve">. People who are immunocompromised have a reduced ability to fight infections and other diseases’: </w:t>
      </w:r>
      <w:hyperlink r:id="rId4" w:history="1">
        <w:r w:rsidRPr="0026124F">
          <w:rPr>
            <w:rStyle w:val="Hyperlink"/>
            <w:lang w:val="mi-NZ"/>
          </w:rPr>
          <w:t>https://www.cancer.gov/publications/dictionaries/cancer-terms/def/immunocompromised</w:t>
        </w:r>
      </w:hyperlink>
      <w:r>
        <w:rPr>
          <w:lang w:val="mi-NZ"/>
        </w:rPr>
        <w:t>, accessed 15 December 2021.</w:t>
      </w:r>
    </w:p>
  </w:footnote>
  <w:footnote w:id="30">
    <w:p w14:paraId="05F07644" w14:textId="74EBFBDD" w:rsidR="008C4A06" w:rsidRPr="00CB3B58" w:rsidRDefault="008C4A06" w:rsidP="00AE4CD5">
      <w:pPr>
        <w:pStyle w:val="FootnoteText"/>
      </w:pPr>
      <w:r w:rsidRPr="00883035">
        <w:footnoteRef/>
      </w:r>
      <w:r w:rsidRPr="00CB3B58">
        <w:t xml:space="preserve"> ‘Legislation and key documents’, Unite Against </w:t>
      </w:r>
      <w:r w:rsidRPr="002A1E2C">
        <w:rPr>
          <w:rStyle w:val="SmallCaps"/>
        </w:rPr>
        <w:t>covid</w:t>
      </w:r>
      <w:r w:rsidRPr="00CB3B58">
        <w:t>-19, https://covid19.govt.nz/about-our-covid-19-response/legislation-and-key-documents/#key-legislation, last modified 29 November 2021.</w:t>
      </w:r>
    </w:p>
  </w:footnote>
  <w:footnote w:id="31">
    <w:p w14:paraId="74F5C878" w14:textId="60D0484F" w:rsidR="008C4A06" w:rsidRPr="00CB3B58" w:rsidRDefault="008C4A06" w:rsidP="00AE4CD5">
      <w:pPr>
        <w:pStyle w:val="FootnoteText"/>
      </w:pPr>
      <w:r w:rsidRPr="00883035">
        <w:footnoteRef/>
      </w:r>
      <w:r w:rsidRPr="00CB3B58">
        <w:t xml:space="preserve"> For example, on 15 October 2021 the Director-General of Health issued directions outlining isolation and medical testing requirements for people who returned a positive test for </w:t>
      </w:r>
      <w:r w:rsidRPr="002A1E2C">
        <w:rPr>
          <w:rStyle w:val="SmallCaps"/>
        </w:rPr>
        <w:t>covid</w:t>
      </w:r>
      <w:r w:rsidRPr="00CB3B58">
        <w:t>-19.</w:t>
      </w:r>
    </w:p>
  </w:footnote>
  <w:footnote w:id="32">
    <w:p w14:paraId="1418A586" w14:textId="00510AFE" w:rsidR="008C4A06" w:rsidRPr="00CB3B58" w:rsidRDefault="008C4A06" w:rsidP="00AE4CD5">
      <w:pPr>
        <w:pStyle w:val="FootnoteText"/>
      </w:pPr>
      <w:r w:rsidRPr="00883035">
        <w:footnoteRef/>
      </w:r>
      <w:r w:rsidRPr="00CB3B58">
        <w:t xml:space="preserve"> ‘Legislation and key documents’, Unite Against </w:t>
      </w:r>
      <w:r w:rsidRPr="002A1E2C">
        <w:rPr>
          <w:rStyle w:val="SmallCaps"/>
        </w:rPr>
        <w:t>covid</w:t>
      </w:r>
      <w:r w:rsidRPr="00CB3B58">
        <w:t>-19, https://covid19.govt.nz/about-our-covid-19-response/legislation-and-key-documents/#key-legislation, last modified 29 November 2021.</w:t>
      </w:r>
    </w:p>
  </w:footnote>
  <w:footnote w:id="33">
    <w:p w14:paraId="1092B7F6" w14:textId="52502330" w:rsidR="008C4A06" w:rsidRPr="00CB3B58" w:rsidRDefault="008C4A06" w:rsidP="00AE4CD5">
      <w:pPr>
        <w:pStyle w:val="FootnoteText"/>
      </w:pPr>
      <w:r w:rsidRPr="00883035">
        <w:footnoteRef/>
      </w:r>
      <w:r w:rsidRPr="00CB3B58">
        <w:t xml:space="preserve"> </w:t>
      </w:r>
      <w:r w:rsidRPr="002A1E2C">
        <w:rPr>
          <w:rStyle w:val="SmallCaps"/>
        </w:rPr>
        <w:t>covid</w:t>
      </w:r>
      <w:r w:rsidRPr="00CB3B58">
        <w:t>-19 Public Health Response Act 2020 and Ministry of Health, ‘</w:t>
      </w:r>
      <w:r w:rsidRPr="002A1E2C">
        <w:rPr>
          <w:rStyle w:val="SmallCaps"/>
        </w:rPr>
        <w:t>covid</w:t>
      </w:r>
      <w:r w:rsidRPr="00CB3B58">
        <w:t xml:space="preserve">-19: Epidemic notice and Orders, </w:t>
      </w:r>
      <w:hyperlink r:id="rId5" w:anchor="phresponseact" w:history="1">
        <w:r w:rsidRPr="00CF0D3A">
          <w:rPr>
            <w:rStyle w:val="Hyperlink"/>
          </w:rPr>
          <w:t>https://www.health.govt.nz/our-work/diseases-and-conditions/covid-19-novel-coronavirus/covid-19-response-planning/covid-19-epidemic-notice-and-orders#phresponseact</w:t>
        </w:r>
      </w:hyperlink>
      <w:r w:rsidRPr="00CB3B58">
        <w:t>, last modified 29 November 2021.</w:t>
      </w:r>
    </w:p>
  </w:footnote>
  <w:footnote w:id="34">
    <w:p w14:paraId="67A80745" w14:textId="1ED5AD34" w:rsidR="008C4A06" w:rsidRPr="00CB3B58" w:rsidRDefault="008C4A06" w:rsidP="00AE4CD5">
      <w:pPr>
        <w:pStyle w:val="FootnoteText"/>
      </w:pPr>
      <w:r w:rsidRPr="00883035">
        <w:footnoteRef/>
      </w:r>
      <w:r w:rsidRPr="00CB3B58">
        <w:t xml:space="preserve"> </w:t>
      </w:r>
      <w:r w:rsidRPr="002A1E2C">
        <w:rPr>
          <w:rStyle w:val="SmallCaps"/>
        </w:rPr>
        <w:t>covid</w:t>
      </w:r>
      <w:r w:rsidRPr="00CB3B58">
        <w:t>-19 Public Health Response Act 2020, s 4.</w:t>
      </w:r>
    </w:p>
  </w:footnote>
  <w:footnote w:id="35">
    <w:p w14:paraId="342BD708" w14:textId="06625E43" w:rsidR="008C4A06" w:rsidRPr="00CB3B58" w:rsidRDefault="008C4A06" w:rsidP="00AE4CD5">
      <w:pPr>
        <w:pStyle w:val="FootnoteText"/>
      </w:pPr>
      <w:r w:rsidRPr="00883035">
        <w:footnoteRef/>
      </w:r>
      <w:r w:rsidRPr="00CB3B58">
        <w:t xml:space="preserve"> </w:t>
      </w:r>
      <w:r w:rsidRPr="002A1E2C">
        <w:rPr>
          <w:rStyle w:val="SmallCaps"/>
        </w:rPr>
        <w:t>covid</w:t>
      </w:r>
      <w:r w:rsidRPr="00CB3B58">
        <w:t>-19 Public Health Response Act 2020, s 12.</w:t>
      </w:r>
    </w:p>
  </w:footnote>
  <w:footnote w:id="36">
    <w:p w14:paraId="10E51624" w14:textId="06C6F6ED" w:rsidR="008C4A06" w:rsidRPr="00CB3B58" w:rsidRDefault="008C4A06" w:rsidP="00AE4CD5">
      <w:pPr>
        <w:pStyle w:val="FootnoteText"/>
      </w:pPr>
      <w:r w:rsidRPr="00883035">
        <w:footnoteRef/>
      </w:r>
      <w:r w:rsidRPr="00CB3B58">
        <w:t xml:space="preserve"> </w:t>
      </w:r>
      <w:r w:rsidRPr="002A1E2C">
        <w:rPr>
          <w:rStyle w:val="SmallCaps"/>
        </w:rPr>
        <w:t>covid</w:t>
      </w:r>
      <w:r w:rsidRPr="00CB3B58">
        <w:t>-19 Public Health Response Act 2020, s 11.</w:t>
      </w:r>
    </w:p>
  </w:footnote>
  <w:footnote w:id="37">
    <w:p w14:paraId="3F8F1A73" w14:textId="59552490" w:rsidR="008C4A06" w:rsidRPr="00CB3B58" w:rsidRDefault="008C4A06" w:rsidP="00AE4CD5">
      <w:pPr>
        <w:pStyle w:val="FootnoteText"/>
      </w:pPr>
      <w:r w:rsidRPr="00883035">
        <w:footnoteRef/>
      </w:r>
      <w:r w:rsidRPr="00CB3B58">
        <w:t xml:space="preserve"> </w:t>
      </w:r>
      <w:r w:rsidRPr="002A1E2C">
        <w:rPr>
          <w:rStyle w:val="SmallCaps"/>
        </w:rPr>
        <w:t>covid</w:t>
      </w:r>
      <w:r w:rsidRPr="00CB3B58">
        <w:t xml:space="preserve">-19 Response (Vaccinations) </w:t>
      </w:r>
      <w:r w:rsidRPr="00436981">
        <w:t xml:space="preserve">Legislation </w:t>
      </w:r>
      <w:r w:rsidRPr="00CB3B58">
        <w:t>Act 2021.</w:t>
      </w:r>
    </w:p>
  </w:footnote>
  <w:footnote w:id="38">
    <w:p w14:paraId="6FF69088" w14:textId="252D01FF" w:rsidR="008C4A06" w:rsidRPr="00CB3B58" w:rsidRDefault="008C4A06" w:rsidP="00AE4CD5">
      <w:pPr>
        <w:pStyle w:val="FootnoteText"/>
      </w:pPr>
      <w:r w:rsidRPr="00883035">
        <w:footnoteRef/>
      </w:r>
      <w:r w:rsidRPr="00CB3B58">
        <w:t xml:space="preserve"> Department of the Prime Minister and Cabinet, ‘Ministerial Portfolio: </w:t>
      </w:r>
      <w:r w:rsidRPr="002A1E2C">
        <w:rPr>
          <w:rStyle w:val="SmallCaps"/>
        </w:rPr>
        <w:t>covid</w:t>
      </w:r>
      <w:r w:rsidRPr="00CB3B58">
        <w:t xml:space="preserve">-19 Response’, https://dpmc.govt.nz/cabinet/portfolios/covid-19-response, last modified 6 November 2020; Department of the Prime Minister and Cabinet, ‘Briefing to Incoming Ministers, </w:t>
      </w:r>
      <w:r w:rsidRPr="002A1E2C">
        <w:rPr>
          <w:rStyle w:val="SmallCaps"/>
        </w:rPr>
        <w:t>covid</w:t>
      </w:r>
      <w:r w:rsidRPr="00CB3B58">
        <w:t xml:space="preserve">-19 Overview’, 2 November 2020, </w:t>
      </w:r>
      <w:hyperlink r:id="rId6" w:history="1">
        <w:r w:rsidRPr="00CF0D3A">
          <w:rPr>
            <w:rStyle w:val="Hyperlink"/>
          </w:rPr>
          <w:t>https://www.beehive.govt.nz/feature/briefings-incoming-ministers-health</w:t>
        </w:r>
      </w:hyperlink>
      <w:r w:rsidRPr="00CB3B58">
        <w:t>, p 5.</w:t>
      </w:r>
    </w:p>
  </w:footnote>
  <w:footnote w:id="39">
    <w:p w14:paraId="61139AAE" w14:textId="477CBEA2" w:rsidR="008C4A06" w:rsidRPr="00CB3B58" w:rsidRDefault="008C4A06" w:rsidP="00AE4CD5">
      <w:pPr>
        <w:pStyle w:val="FootnoteText"/>
      </w:pPr>
      <w:r w:rsidRPr="00883035">
        <w:footnoteRef/>
      </w:r>
      <w:r w:rsidRPr="00CB3B58">
        <w:t xml:space="preserve"> Department of the Prime Minister and Cabinet, ‘Briefing to Incoming Ministers, </w:t>
      </w:r>
      <w:r w:rsidRPr="002A1E2C">
        <w:rPr>
          <w:rStyle w:val="SmallCaps"/>
        </w:rPr>
        <w:t>covid</w:t>
      </w:r>
      <w:r w:rsidRPr="00CB3B58">
        <w:t xml:space="preserve">-19 Overview’, 2 November 2020, </w:t>
      </w:r>
      <w:hyperlink r:id="rId7" w:history="1">
        <w:r w:rsidRPr="00CF0D3A">
          <w:rPr>
            <w:rStyle w:val="Hyperlink"/>
          </w:rPr>
          <w:t>https://www.beehive.govt.nz/feature/briefings-incoming-ministers-health</w:t>
        </w:r>
      </w:hyperlink>
      <w:r w:rsidRPr="00CB3B58">
        <w:t>, p 9.</w:t>
      </w:r>
    </w:p>
  </w:footnote>
  <w:footnote w:id="40">
    <w:p w14:paraId="4821E6FE" w14:textId="628F070E" w:rsidR="008C4A06" w:rsidRPr="00CB3B58" w:rsidRDefault="008C4A06" w:rsidP="00AE4CD5">
      <w:pPr>
        <w:pStyle w:val="FootnoteText"/>
      </w:pPr>
      <w:r w:rsidRPr="00883035">
        <w:footnoteRef/>
      </w:r>
      <w:r w:rsidRPr="00CB3B58">
        <w:t xml:space="preserve"> ‘Health’, Beehive, </w:t>
      </w:r>
      <w:hyperlink r:id="rId8" w:history="1">
        <w:r w:rsidRPr="00CF0D3A">
          <w:rPr>
            <w:rStyle w:val="Hyperlink"/>
          </w:rPr>
          <w:t>https://www.beehive.govt.nz/portfolio/labour-2020–2023/health</w:t>
        </w:r>
      </w:hyperlink>
      <w:r w:rsidRPr="00CB3B58">
        <w:t xml:space="preserve">, </w:t>
      </w:r>
      <w:r w:rsidRPr="00D27D8B">
        <w:t>no date</w:t>
      </w:r>
      <w:r w:rsidRPr="00CB3B58">
        <w:t>.</w:t>
      </w:r>
    </w:p>
  </w:footnote>
  <w:footnote w:id="41">
    <w:p w14:paraId="57A779AF" w14:textId="3BDCAFA4" w:rsidR="008C4A06" w:rsidRPr="00CB3B58" w:rsidRDefault="008C4A06" w:rsidP="00AE4CD5">
      <w:pPr>
        <w:pStyle w:val="FootnoteText"/>
      </w:pPr>
      <w:r w:rsidRPr="00883035">
        <w:footnoteRef/>
      </w:r>
      <w:r w:rsidRPr="00CB3B58">
        <w:t xml:space="preserve"> Department of the Prime Minister and Cabinet, ‘Briefing to Incoming Ministers, </w:t>
      </w:r>
      <w:r w:rsidRPr="002A1E2C">
        <w:rPr>
          <w:rStyle w:val="SmallCaps"/>
        </w:rPr>
        <w:t>covid</w:t>
      </w:r>
      <w:r w:rsidRPr="00CB3B58">
        <w:t xml:space="preserve">-19 Overview’, 2 November 2020, </w:t>
      </w:r>
      <w:hyperlink r:id="rId9" w:history="1">
        <w:r w:rsidRPr="00CF0D3A">
          <w:rPr>
            <w:rStyle w:val="Hyperlink"/>
          </w:rPr>
          <w:t>https://www.beehive.govt.nz/feature/briefings-incoming-ministers-health</w:t>
        </w:r>
      </w:hyperlink>
      <w:r w:rsidRPr="00CB3B58">
        <w:t>, p 9.</w:t>
      </w:r>
    </w:p>
  </w:footnote>
  <w:footnote w:id="42">
    <w:p w14:paraId="4EF41F7E" w14:textId="48CD8C30" w:rsidR="008C4A06" w:rsidRPr="00CB3B58" w:rsidRDefault="008C4A06" w:rsidP="00AE4CD5">
      <w:pPr>
        <w:pStyle w:val="FootnoteText"/>
      </w:pPr>
      <w:r w:rsidRPr="00883035">
        <w:footnoteRef/>
      </w:r>
      <w:r w:rsidRPr="00CB3B58">
        <w:t xml:space="preserve"> 'About </w:t>
      </w:r>
      <w:r w:rsidRPr="004102A3">
        <w:rPr>
          <w:rStyle w:val="SmallCaps"/>
        </w:rPr>
        <w:t>miq</w:t>
      </w:r>
      <w:r w:rsidRPr="00CB3B58">
        <w:t xml:space="preserve">', Managed Isolation and Quarantine, </w:t>
      </w:r>
      <w:hyperlink r:id="rId10" w:history="1">
        <w:r w:rsidRPr="00CF0D3A">
          <w:rPr>
            <w:rStyle w:val="Hyperlink"/>
          </w:rPr>
          <w:t>https://www.miq.govt.nz/about/about-miq</w:t>
        </w:r>
      </w:hyperlink>
      <w:r w:rsidRPr="00CB3B58">
        <w:t>, last modified 22 November 2021.</w:t>
      </w:r>
    </w:p>
  </w:footnote>
  <w:footnote w:id="43">
    <w:p w14:paraId="0668F45A" w14:textId="2FF85AB3" w:rsidR="008C4A06" w:rsidRPr="00CB3B58" w:rsidRDefault="008C4A06" w:rsidP="00AE4CD5">
      <w:pPr>
        <w:pStyle w:val="FootnoteText"/>
      </w:pPr>
      <w:r w:rsidRPr="00883035">
        <w:footnoteRef/>
      </w:r>
      <w:r w:rsidRPr="00CB3B58">
        <w:t xml:space="preserve"> </w:t>
      </w:r>
      <w:r w:rsidRPr="002A1E2C">
        <w:rPr>
          <w:rStyle w:val="SmallCaps"/>
        </w:rPr>
        <w:t>covid</w:t>
      </w:r>
      <w:r w:rsidRPr="00CB3B58">
        <w:t xml:space="preserve">-19 Technical Advisory Group’, Ministry of Health, </w:t>
      </w:r>
      <w:hyperlink r:id="rId11" w:history="1">
        <w:r w:rsidRPr="00CF0D3A">
          <w:rPr>
            <w:rStyle w:val="Hyperlink"/>
          </w:rPr>
          <w:t>https://www.health.govt.nz/about-ministry/leadership-ministry/expert-groups/covid-19-technical-advisory-group</w:t>
        </w:r>
      </w:hyperlink>
      <w:r w:rsidRPr="00CB3B58">
        <w:t xml:space="preserve">, last modified 2 June 2021 and Department of the Prime Minister and Cabinet, ‘Briefing to Incoming Ministers, </w:t>
      </w:r>
      <w:r w:rsidRPr="002A1E2C">
        <w:rPr>
          <w:rStyle w:val="SmallCaps"/>
        </w:rPr>
        <w:t>covid</w:t>
      </w:r>
      <w:r w:rsidRPr="00CB3B58">
        <w:t xml:space="preserve">-19 Overview’, 2 November 2020, </w:t>
      </w:r>
      <w:hyperlink r:id="rId12" w:history="1">
        <w:r w:rsidRPr="00CF0D3A">
          <w:rPr>
            <w:rStyle w:val="Hyperlink"/>
          </w:rPr>
          <w:t>https://www.beehive.govt.nz/feature/briefings-incoming-ministers-health</w:t>
        </w:r>
      </w:hyperlink>
      <w:r w:rsidRPr="00CB3B58">
        <w:t>, p 9.</w:t>
      </w:r>
    </w:p>
  </w:footnote>
  <w:footnote w:id="44">
    <w:p w14:paraId="0372D06E" w14:textId="77777777" w:rsidR="008C4A06" w:rsidRPr="00CB3B58" w:rsidRDefault="008C4A06" w:rsidP="00AE4CD5">
      <w:pPr>
        <w:pStyle w:val="FootnoteText"/>
      </w:pPr>
      <w:r w:rsidRPr="00883035">
        <w:footnoteRef/>
      </w:r>
      <w:r w:rsidRPr="00CB3B58">
        <w:t xml:space="preserve"> Department of the Prime Minister and Cabinet, ‘Supporting the work of the Cabinet’, https://dpmc.govt.nz/our-business-units/cabinet-office/supporting-work-cabinet, last modified 6 November 2020.</w:t>
      </w:r>
    </w:p>
  </w:footnote>
  <w:footnote w:id="45">
    <w:p w14:paraId="66B2B41F" w14:textId="38C558A6" w:rsidR="008C4A06" w:rsidRPr="00CB3B58" w:rsidRDefault="008C4A06" w:rsidP="00AE4CD5">
      <w:pPr>
        <w:pStyle w:val="FootnoteText"/>
      </w:pPr>
      <w:r w:rsidRPr="00883035">
        <w:footnoteRef/>
      </w:r>
      <w:r w:rsidRPr="00CB3B58">
        <w:t xml:space="preserve"> Department of the Prime Minister and Cabinet, ‘Briefing to Incoming Ministers, </w:t>
      </w:r>
      <w:r w:rsidRPr="002A1E2C">
        <w:rPr>
          <w:rStyle w:val="SmallCaps"/>
        </w:rPr>
        <w:t>covid</w:t>
      </w:r>
      <w:r w:rsidRPr="00CB3B58">
        <w:t xml:space="preserve">-19 Overview’, 2 November 2020, </w:t>
      </w:r>
      <w:hyperlink r:id="rId13" w:history="1">
        <w:r w:rsidRPr="00CF0D3A">
          <w:rPr>
            <w:rStyle w:val="Hyperlink"/>
          </w:rPr>
          <w:t>https://www.beehive.govt.nz/feature/briefings-incoming-ministers-health</w:t>
        </w:r>
      </w:hyperlink>
      <w:r w:rsidRPr="00CB3B58">
        <w:t>, p 9.</w:t>
      </w:r>
    </w:p>
  </w:footnote>
  <w:footnote w:id="46">
    <w:p w14:paraId="70B4F0E3" w14:textId="43047B64" w:rsidR="008C4A06" w:rsidRPr="00CB3B58" w:rsidRDefault="008C4A06" w:rsidP="00AE4CD5">
      <w:pPr>
        <w:pStyle w:val="FootnoteText"/>
      </w:pPr>
      <w:r w:rsidRPr="00883035">
        <w:footnoteRef/>
      </w:r>
      <w:r w:rsidRPr="00CB3B58">
        <w:t xml:space="preserve"> Department of the Prime Minister and Cabinet, ‘Briefing to Incoming Ministers, </w:t>
      </w:r>
      <w:r w:rsidRPr="002A1E2C">
        <w:rPr>
          <w:rStyle w:val="SmallCaps"/>
        </w:rPr>
        <w:t>covid</w:t>
      </w:r>
      <w:r w:rsidRPr="00CB3B58">
        <w:t xml:space="preserve">-19 Overview’, 2 November 2020, </w:t>
      </w:r>
      <w:hyperlink r:id="rId14" w:history="1">
        <w:r w:rsidRPr="00CF0D3A">
          <w:rPr>
            <w:rStyle w:val="Hyperlink"/>
          </w:rPr>
          <w:t>https://www.beehive.govt.nz/feature/briefings-incoming-ministers-health</w:t>
        </w:r>
      </w:hyperlink>
      <w:r w:rsidRPr="00CB3B58">
        <w:t>, p 9.</w:t>
      </w:r>
    </w:p>
  </w:footnote>
  <w:footnote w:id="47">
    <w:p w14:paraId="688A1652" w14:textId="3CB649F5" w:rsidR="008C4A06" w:rsidRPr="00CB3B58" w:rsidRDefault="008C4A06" w:rsidP="00AE4CD5">
      <w:pPr>
        <w:pStyle w:val="FootnoteText"/>
      </w:pPr>
      <w:r w:rsidRPr="00883035">
        <w:footnoteRef/>
      </w:r>
      <w:r w:rsidRPr="00CB3B58">
        <w:t xml:space="preserve"> Department of the Prime Minister and Cabinet, ‘Briefing to Incoming Ministers, </w:t>
      </w:r>
      <w:r w:rsidRPr="002A1E2C">
        <w:rPr>
          <w:rStyle w:val="SmallCaps"/>
        </w:rPr>
        <w:t>covid</w:t>
      </w:r>
      <w:r w:rsidRPr="00CB3B58">
        <w:t xml:space="preserve">-19 Overview’, 2 November 2020, </w:t>
      </w:r>
      <w:hyperlink r:id="rId15" w:history="1">
        <w:r w:rsidRPr="00CF0D3A">
          <w:rPr>
            <w:rStyle w:val="Hyperlink"/>
          </w:rPr>
          <w:t>https://www.beehive.govt.nz/feature/briefings-incoming-ministers-health</w:t>
        </w:r>
      </w:hyperlink>
      <w:r w:rsidRPr="00CB3B58">
        <w:t>, p 9.</w:t>
      </w:r>
    </w:p>
  </w:footnote>
  <w:footnote w:id="48">
    <w:p w14:paraId="14872A53" w14:textId="3FC91314" w:rsidR="008C4A06" w:rsidRPr="00CB3B58" w:rsidRDefault="008C4A06" w:rsidP="00AE4CD5">
      <w:pPr>
        <w:pStyle w:val="FootnoteText"/>
      </w:pPr>
      <w:r w:rsidRPr="00883035">
        <w:footnoteRef/>
      </w:r>
      <w:r w:rsidRPr="00CB3B58">
        <w:t xml:space="preserve"> Ministry of Health, ‘</w:t>
      </w:r>
      <w:r w:rsidRPr="002A1E2C">
        <w:rPr>
          <w:rStyle w:val="SmallCaps"/>
        </w:rPr>
        <w:t>covid</w:t>
      </w:r>
      <w:r w:rsidRPr="00CB3B58">
        <w:t xml:space="preserve">-19: Who we’re working with’, </w:t>
      </w:r>
      <w:hyperlink r:id="rId16" w:history="1">
        <w:r w:rsidRPr="00CF0D3A">
          <w:rPr>
            <w:rStyle w:val="Hyperlink"/>
          </w:rPr>
          <w:t>https://www.health.govt.nz/our-work/diseases-and-conditions/covid-19-novel-coronavirus/covid-19-vaccines/covid-19-vaccine-strategy-planning-insights/covid-19-who-were-working</w:t>
        </w:r>
      </w:hyperlink>
      <w:r w:rsidRPr="00CB3B58">
        <w:t>, last modified 8 November 2021.</w:t>
      </w:r>
    </w:p>
  </w:footnote>
  <w:footnote w:id="49">
    <w:p w14:paraId="206F6029" w14:textId="20669A3B" w:rsidR="008C4A06" w:rsidRPr="00CB3B58" w:rsidRDefault="008C4A06" w:rsidP="00AE4CD5">
      <w:pPr>
        <w:pStyle w:val="FootnoteText"/>
      </w:pPr>
      <w:r w:rsidRPr="00883035">
        <w:footnoteRef/>
      </w:r>
      <w:r w:rsidRPr="00CB3B58">
        <w:t xml:space="preserve"> ‘</w:t>
      </w:r>
      <w:r w:rsidRPr="002A1E2C">
        <w:rPr>
          <w:rStyle w:val="SmallCaps"/>
        </w:rPr>
        <w:t>covid</w:t>
      </w:r>
      <w:r w:rsidRPr="00CB3B58">
        <w:t xml:space="preserve">-19 Technical Advisory Group’, Ministry of Health, </w:t>
      </w:r>
      <w:hyperlink r:id="rId17" w:history="1">
        <w:r w:rsidRPr="00CF0D3A">
          <w:rPr>
            <w:rStyle w:val="Hyperlink"/>
          </w:rPr>
          <w:t>https://www.health.govt.nz/about-ministry/leadership-ministry/expert-groups/covid-19-technical-advisory-group</w:t>
        </w:r>
      </w:hyperlink>
      <w:r w:rsidRPr="00CB3B58">
        <w:t xml:space="preserve">, last modified 2 June 2021 and Department of the Prime Minister and Cabinet, ‘Briefing to Incoming Ministers, </w:t>
      </w:r>
      <w:r w:rsidRPr="002A1E2C">
        <w:rPr>
          <w:rStyle w:val="SmallCaps"/>
        </w:rPr>
        <w:t>covid</w:t>
      </w:r>
      <w:r w:rsidRPr="00CB3B58">
        <w:t xml:space="preserve">-19 Overview’, 2 November 2020, </w:t>
      </w:r>
      <w:hyperlink r:id="rId18" w:history="1">
        <w:r w:rsidRPr="00CF0D3A">
          <w:rPr>
            <w:rStyle w:val="Hyperlink"/>
          </w:rPr>
          <w:t>https://www.beehive.govt.nz/feature/briefings-incoming-ministers-health</w:t>
        </w:r>
      </w:hyperlink>
      <w:r w:rsidRPr="00CB3B58">
        <w:t>, p 11.</w:t>
      </w:r>
    </w:p>
  </w:footnote>
  <w:footnote w:id="50">
    <w:p w14:paraId="6BC8CC99" w14:textId="6B38FC31" w:rsidR="008C4A06" w:rsidRPr="00CB3B58" w:rsidRDefault="008C4A06" w:rsidP="00AE4CD5">
      <w:pPr>
        <w:pStyle w:val="FootnoteText"/>
      </w:pPr>
      <w:r w:rsidRPr="00883035">
        <w:footnoteRef/>
      </w:r>
      <w:r w:rsidRPr="00CB3B58">
        <w:t xml:space="preserve"> ‘</w:t>
      </w:r>
      <w:r w:rsidRPr="002A1E2C">
        <w:rPr>
          <w:rStyle w:val="SmallCaps"/>
        </w:rPr>
        <w:t>covid</w:t>
      </w:r>
      <w:r w:rsidRPr="00CB3B58">
        <w:t xml:space="preserve">-19: Who we’re working with’, Ministry of Health, </w:t>
      </w:r>
      <w:hyperlink r:id="rId19" w:history="1">
        <w:r w:rsidRPr="00CF0D3A">
          <w:rPr>
            <w:rStyle w:val="Hyperlink"/>
          </w:rPr>
          <w:t>https://www.health.govt.nz/our-work/diseases-and-conditions/covid-19-novel-coronavirus/covid-19-vaccines/covid-19-vaccine-strategy-planning-insights/covid-19-who-were-working</w:t>
        </w:r>
      </w:hyperlink>
      <w:r w:rsidRPr="00CB3B58">
        <w:t>, last modified 8 November 2021.</w:t>
      </w:r>
    </w:p>
  </w:footnote>
  <w:footnote w:id="51">
    <w:p w14:paraId="115E0345" w14:textId="1A28EC0C"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6, p 2.</w:t>
      </w:r>
    </w:p>
  </w:footnote>
  <w:footnote w:id="52">
    <w:p w14:paraId="5EB020F1" w14:textId="066BF76F"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6, p 2.</w:t>
      </w:r>
    </w:p>
  </w:footnote>
  <w:footnote w:id="53">
    <w:p w14:paraId="25ECA434" w14:textId="46ECBCFA" w:rsidR="008C4A06" w:rsidRPr="00E5147F" w:rsidRDefault="008C4A06" w:rsidP="00AE4CD5">
      <w:pPr>
        <w:pStyle w:val="FootnoteText"/>
        <w:rPr>
          <w:lang w:val="mi-NZ"/>
        </w:rPr>
      </w:pPr>
      <w:r w:rsidRPr="00883035">
        <w:footnoteRef/>
      </w:r>
      <w:r>
        <w:t xml:space="preserve"> National Emergency Management Agency, </w:t>
      </w:r>
      <w:r>
        <w:rPr>
          <w:lang w:val="mi-NZ"/>
        </w:rPr>
        <w:t xml:space="preserve">‘National Crisis Management Centre’, </w:t>
      </w:r>
      <w:hyperlink r:id="rId20" w:history="1">
        <w:r w:rsidRPr="00DD1B0A">
          <w:rPr>
            <w:rStyle w:val="Hyperlink"/>
            <w:lang w:val="mi-NZ"/>
          </w:rPr>
          <w:t>https://www.civildefence.govt.nz/about/national-crisis-management-centre</w:t>
        </w:r>
      </w:hyperlink>
      <w:r w:rsidRPr="00CB3B58">
        <w:t>.</w:t>
      </w:r>
    </w:p>
  </w:footnote>
  <w:footnote w:id="54">
    <w:p w14:paraId="026432E4" w14:textId="2A391DEF" w:rsidR="008C4A06" w:rsidRPr="00E5147F" w:rsidRDefault="008C4A06" w:rsidP="00AE4CD5">
      <w:pPr>
        <w:pStyle w:val="FootnoteText"/>
        <w:rPr>
          <w:lang w:val="mi-NZ"/>
        </w:rPr>
      </w:pPr>
      <w:r w:rsidRPr="00883035">
        <w:footnoteRef/>
      </w:r>
      <w:r>
        <w:t xml:space="preserve"> </w:t>
      </w:r>
      <w:r w:rsidRPr="00CB3B58">
        <w:t>National Crisis Management Centre, ‘National Action Plan 2’, p</w:t>
      </w:r>
      <w:r>
        <w:t xml:space="preserve"> 1</w:t>
      </w:r>
      <w:r w:rsidRPr="00CB3B58">
        <w:t xml:space="preserve">, Ministry of Health, 1 April 2020, app 1, </w:t>
      </w:r>
      <w:hyperlink r:id="rId21" w:history="1">
        <w:r w:rsidRPr="00CF0D3A">
          <w:rPr>
            <w:rStyle w:val="Hyperlink"/>
          </w:rPr>
          <w:t>https://covid19.govt.nz/assets/resources/legislation-and-key-documents/</w:t>
        </w:r>
        <w:r w:rsidRPr="00CF0D3A">
          <w:rPr>
            <w:rStyle w:val="Hyperlink"/>
            <w:spacing w:val="20"/>
          </w:rPr>
          <w:t>covid</w:t>
        </w:r>
        <w:r w:rsidRPr="00CF0D3A">
          <w:rPr>
            <w:rStyle w:val="Hyperlink"/>
          </w:rPr>
          <w:t>-19-national-action-plan-2-issued-1-April.pdf</w:t>
        </w:r>
      </w:hyperlink>
      <w:r>
        <w:t>.</w:t>
      </w:r>
    </w:p>
  </w:footnote>
  <w:footnote w:id="55">
    <w:p w14:paraId="5900F9B1" w14:textId="0D7A918E" w:rsidR="008C4A06" w:rsidRPr="00CB3B58" w:rsidRDefault="008C4A06" w:rsidP="00AE4CD5">
      <w:pPr>
        <w:pStyle w:val="FootnoteText"/>
      </w:pPr>
      <w:r w:rsidRPr="00883035">
        <w:footnoteRef/>
      </w:r>
      <w:r w:rsidRPr="00CB3B58">
        <w:t xml:space="preserve"> National Crisis Management Centre, ‘National Action Plan 2’, pp 23</w:t>
      </w:r>
      <w:r>
        <w:t>–</w:t>
      </w:r>
      <w:r w:rsidRPr="00CB3B58">
        <w:t xml:space="preserve">24, Ministry of Health, 1 April 2020, app 1, </w:t>
      </w:r>
      <w:hyperlink r:id="rId22" w:history="1">
        <w:r w:rsidRPr="00CF0D3A">
          <w:rPr>
            <w:rStyle w:val="Hyperlink"/>
          </w:rPr>
          <w:t>https://covid19.govt.nz/assets/resources/legislation-and-key-documents/</w:t>
        </w:r>
        <w:r w:rsidRPr="00CF0D3A">
          <w:rPr>
            <w:rStyle w:val="Hyperlink"/>
            <w:spacing w:val="20"/>
          </w:rPr>
          <w:t>covid</w:t>
        </w:r>
        <w:r w:rsidRPr="00CF0D3A">
          <w:rPr>
            <w:rStyle w:val="Hyperlink"/>
          </w:rPr>
          <w:t>-19-national-action-plan-2-issued-1-April.pdf</w:t>
        </w:r>
      </w:hyperlink>
      <w:r>
        <w:t>.</w:t>
      </w:r>
    </w:p>
  </w:footnote>
  <w:footnote w:id="56">
    <w:p w14:paraId="1577E33B" w14:textId="4A9F7D5D" w:rsidR="008C4A06" w:rsidRPr="00CB3B58" w:rsidRDefault="008C4A06" w:rsidP="00AE4CD5">
      <w:pPr>
        <w:pStyle w:val="FootnoteText"/>
      </w:pPr>
      <w:r w:rsidRPr="00883035">
        <w:footnoteRef/>
      </w:r>
      <w:r w:rsidRPr="00CB3B58">
        <w:t xml:space="preserve"> National Crisis Management Centre, ‘National Action Plan 2’, Ministry of Health, 1 April 2020, p 1, </w:t>
      </w:r>
      <w:hyperlink r:id="rId23" w:history="1">
        <w:r w:rsidRPr="00CF0D3A">
          <w:rPr>
            <w:rStyle w:val="Hyperlink"/>
          </w:rPr>
          <w:t>https://covid19.govt.nz/assets/resources/legislation-and-key-documents/</w:t>
        </w:r>
        <w:r w:rsidRPr="00CF0D3A">
          <w:rPr>
            <w:rStyle w:val="Hyperlink"/>
            <w:spacing w:val="20"/>
          </w:rPr>
          <w:t>covid</w:t>
        </w:r>
        <w:r w:rsidRPr="00CF0D3A">
          <w:rPr>
            <w:rStyle w:val="Hyperlink"/>
          </w:rPr>
          <w:t>-19-national-action-plan-2-issued-1-April.pdf</w:t>
        </w:r>
      </w:hyperlink>
      <w:r>
        <w:t>.</w:t>
      </w:r>
    </w:p>
  </w:footnote>
  <w:footnote w:id="57">
    <w:p w14:paraId="33551671" w14:textId="3CF3DDBD" w:rsidR="008C4A06" w:rsidRPr="00CB3B58" w:rsidRDefault="008C4A06" w:rsidP="00AE4CD5">
      <w:pPr>
        <w:pStyle w:val="FootnoteText"/>
      </w:pPr>
      <w:r w:rsidRPr="00883035">
        <w:footnoteRef/>
      </w:r>
      <w:r w:rsidRPr="00CB3B58">
        <w:t xml:space="preserve"> National Crisis Management Centre, ‘National Action Plan 2’, Ministry of Health, 1 April 2020, p 5</w:t>
      </w:r>
      <w:r>
        <w:t xml:space="preserve">, </w:t>
      </w:r>
      <w:hyperlink r:id="rId24" w:history="1">
        <w:r w:rsidRPr="00CF0D3A">
          <w:rPr>
            <w:rStyle w:val="Hyperlink"/>
          </w:rPr>
          <w:t>https://covid19.govt.nz/assets/resources/legislation-and-key-documents/</w:t>
        </w:r>
        <w:r w:rsidRPr="00CF0D3A">
          <w:rPr>
            <w:rStyle w:val="Hyperlink"/>
            <w:spacing w:val="20"/>
          </w:rPr>
          <w:t>covid</w:t>
        </w:r>
        <w:r w:rsidRPr="00CF0D3A">
          <w:rPr>
            <w:rStyle w:val="Hyperlink"/>
          </w:rPr>
          <w:t>-19-national-action-plan-2-issued-1-April.pdf</w:t>
        </w:r>
      </w:hyperlink>
      <w:r w:rsidRPr="00CB3B58">
        <w:t>.</w:t>
      </w:r>
    </w:p>
  </w:footnote>
  <w:footnote w:id="58">
    <w:p w14:paraId="391D40A3" w14:textId="77777777" w:rsidR="008C4A06" w:rsidRDefault="008C4A06" w:rsidP="00AE4CD5">
      <w:pPr>
        <w:pStyle w:val="FootnoteText"/>
      </w:pPr>
      <w:r w:rsidRPr="00883035">
        <w:footnoteRef/>
      </w:r>
      <w:r w:rsidRPr="00CB3B58">
        <w:t xml:space="preserve"> National Crisis Management Centre, ‘National Action Plan 2’, Ministry of Health, 1 April 2020, pp 9</w:t>
      </w:r>
      <w:r>
        <w:t>–</w:t>
      </w:r>
      <w:r w:rsidRPr="00CB3B58">
        <w:t>21</w:t>
      </w:r>
      <w:r>
        <w:t>,</w:t>
      </w:r>
    </w:p>
    <w:p w14:paraId="624AB5E1" w14:textId="32458794" w:rsidR="008C4A06" w:rsidRPr="00CB3B58" w:rsidRDefault="004D4695" w:rsidP="00AE4CD5">
      <w:pPr>
        <w:pStyle w:val="FootnoteText"/>
      </w:pPr>
      <w:hyperlink r:id="rId25" w:history="1">
        <w:r w:rsidR="008C4A06" w:rsidRPr="00CF0D3A">
          <w:rPr>
            <w:rStyle w:val="Hyperlink"/>
          </w:rPr>
          <w:t>https://covid19.govt.nz/assets/resources/legislation-and-key-documents/</w:t>
        </w:r>
        <w:r w:rsidR="008C4A06" w:rsidRPr="00CF0D3A">
          <w:rPr>
            <w:rStyle w:val="Hyperlink"/>
            <w:spacing w:val="20"/>
          </w:rPr>
          <w:t>covid</w:t>
        </w:r>
        <w:r w:rsidR="008C4A06" w:rsidRPr="00CF0D3A">
          <w:rPr>
            <w:rStyle w:val="Hyperlink"/>
          </w:rPr>
          <w:t>-19-national-action-plan-2-issued-1-April.pdf</w:t>
        </w:r>
      </w:hyperlink>
      <w:r w:rsidR="008C4A06" w:rsidRPr="00CB3B58">
        <w:t>.</w:t>
      </w:r>
    </w:p>
  </w:footnote>
  <w:footnote w:id="59">
    <w:p w14:paraId="673067DB" w14:textId="7BA1D516" w:rsidR="008C4A06" w:rsidRPr="00CB3B58" w:rsidRDefault="008C4A06" w:rsidP="00AE4CD5">
      <w:pPr>
        <w:pStyle w:val="FootnoteText"/>
      </w:pPr>
      <w:r w:rsidRPr="00883035">
        <w:footnoteRef/>
      </w:r>
      <w:r w:rsidRPr="00CB3B58">
        <w:t xml:space="preserve"> National Crisis Management Centre, ‘National Action Plan 3’, Ministry of Health, 22 April 2020, p 3, </w:t>
      </w:r>
      <w:hyperlink r:id="rId26" w:history="1">
        <w:r w:rsidRPr="007F32AB">
          <w:rPr>
            <w:rStyle w:val="Hyperlink"/>
          </w:rPr>
          <w:t>https://covid19.govt.nz/assets/resources/legislation-and-key-documents/</w:t>
        </w:r>
        <w:r w:rsidRPr="007F32AB">
          <w:rPr>
            <w:rStyle w:val="Hyperlink"/>
            <w:spacing w:val="20"/>
          </w:rPr>
          <w:t>covid</w:t>
        </w:r>
        <w:r w:rsidRPr="007F32AB">
          <w:rPr>
            <w:rStyle w:val="Hyperlink"/>
          </w:rPr>
          <w:t>19-National-Action-Plan-3-as-of-22-April-extended.pdf</w:t>
        </w:r>
      </w:hyperlink>
      <w:r>
        <w:t>.</w:t>
      </w:r>
    </w:p>
  </w:footnote>
  <w:footnote w:id="60">
    <w:p w14:paraId="470D24B5" w14:textId="77751BE1" w:rsidR="008C4A06" w:rsidRPr="00CB3B58" w:rsidRDefault="008C4A06" w:rsidP="00AE4CD5">
      <w:pPr>
        <w:pStyle w:val="FootnoteText"/>
      </w:pPr>
      <w:r w:rsidRPr="00883035">
        <w:footnoteRef/>
      </w:r>
      <w:r w:rsidRPr="00CB3B58">
        <w:t xml:space="preserve"> National Crisis Management Centre, ‘National Action Plan 3’, Ministry of Health, 22 April 2020, p 3, </w:t>
      </w:r>
      <w:hyperlink r:id="rId27" w:history="1">
        <w:r w:rsidRPr="007F32AB">
          <w:rPr>
            <w:rStyle w:val="Hyperlink"/>
          </w:rPr>
          <w:t>https://covid19.govt.nz/assets/resources/legislation-and-key-documents/</w:t>
        </w:r>
        <w:r w:rsidRPr="007F32AB">
          <w:rPr>
            <w:rStyle w:val="Hyperlink"/>
            <w:spacing w:val="20"/>
          </w:rPr>
          <w:t>covid</w:t>
        </w:r>
        <w:r w:rsidRPr="007F32AB">
          <w:rPr>
            <w:rStyle w:val="Hyperlink"/>
          </w:rPr>
          <w:t>19-National-Action-Plan-3-as-of-22-April-extended.pdf</w:t>
        </w:r>
      </w:hyperlink>
      <w:r>
        <w:t>.</w:t>
      </w:r>
    </w:p>
  </w:footnote>
  <w:footnote w:id="61">
    <w:p w14:paraId="5E462006" w14:textId="01A6C85F" w:rsidR="008C4A06" w:rsidRPr="00CB3B58" w:rsidRDefault="008C4A06" w:rsidP="00AE4CD5">
      <w:pPr>
        <w:pStyle w:val="FootnoteText"/>
      </w:pPr>
      <w:r w:rsidRPr="00883035">
        <w:footnoteRef/>
      </w:r>
      <w:r w:rsidRPr="00CB3B58">
        <w:t xml:space="preserve"> </w:t>
      </w:r>
      <w:bookmarkStart w:id="57" w:name="_Hlk89079411"/>
      <w:r w:rsidRPr="00CB3B58">
        <w:t xml:space="preserve">National Crisis Management Centre, ‘National Action Plan 3’, Ministry of Health, 22 April 2020, p 4, </w:t>
      </w:r>
      <w:hyperlink r:id="rId28" w:history="1">
        <w:r w:rsidRPr="007F32AB">
          <w:rPr>
            <w:rStyle w:val="Hyperlink"/>
          </w:rPr>
          <w:t>https://covid19.govt.nz/assets/resources/legislation-and-key-documents/</w:t>
        </w:r>
        <w:r w:rsidRPr="007F32AB">
          <w:rPr>
            <w:rStyle w:val="Hyperlink"/>
            <w:spacing w:val="20"/>
          </w:rPr>
          <w:t>covid</w:t>
        </w:r>
        <w:r w:rsidRPr="007F32AB">
          <w:rPr>
            <w:rStyle w:val="Hyperlink"/>
          </w:rPr>
          <w:t>19-National-Action-Plan-3-as-of-22-April-extended.pdf</w:t>
        </w:r>
      </w:hyperlink>
      <w:r w:rsidRPr="00CB3B58">
        <w:t>.</w:t>
      </w:r>
      <w:bookmarkEnd w:id="57"/>
    </w:p>
  </w:footnote>
  <w:footnote w:id="62">
    <w:p w14:paraId="43477214" w14:textId="0936E82C" w:rsidR="008C4A06" w:rsidRPr="00CB3B58" w:rsidRDefault="008C4A06" w:rsidP="00AE4CD5">
      <w:pPr>
        <w:pStyle w:val="FootnoteText"/>
      </w:pPr>
      <w:r w:rsidRPr="00883035">
        <w:footnoteRef/>
      </w:r>
      <w:r w:rsidRPr="00CB3B58">
        <w:t xml:space="preserve"> Ministry of Health, ‘Initial </w:t>
      </w:r>
      <w:r w:rsidRPr="002A1E2C">
        <w:rPr>
          <w:rStyle w:val="SmallCaps"/>
        </w:rPr>
        <w:t>covid</w:t>
      </w:r>
      <w:r w:rsidRPr="00CB3B58">
        <w:t>-19 Maaori Response Action Plan’, April 2020, pp 4</w:t>
      </w:r>
      <w:r>
        <w:t>–</w:t>
      </w:r>
      <w:r w:rsidRPr="00CB3B58">
        <w:t xml:space="preserve">5, </w:t>
      </w:r>
      <w:hyperlink r:id="rId29" w:history="1">
        <w:r w:rsidRPr="00CF0D3A">
          <w:rPr>
            <w:rStyle w:val="Hyperlink"/>
          </w:rPr>
          <w:t>https://www.health.govt.nz/publication/updated-covid-19-maori-response-action-plan</w:t>
        </w:r>
      </w:hyperlink>
      <w:r>
        <w:t>.</w:t>
      </w:r>
    </w:p>
  </w:footnote>
  <w:footnote w:id="63">
    <w:p w14:paraId="26F03253" w14:textId="3803D90B"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7, p 4.</w:t>
      </w:r>
    </w:p>
  </w:footnote>
  <w:footnote w:id="64">
    <w:p w14:paraId="67C75173" w14:textId="5562167E" w:rsidR="008C4A06" w:rsidRPr="00CB3B58" w:rsidRDefault="008C4A06" w:rsidP="00AE4CD5">
      <w:pPr>
        <w:pStyle w:val="FootnoteText"/>
      </w:pPr>
      <w:r w:rsidRPr="00883035">
        <w:footnoteRef/>
      </w:r>
      <w:r w:rsidRPr="00CB3B58">
        <w:t xml:space="preserve"> Ministry of Health, ‘Updated </w:t>
      </w:r>
      <w:r w:rsidRPr="002A1E2C">
        <w:rPr>
          <w:rStyle w:val="SmallCaps"/>
        </w:rPr>
        <w:t>covid</w:t>
      </w:r>
      <w:r w:rsidRPr="00CB3B58">
        <w:t>-19 Maaori Response Action Plan’, July 2020, p 9.</w:t>
      </w:r>
    </w:p>
  </w:footnote>
  <w:footnote w:id="65">
    <w:p w14:paraId="648C8490" w14:textId="0AF35F19" w:rsidR="008C4A06" w:rsidRPr="00CB3B58" w:rsidRDefault="008C4A06" w:rsidP="00AE4CD5">
      <w:pPr>
        <w:pStyle w:val="FootnoteText"/>
      </w:pPr>
      <w:r w:rsidRPr="00883035">
        <w:footnoteRef/>
      </w:r>
      <w:r w:rsidRPr="00CB3B58">
        <w:t xml:space="preserve"> </w:t>
      </w:r>
      <w:bookmarkStart w:id="59" w:name="_Hlk89155212"/>
      <w:r w:rsidRPr="00CB3B58">
        <w:t xml:space="preserve">Ministry of Health, ‘Updated </w:t>
      </w:r>
      <w:r w:rsidRPr="002A1E2C">
        <w:rPr>
          <w:rStyle w:val="SmallCaps"/>
        </w:rPr>
        <w:t>covid</w:t>
      </w:r>
      <w:r w:rsidRPr="00CB3B58">
        <w:t>-19 Maaori Response Action Plan’, July 2020, p 5.</w:t>
      </w:r>
      <w:bookmarkEnd w:id="59"/>
    </w:p>
  </w:footnote>
  <w:footnote w:id="66">
    <w:p w14:paraId="7DC675B4" w14:textId="0762EA95" w:rsidR="008C4A06" w:rsidRPr="00CB3B58" w:rsidRDefault="008C4A06" w:rsidP="00AE4CD5">
      <w:pPr>
        <w:pStyle w:val="FootnoteText"/>
      </w:pPr>
      <w:r w:rsidRPr="00883035">
        <w:footnoteRef/>
      </w:r>
      <w:r w:rsidRPr="00CB3B58">
        <w:t xml:space="preserve"> Ministry of Health, ‘Updated </w:t>
      </w:r>
      <w:r w:rsidRPr="002A1E2C">
        <w:rPr>
          <w:rStyle w:val="SmallCaps"/>
        </w:rPr>
        <w:t>covid</w:t>
      </w:r>
      <w:r w:rsidRPr="00CB3B58">
        <w:t>-19 Maaori Response Action Plan’, July 2020, pp 6, 38.</w:t>
      </w:r>
    </w:p>
  </w:footnote>
  <w:footnote w:id="67">
    <w:p w14:paraId="419E8216" w14:textId="14D19FC8" w:rsidR="008C4A06" w:rsidRPr="00CB3B58" w:rsidRDefault="008C4A06" w:rsidP="00AE4CD5">
      <w:pPr>
        <w:pStyle w:val="FootnoteText"/>
      </w:pPr>
      <w:r w:rsidRPr="00883035">
        <w:footnoteRef/>
      </w:r>
      <w:r w:rsidRPr="00CB3B58">
        <w:t xml:space="preserve"> Ministry of Health, ‘Updated </w:t>
      </w:r>
      <w:r w:rsidRPr="002A1E2C">
        <w:rPr>
          <w:rStyle w:val="SmallCaps"/>
        </w:rPr>
        <w:t>covid</w:t>
      </w:r>
      <w:r w:rsidRPr="00CB3B58">
        <w:t>-19 Maaori Response Action Plan’, July 2020, p 9.</w:t>
      </w:r>
    </w:p>
  </w:footnote>
  <w:footnote w:id="68">
    <w:p w14:paraId="78F15E08" w14:textId="0F1E0E78" w:rsidR="008C4A06" w:rsidRPr="00CB3B58" w:rsidRDefault="008C4A06" w:rsidP="00AE4CD5">
      <w:pPr>
        <w:pStyle w:val="FootnoteText"/>
      </w:pPr>
      <w:r w:rsidRPr="00883035">
        <w:footnoteRef/>
      </w:r>
      <w:r w:rsidRPr="00CB3B58">
        <w:t xml:space="preserve"> Ministry of Health, ‘Updated </w:t>
      </w:r>
      <w:r w:rsidRPr="002A1E2C">
        <w:rPr>
          <w:rStyle w:val="SmallCaps"/>
        </w:rPr>
        <w:t>covid</w:t>
      </w:r>
      <w:r w:rsidRPr="00CB3B58">
        <w:t>-19 Māori Response Action Plan’, July 2020, p 10.</w:t>
      </w:r>
    </w:p>
  </w:footnote>
  <w:footnote w:id="69">
    <w:p w14:paraId="5EB14327" w14:textId="05EFC044" w:rsidR="008C4A06" w:rsidRPr="00CB3B58" w:rsidRDefault="008C4A06" w:rsidP="00AE4CD5">
      <w:pPr>
        <w:pStyle w:val="FootnoteText"/>
      </w:pPr>
      <w:r w:rsidRPr="00883035">
        <w:footnoteRef/>
      </w:r>
      <w:r w:rsidRPr="00CB3B58">
        <w:t xml:space="preserve"> Ministry of Health, ‘Updated </w:t>
      </w:r>
      <w:r w:rsidRPr="002A1E2C">
        <w:rPr>
          <w:rStyle w:val="SmallCaps"/>
        </w:rPr>
        <w:t>covid</w:t>
      </w:r>
      <w:r w:rsidRPr="00CB3B58">
        <w:t>-19 Māori Response Action Plan’, July 2020, p 20.</w:t>
      </w:r>
    </w:p>
  </w:footnote>
  <w:footnote w:id="70">
    <w:p w14:paraId="516A1EE3" w14:textId="3FD8E5CD" w:rsidR="008C4A06" w:rsidRPr="00CB3B58" w:rsidRDefault="008C4A06" w:rsidP="00AE4CD5">
      <w:pPr>
        <w:pStyle w:val="FootnoteText"/>
      </w:pPr>
      <w:r w:rsidRPr="00883035">
        <w:footnoteRef/>
      </w:r>
      <w:r w:rsidRPr="00CB3B58">
        <w:t xml:space="preserve"> Ministry of Health, ‘Updated </w:t>
      </w:r>
      <w:r w:rsidRPr="002A1E2C">
        <w:rPr>
          <w:rStyle w:val="SmallCaps"/>
        </w:rPr>
        <w:t>covid</w:t>
      </w:r>
      <w:r w:rsidRPr="00CB3B58">
        <w:t>-19 Māori Response Action Plan’, July 2020, p 32.</w:t>
      </w:r>
    </w:p>
  </w:footnote>
  <w:footnote w:id="71">
    <w:p w14:paraId="6F2FBDA2" w14:textId="0D96F584" w:rsidR="008C4A06" w:rsidRPr="00CB3B58" w:rsidRDefault="008C4A06" w:rsidP="00AE4CD5">
      <w:pPr>
        <w:pStyle w:val="FootnoteText"/>
      </w:pPr>
      <w:r w:rsidRPr="00883035">
        <w:footnoteRef/>
      </w:r>
      <w:r w:rsidRPr="00CB3B58">
        <w:t xml:space="preserve"> Ministry of Health, ‘Updated </w:t>
      </w:r>
      <w:r w:rsidRPr="002A1E2C">
        <w:rPr>
          <w:rStyle w:val="SmallCaps"/>
        </w:rPr>
        <w:t>covid</w:t>
      </w:r>
      <w:r w:rsidRPr="00CB3B58">
        <w:t>-19 Māori Response Action Plan’, July 2020, p 33.</w:t>
      </w:r>
    </w:p>
  </w:footnote>
  <w:footnote w:id="72">
    <w:p w14:paraId="158AE185" w14:textId="1FE91D3B" w:rsidR="008C4A06" w:rsidRPr="00CB3B58" w:rsidRDefault="008C4A06" w:rsidP="00AE4CD5">
      <w:pPr>
        <w:pStyle w:val="FootnoteText"/>
      </w:pPr>
      <w:r w:rsidRPr="00883035">
        <w:footnoteRef/>
      </w:r>
      <w:r w:rsidRPr="00CB3B58">
        <w:t xml:space="preserve"> Ministry of Health, ‘Updated </w:t>
      </w:r>
      <w:r w:rsidRPr="002A1E2C">
        <w:rPr>
          <w:rStyle w:val="SmallCaps"/>
        </w:rPr>
        <w:t>covid</w:t>
      </w:r>
      <w:r w:rsidRPr="00CB3B58">
        <w:t>-19 Māori Response Action Plan’, July 2020, pp 34</w:t>
      </w:r>
      <w:r>
        <w:t>–</w:t>
      </w:r>
      <w:r w:rsidRPr="00CB3B58">
        <w:t>35.</w:t>
      </w:r>
    </w:p>
  </w:footnote>
  <w:footnote w:id="73">
    <w:p w14:paraId="0BFA73ED" w14:textId="080B4FFB" w:rsidR="008C4A06" w:rsidRPr="00CB3B58" w:rsidRDefault="008C4A06" w:rsidP="00AE4CD5">
      <w:pPr>
        <w:pStyle w:val="FootnoteText"/>
      </w:pPr>
      <w:r w:rsidRPr="00883035">
        <w:footnoteRef/>
      </w:r>
      <w:r w:rsidRPr="00CB3B58">
        <w:t xml:space="preserve"> ‘Legislation and key documents’, Unite Against </w:t>
      </w:r>
      <w:r w:rsidRPr="002A1E2C">
        <w:rPr>
          <w:rStyle w:val="SmallCaps"/>
        </w:rPr>
        <w:t>covid</w:t>
      </w:r>
      <w:r w:rsidRPr="00CB3B58">
        <w:t>-19, https://covid19.govt.nz/about-our-covid-19-response/legislation-and-key-documents, last modified 29 November 2021.</w:t>
      </w:r>
    </w:p>
  </w:footnote>
  <w:footnote w:id="74">
    <w:p w14:paraId="223DFEF3" w14:textId="056A1AC2" w:rsidR="008C4A06" w:rsidRPr="00CB3B58" w:rsidRDefault="008C4A06" w:rsidP="00AE4CD5">
      <w:pPr>
        <w:pStyle w:val="FootnoteText"/>
      </w:pPr>
      <w:r w:rsidRPr="00883035">
        <w:footnoteRef/>
      </w:r>
      <w:r w:rsidRPr="00CB3B58">
        <w:t xml:space="preserve"> ‘Stamp it Out: Our plan to respond to new </w:t>
      </w:r>
      <w:r w:rsidRPr="002A1E2C">
        <w:rPr>
          <w:rStyle w:val="SmallCaps"/>
        </w:rPr>
        <w:t>covid</w:t>
      </w:r>
      <w:r w:rsidRPr="00CB3B58">
        <w:t>-19 cases in the community’, https://covid19.govt.nz/assets/resources/legislation-and-key-documents/Stamp-it-Out-one-pager.pdf.</w:t>
      </w:r>
    </w:p>
  </w:footnote>
  <w:footnote w:id="75">
    <w:p w14:paraId="3F6A7E6E" w14:textId="7EBD407C" w:rsidR="008C4A06" w:rsidRPr="00CB3B58" w:rsidRDefault="008C4A06" w:rsidP="00AE4CD5">
      <w:pPr>
        <w:pStyle w:val="FootnoteText"/>
      </w:pPr>
      <w:r w:rsidRPr="00883035">
        <w:footnoteRef/>
      </w:r>
      <w:r w:rsidRPr="00CB3B58">
        <w:t xml:space="preserve"> ‘Rapid response to cases of </w:t>
      </w:r>
      <w:r w:rsidRPr="002A1E2C">
        <w:rPr>
          <w:rStyle w:val="SmallCaps"/>
        </w:rPr>
        <w:t>covid</w:t>
      </w:r>
      <w:r w:rsidRPr="00CB3B58">
        <w:t>-19 in the community’, https://covid19.govt.nz/assets/resources/legislation-and-key-documents/Rapid-response-one-pager.pdf.</w:t>
      </w:r>
    </w:p>
  </w:footnote>
  <w:footnote w:id="76">
    <w:p w14:paraId="738106BE" w14:textId="010164BE"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5</w:t>
      </w:r>
      <w:r w:rsidRPr="00CB3B58">
        <w:t>1, p 2.</w:t>
      </w:r>
    </w:p>
  </w:footnote>
  <w:footnote w:id="77">
    <w:p w14:paraId="37EC9D7C" w14:textId="229BB2F4"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5</w:t>
      </w:r>
      <w:r w:rsidRPr="00CB3B58">
        <w:t>1, p 2.</w:t>
      </w:r>
    </w:p>
  </w:footnote>
  <w:footnote w:id="78">
    <w:p w14:paraId="0B627EA2" w14:textId="394D170E" w:rsidR="008C4A06" w:rsidRPr="00CB3B58" w:rsidRDefault="008C4A06" w:rsidP="00AE4CD5">
      <w:pPr>
        <w:pStyle w:val="FootnoteText"/>
      </w:pPr>
      <w:r w:rsidRPr="00883035">
        <w:footnoteRef/>
      </w:r>
      <w:r w:rsidRPr="00CB3B58">
        <w:t xml:space="preserve"> Prior to the Alert Level System, on 14 March 2020 the Government required anyone entering New Zealand to isolate for 14 days, except those arriving from the Pacific. On 19 March 2020, all indoor gatherings of more than 100 people were cancelled, and the borders closed to all, except New Zealand citizens and permanent residents: New Zealand Government, ‘History of the </w:t>
      </w:r>
      <w:r w:rsidRPr="002A1E2C">
        <w:rPr>
          <w:rStyle w:val="SmallCaps"/>
        </w:rPr>
        <w:t>covid</w:t>
      </w:r>
      <w:r w:rsidRPr="00CB3B58">
        <w:t>-19 Alert System’, https://covid19.govt.nz/about-our-covid-19-response/history-of-the-covid-19-alert-system/#timeline-of-key-events, last modified 29 November 2021.</w:t>
      </w:r>
    </w:p>
  </w:footnote>
  <w:footnote w:id="79">
    <w:p w14:paraId="5CA0C57F" w14:textId="39B4FEA3" w:rsidR="008C4A06" w:rsidRPr="00CB3B58" w:rsidRDefault="008C4A06" w:rsidP="00AE4CD5">
      <w:pPr>
        <w:pStyle w:val="FootnoteText"/>
      </w:pPr>
      <w:r w:rsidRPr="00883035">
        <w:footnoteRef/>
      </w:r>
      <w:r w:rsidRPr="00CB3B58">
        <w:t xml:space="preserve"> The information contained in this section is taken from the </w:t>
      </w:r>
      <w:r w:rsidRPr="002A1E2C">
        <w:rPr>
          <w:rStyle w:val="SmallCaps"/>
        </w:rPr>
        <w:t>covid</w:t>
      </w:r>
      <w:r w:rsidRPr="00CB3B58">
        <w:t xml:space="preserve">-19 Alert Level system tables, accessible at https://covid19.govt.nz/about-our-covid-19-response/legislation-and-key-documents/#key-legislation. </w:t>
      </w:r>
      <w:r w:rsidRPr="00CB3B58">
        <w:rPr>
          <w:i/>
          <w:iCs/>
        </w:rPr>
        <w:t xml:space="preserve">Summary Table of the </w:t>
      </w:r>
      <w:r w:rsidRPr="00562FD3">
        <w:rPr>
          <w:rStyle w:val="SmallCapsItals"/>
        </w:rPr>
        <w:t>covid</w:t>
      </w:r>
      <w:r w:rsidRPr="00CB3B58">
        <w:rPr>
          <w:i/>
          <w:iCs/>
        </w:rPr>
        <w:t xml:space="preserve">-19 Alert Levels </w:t>
      </w:r>
      <w:r w:rsidRPr="00CB3B58">
        <w:t xml:space="preserve">(New Zealand Government, Wellington, 2021) and </w:t>
      </w:r>
      <w:r w:rsidRPr="00CB3B58">
        <w:rPr>
          <w:i/>
          <w:iCs/>
        </w:rPr>
        <w:t xml:space="preserve">Detailed Table of the </w:t>
      </w:r>
      <w:r w:rsidRPr="00562FD3">
        <w:rPr>
          <w:rStyle w:val="SmallCapsItals"/>
        </w:rPr>
        <w:t>covid</w:t>
      </w:r>
      <w:r w:rsidRPr="00CB3B58">
        <w:rPr>
          <w:i/>
          <w:iCs/>
        </w:rPr>
        <w:t xml:space="preserve">-19 Alert Levels, </w:t>
      </w:r>
      <w:r w:rsidRPr="00CB3B58">
        <w:t>(New Zealand Government, Wellington, 2021).</w:t>
      </w:r>
    </w:p>
  </w:footnote>
  <w:footnote w:id="80">
    <w:p w14:paraId="1EC57F44" w14:textId="50D79337" w:rsidR="008C4A06" w:rsidRPr="00CB3B58" w:rsidRDefault="008C4A06" w:rsidP="00AE4CD5">
      <w:pPr>
        <w:pStyle w:val="FootnoteText"/>
      </w:pPr>
      <w:r w:rsidRPr="00883035">
        <w:footnoteRef/>
      </w:r>
      <w:r w:rsidRPr="00CB3B58">
        <w:t xml:space="preserve"> ‘About the Alert System’, Unite Against </w:t>
      </w:r>
      <w:r w:rsidRPr="002A1E2C">
        <w:rPr>
          <w:rStyle w:val="SmallCaps"/>
        </w:rPr>
        <w:t>covid</w:t>
      </w:r>
      <w:r w:rsidRPr="00CB3B58">
        <w:t>-19, https://covid19.govt.nz/about-our-covid-19-response/about-the-alert-system, last modified 29 November 2021.</w:t>
      </w:r>
    </w:p>
  </w:footnote>
  <w:footnote w:id="81">
    <w:p w14:paraId="19B01D49" w14:textId="77777777" w:rsidR="008C4A06" w:rsidRPr="00CB3B58" w:rsidRDefault="008C4A06" w:rsidP="00AE4CD5">
      <w:pPr>
        <w:pStyle w:val="FootnoteText"/>
      </w:pPr>
      <w:r w:rsidRPr="00883035">
        <w:footnoteRef/>
      </w:r>
      <w:r w:rsidRPr="00CB3B58">
        <w:t xml:space="preserve"> Submission 3.2.413(a), p 3.</w:t>
      </w:r>
    </w:p>
  </w:footnote>
  <w:footnote w:id="82">
    <w:p w14:paraId="14603B3C" w14:textId="77777777" w:rsidR="008C4A06" w:rsidRPr="00CB3B58" w:rsidRDefault="008C4A06" w:rsidP="00AE4CD5">
      <w:pPr>
        <w:pStyle w:val="FootnoteText"/>
      </w:pPr>
      <w:r w:rsidRPr="00883035">
        <w:footnoteRef/>
      </w:r>
      <w:r w:rsidRPr="00CB3B58">
        <w:t xml:space="preserve"> Submission 3.2.413(a), p 3.</w:t>
      </w:r>
    </w:p>
  </w:footnote>
  <w:footnote w:id="83">
    <w:p w14:paraId="4ACD2BBC" w14:textId="77777777" w:rsidR="008C4A06" w:rsidRPr="00CB3B58" w:rsidRDefault="008C4A06" w:rsidP="00AE4CD5">
      <w:pPr>
        <w:pStyle w:val="FootnoteText"/>
      </w:pPr>
      <w:r w:rsidRPr="00883035">
        <w:footnoteRef/>
      </w:r>
      <w:r w:rsidRPr="00CB3B58">
        <w:t xml:space="preserve"> Submission 3.2.413(a), p 3.</w:t>
      </w:r>
    </w:p>
  </w:footnote>
  <w:footnote w:id="84">
    <w:p w14:paraId="3C13BB51" w14:textId="0DF0C8A1" w:rsidR="008C4A06" w:rsidRPr="00CB3B58" w:rsidRDefault="008C4A06" w:rsidP="00AE4CD5">
      <w:pPr>
        <w:pStyle w:val="FootnoteText"/>
      </w:pPr>
      <w:r w:rsidRPr="00883035">
        <w:footnoteRef/>
      </w:r>
      <w:r w:rsidRPr="00CB3B58">
        <w:t xml:space="preserve"> New Zealand Government, ‘Auckland roadmap – restrictions eased in steps’, </w:t>
      </w:r>
      <w:hyperlink r:id="rId30" w:history="1">
        <w:r w:rsidRPr="00CF0D3A">
          <w:rPr>
            <w:rStyle w:val="Hyperlink"/>
          </w:rPr>
          <w:t>https://www.beehive.govt.nz/speech/auckland-roadmap-%E2%80%93-restrictions-eased-steps</w:t>
        </w:r>
      </w:hyperlink>
      <w:r w:rsidRPr="00CB3B58">
        <w:t>, last modified 4 October 2021.</w:t>
      </w:r>
    </w:p>
  </w:footnote>
  <w:footnote w:id="85">
    <w:p w14:paraId="5C05DB1B" w14:textId="735F88C9" w:rsidR="008C4A06" w:rsidRPr="00CB3B58" w:rsidRDefault="008C4A06" w:rsidP="00AE4CD5">
      <w:pPr>
        <w:pStyle w:val="FootnoteText"/>
      </w:pPr>
      <w:r w:rsidRPr="00883035">
        <w:footnoteRef/>
      </w:r>
      <w:r w:rsidRPr="00CB3B58">
        <w:t xml:space="preserve"> New Zealand Government, ‘Auckland roadmap </w:t>
      </w:r>
      <w:r>
        <w:t xml:space="preserve">– </w:t>
      </w:r>
      <w:r w:rsidRPr="00CB3B58">
        <w:t xml:space="preserve">restrictions eased in steps’, </w:t>
      </w:r>
      <w:hyperlink r:id="rId31" w:history="1">
        <w:r w:rsidRPr="00CF0D3A">
          <w:rPr>
            <w:rStyle w:val="Hyperlink"/>
          </w:rPr>
          <w:t>https://www.beehive.govt.nz/speech/auckland-roadmap-%E2%80%93-restrictions-eased-steps</w:t>
        </w:r>
      </w:hyperlink>
      <w:r w:rsidRPr="00CB3B58">
        <w:t>, last modified 4 October 2021.</w:t>
      </w:r>
    </w:p>
  </w:footnote>
  <w:footnote w:id="86">
    <w:p w14:paraId="67B37BFD" w14:textId="330F7D42" w:rsidR="008C4A06" w:rsidRPr="00CB3B58" w:rsidRDefault="008C4A06" w:rsidP="00AE4CD5">
      <w:pPr>
        <w:pStyle w:val="FootnoteText"/>
      </w:pPr>
      <w:r w:rsidRPr="00883035">
        <w:footnoteRef/>
      </w:r>
      <w:r w:rsidRPr="00CB3B58">
        <w:t xml:space="preserve"> New Zealand Government, ‘Auckland roadmap </w:t>
      </w:r>
      <w:r>
        <w:t xml:space="preserve">– </w:t>
      </w:r>
      <w:r w:rsidRPr="00CB3B58">
        <w:t xml:space="preserve">restrictions eased in steps’, </w:t>
      </w:r>
      <w:hyperlink r:id="rId32" w:history="1">
        <w:r w:rsidRPr="00CF0D3A">
          <w:rPr>
            <w:rStyle w:val="Hyperlink"/>
          </w:rPr>
          <w:t>https://www.beehive.govt.nz/speech/auckland-roadmap-%E2%80%93-restrictions-eased-steps</w:t>
        </w:r>
      </w:hyperlink>
      <w:r w:rsidRPr="00CB3B58">
        <w:t>, last modified 4 October 2021.</w:t>
      </w:r>
    </w:p>
  </w:footnote>
  <w:footnote w:id="87">
    <w:p w14:paraId="6BA8894D" w14:textId="3D0190AD" w:rsidR="008C4A06" w:rsidRPr="00CB3B58" w:rsidRDefault="008C4A06" w:rsidP="00AE4CD5">
      <w:pPr>
        <w:pStyle w:val="FootnoteText"/>
      </w:pPr>
      <w:r w:rsidRPr="00883035">
        <w:footnoteRef/>
      </w:r>
      <w:r w:rsidRPr="00CB3B58">
        <w:t xml:space="preserve"> Submission 3.2.413(a), p 4; New Zealand Government, ‘Auckland roadmap </w:t>
      </w:r>
      <w:r>
        <w:t xml:space="preserve">– </w:t>
      </w:r>
      <w:r w:rsidRPr="00CB3B58">
        <w:t xml:space="preserve">restrictions eased in steps’, </w:t>
      </w:r>
      <w:hyperlink r:id="rId33" w:history="1">
        <w:r w:rsidRPr="00CF0D3A">
          <w:rPr>
            <w:rStyle w:val="Hyperlink"/>
          </w:rPr>
          <w:t>https://www.beehive.govt.nz/speech/auckland-roadmap-%E2%80%93-restrictions-eased-steps</w:t>
        </w:r>
      </w:hyperlink>
      <w:r w:rsidRPr="00CB3B58">
        <w:t>, last modified 4 October 2021.</w:t>
      </w:r>
    </w:p>
  </w:footnote>
  <w:footnote w:id="88">
    <w:p w14:paraId="3BA83A7F" w14:textId="186FDE7E" w:rsidR="008C4A06" w:rsidRPr="00CB3B58" w:rsidRDefault="008C4A06" w:rsidP="00AE4CD5">
      <w:pPr>
        <w:pStyle w:val="FootnoteText"/>
      </w:pPr>
      <w:r w:rsidRPr="00883035">
        <w:footnoteRef/>
      </w:r>
      <w:r w:rsidRPr="00CB3B58">
        <w:t xml:space="preserve"> New Zealand Government, ‘Auckland roadmap </w:t>
      </w:r>
      <w:r>
        <w:t xml:space="preserve">– </w:t>
      </w:r>
      <w:r w:rsidRPr="00CB3B58">
        <w:t xml:space="preserve">restrictions eased in steps’, </w:t>
      </w:r>
      <w:hyperlink r:id="rId34" w:history="1">
        <w:r w:rsidRPr="00CF0D3A">
          <w:rPr>
            <w:rStyle w:val="Hyperlink"/>
          </w:rPr>
          <w:t>https://www.beehive.govt.nz/release/auckland-restrictions-eased-steps</w:t>
        </w:r>
      </w:hyperlink>
      <w:r w:rsidRPr="00CB3B58">
        <w:t>, last modified 4 October 2021.</w:t>
      </w:r>
    </w:p>
  </w:footnote>
  <w:footnote w:id="89">
    <w:p w14:paraId="3FD8E6CA" w14:textId="2BF18C49" w:rsidR="008C4A06" w:rsidRPr="00CB3B58" w:rsidRDefault="008C4A06" w:rsidP="00AE4CD5">
      <w:pPr>
        <w:pStyle w:val="FootnoteText"/>
      </w:pPr>
      <w:r w:rsidRPr="00883035">
        <w:footnoteRef/>
      </w:r>
      <w:r w:rsidRPr="00CB3B58">
        <w:t xml:space="preserve"> New Zealand Government, ‘Auckland roadmap </w:t>
      </w:r>
      <w:r>
        <w:t xml:space="preserve">– </w:t>
      </w:r>
      <w:r w:rsidRPr="00CB3B58">
        <w:t xml:space="preserve">restrictions eased in steps’, </w:t>
      </w:r>
      <w:hyperlink r:id="rId35" w:history="1">
        <w:r w:rsidRPr="00CF0D3A">
          <w:rPr>
            <w:rStyle w:val="Hyperlink"/>
          </w:rPr>
          <w:t>https://www.beehive.govt.nz/speech/auckland-roadmap-%E2%80%93-restrictions-eased-steps</w:t>
        </w:r>
      </w:hyperlink>
      <w:r w:rsidRPr="00CB3B58">
        <w:t>, last modified 4 October 2021.</w:t>
      </w:r>
    </w:p>
  </w:footnote>
  <w:footnote w:id="90">
    <w:p w14:paraId="7F1AA640" w14:textId="6C9F9619" w:rsidR="008C4A06" w:rsidRPr="00CB3B58" w:rsidRDefault="008C4A06" w:rsidP="00AE4CD5">
      <w:pPr>
        <w:pStyle w:val="FootnoteText"/>
      </w:pPr>
      <w:r w:rsidRPr="00883035">
        <w:footnoteRef/>
      </w:r>
      <w:r w:rsidRPr="00CB3B58">
        <w:t xml:space="preserve"> New Zealand Government, ‘Auckland roadmap </w:t>
      </w:r>
      <w:r>
        <w:t xml:space="preserve">– </w:t>
      </w:r>
      <w:r w:rsidRPr="00CB3B58">
        <w:t xml:space="preserve">restrictions eased in steps’, </w:t>
      </w:r>
      <w:hyperlink r:id="rId36" w:history="1">
        <w:r w:rsidRPr="00CF0D3A">
          <w:rPr>
            <w:rStyle w:val="Hyperlink"/>
          </w:rPr>
          <w:t>https://www.beehive.govt.nz/release/auckland-restrictions-eased-steps</w:t>
        </w:r>
      </w:hyperlink>
      <w:r w:rsidRPr="00CB3B58">
        <w:t>, last modified 4 October 2021.</w:t>
      </w:r>
    </w:p>
  </w:footnote>
  <w:footnote w:id="91">
    <w:p w14:paraId="3C68E168" w14:textId="14191077" w:rsidR="008C4A06" w:rsidRPr="00CB3B58" w:rsidRDefault="008C4A06" w:rsidP="00AE4CD5">
      <w:pPr>
        <w:pStyle w:val="FootnoteText"/>
      </w:pPr>
      <w:r w:rsidRPr="00883035">
        <w:footnoteRef/>
      </w:r>
      <w:r w:rsidRPr="00CB3B58">
        <w:t xml:space="preserve"> Submission 3.2.413(a), pp 4</w:t>
      </w:r>
      <w:r>
        <w:t>–</w:t>
      </w:r>
      <w:r w:rsidRPr="00CB3B58">
        <w:t xml:space="preserve">5; New Zealand Government, ‘Covid-19 restrictions to ease in Waikato tomorrow; Auckland to move next week’, </w:t>
      </w:r>
      <w:hyperlink r:id="rId37" w:history="1">
        <w:r w:rsidRPr="00CF0D3A">
          <w:rPr>
            <w:rStyle w:val="Hyperlink"/>
          </w:rPr>
          <w:t>https://www.beehive.govt.nz/release/covid-19-restrictions-ease-waikato-tomorrow-auckland-move-next-week</w:t>
        </w:r>
      </w:hyperlink>
      <w:r w:rsidRPr="00CB3B58">
        <w:t>, last modified 1 November 2021.</w:t>
      </w:r>
    </w:p>
  </w:footnote>
  <w:footnote w:id="92">
    <w:p w14:paraId="1E9C2BE0" w14:textId="414E2528" w:rsidR="008C4A06" w:rsidRPr="00CB3B58" w:rsidRDefault="008C4A06" w:rsidP="00AE4CD5">
      <w:pPr>
        <w:pStyle w:val="FootnoteText"/>
      </w:pPr>
      <w:r w:rsidRPr="00883035">
        <w:footnoteRef/>
      </w:r>
      <w:r w:rsidRPr="00CB3B58">
        <w:t xml:space="preserve"> New Zealand Government, ‘Auckland roadmap </w:t>
      </w:r>
      <w:r>
        <w:t xml:space="preserve">– </w:t>
      </w:r>
      <w:r w:rsidRPr="00CB3B58">
        <w:t xml:space="preserve">restrictions eased in steps’, </w:t>
      </w:r>
      <w:hyperlink r:id="rId38" w:history="1">
        <w:r w:rsidRPr="00CF0D3A">
          <w:rPr>
            <w:rStyle w:val="Hyperlink"/>
          </w:rPr>
          <w:t>https://www.beehive.govt.nz/release/auckland-restrictions-eased-steps</w:t>
        </w:r>
      </w:hyperlink>
      <w:r w:rsidRPr="00CB3B58">
        <w:t>, last modified 4 October 2021;</w:t>
      </w:r>
      <w:r w:rsidRPr="00CB3B58" w:rsidDel="00296DEF">
        <w:t xml:space="preserve"> </w:t>
      </w:r>
      <w:r w:rsidRPr="00CB3B58">
        <w:t xml:space="preserve">New Zealand Government, ‘Covid-19 restrictions to ease in Waikato tomorrow; Auckland to move next week’, </w:t>
      </w:r>
      <w:hyperlink r:id="rId39" w:history="1">
        <w:r w:rsidRPr="00CF0D3A">
          <w:rPr>
            <w:rStyle w:val="Hyperlink"/>
          </w:rPr>
          <w:t>https://www.beehive.govt.nz/release/covid-19-restrictions-ease-waikato-tomorrow-auckland-move-next-week</w:t>
        </w:r>
      </w:hyperlink>
      <w:r w:rsidRPr="00CB3B58">
        <w:t>, last modified 1 November 2021.</w:t>
      </w:r>
    </w:p>
  </w:footnote>
  <w:footnote w:id="93">
    <w:p w14:paraId="684BE2BA" w14:textId="6DF454E8" w:rsidR="008C4A06" w:rsidRPr="00CB3B58" w:rsidRDefault="008C4A06" w:rsidP="00AE4CD5">
      <w:pPr>
        <w:pStyle w:val="FootnoteText"/>
      </w:pPr>
      <w:r w:rsidRPr="00883035">
        <w:footnoteRef/>
      </w:r>
      <w:r w:rsidRPr="00CB3B58">
        <w:t xml:space="preserve"> New Zealand Government, ‘Auckland roadmap </w:t>
      </w:r>
      <w:r>
        <w:t xml:space="preserve">– </w:t>
      </w:r>
      <w:r w:rsidRPr="00CB3B58">
        <w:t xml:space="preserve">restrictions eased in steps’, </w:t>
      </w:r>
      <w:hyperlink r:id="rId40" w:history="1">
        <w:r w:rsidRPr="00CF0D3A">
          <w:rPr>
            <w:rStyle w:val="Hyperlink"/>
          </w:rPr>
          <w:t>https://www.beehive.govt.nz/release/auckland-restrictions-eased-steps</w:t>
        </w:r>
      </w:hyperlink>
      <w:r w:rsidRPr="00CB3B58">
        <w:t>, last modified 4 October 2021.</w:t>
      </w:r>
    </w:p>
  </w:footnote>
  <w:footnote w:id="94">
    <w:p w14:paraId="4245D5CF" w14:textId="516A3F44" w:rsidR="008C4A06" w:rsidRPr="00CB3B58" w:rsidRDefault="008C4A06" w:rsidP="00AE4CD5">
      <w:pPr>
        <w:pStyle w:val="FootnoteText"/>
      </w:pPr>
      <w:r w:rsidRPr="00883035">
        <w:footnoteRef/>
      </w:r>
      <w:r w:rsidRPr="00CB3B58">
        <w:t xml:space="preserve"> New Zealand Government, ‘Auckland roadmap </w:t>
      </w:r>
      <w:r>
        <w:t xml:space="preserve">– </w:t>
      </w:r>
      <w:r w:rsidRPr="00CB3B58">
        <w:t xml:space="preserve">restrictions eased in steps’, </w:t>
      </w:r>
      <w:hyperlink r:id="rId41" w:history="1">
        <w:r w:rsidRPr="00CF0D3A">
          <w:rPr>
            <w:rStyle w:val="Hyperlink"/>
          </w:rPr>
          <w:t>https://www.beehive.govt.nz/release/auckland-restrictions-eased-steps</w:t>
        </w:r>
      </w:hyperlink>
      <w:r w:rsidRPr="00CB3B58">
        <w:t>, last modified 4 October 2021.</w:t>
      </w:r>
    </w:p>
  </w:footnote>
  <w:footnote w:id="95">
    <w:p w14:paraId="0C2830AE" w14:textId="7C2E36E6" w:rsidR="008C4A06" w:rsidRPr="00CB3B58" w:rsidRDefault="008C4A06" w:rsidP="00AE4CD5">
      <w:pPr>
        <w:pStyle w:val="FootnoteText"/>
      </w:pPr>
      <w:r w:rsidRPr="00883035">
        <w:footnoteRef/>
      </w:r>
      <w:r w:rsidRPr="00CB3B58">
        <w:t xml:space="preserve"> Submission 3.2.413(a), p 5.</w:t>
      </w:r>
    </w:p>
  </w:footnote>
  <w:footnote w:id="96">
    <w:p w14:paraId="7CE04BD0" w14:textId="126729E8" w:rsidR="008C4A06" w:rsidRPr="00CB3B58" w:rsidRDefault="008C4A06" w:rsidP="00AE4CD5">
      <w:pPr>
        <w:pStyle w:val="FootnoteText"/>
      </w:pPr>
      <w:r w:rsidRPr="00883035">
        <w:footnoteRef/>
      </w:r>
      <w:r w:rsidRPr="00CB3B58">
        <w:t xml:space="preserve"> New Zealand Government, ‘Alert Level 3 – steps 1 to 3’, </w:t>
      </w:r>
      <w:hyperlink r:id="rId42" w:history="1">
        <w:r w:rsidRPr="00CF0D3A">
          <w:rPr>
            <w:rStyle w:val="Hyperlink"/>
          </w:rPr>
          <w:t>https://covid19.govt.nz/alert-levels-and-updates/alert-level-3/alert-level-3-steps-1-to-3</w:t>
        </w:r>
      </w:hyperlink>
      <w:r w:rsidRPr="00CB3B58">
        <w:t>, last modified on 22 November 2021</w:t>
      </w:r>
      <w:r>
        <w:t>.</w:t>
      </w:r>
    </w:p>
  </w:footnote>
  <w:footnote w:id="97">
    <w:p w14:paraId="43C96B24" w14:textId="71E33193"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3.</w:t>
      </w:r>
    </w:p>
  </w:footnote>
  <w:footnote w:id="98">
    <w:p w14:paraId="2120123B" w14:textId="13FD10E4" w:rsidR="008C4A06" w:rsidRPr="00CB3B58" w:rsidRDefault="008C4A06" w:rsidP="00AE4CD5">
      <w:pPr>
        <w:pStyle w:val="FootnoteText"/>
      </w:pPr>
      <w:r w:rsidRPr="00883035">
        <w:footnoteRef/>
      </w:r>
      <w:r w:rsidRPr="00CB3B58">
        <w:t xml:space="preserve"> Ministry of Health, ‘</w:t>
      </w:r>
      <w:r w:rsidRPr="002A1E2C">
        <w:rPr>
          <w:rStyle w:val="SmallCaps"/>
        </w:rPr>
        <w:t>covid</w:t>
      </w:r>
      <w:r w:rsidRPr="00CB3B58">
        <w:t xml:space="preserve">-19: Supporting the vaccine rollout’, </w:t>
      </w:r>
      <w:hyperlink r:id="rId43" w:history="1">
        <w:r w:rsidRPr="00CB3B58">
          <w:rPr>
            <w:rStyle w:val="Hyperlink"/>
          </w:rPr>
          <w:t>https://www.health.govt.nz/our-work/diseases-and-conditions/covid-19-novel-coronavirus/covid-19-vaccines/covid-19-vaccine-strategy-planning-insights/covid-19-supporting-vaccine-rollout</w:t>
        </w:r>
      </w:hyperlink>
      <w:r w:rsidRPr="00CB3B58">
        <w:t>, last modified 22 September 2021.</w:t>
      </w:r>
    </w:p>
  </w:footnote>
  <w:footnote w:id="99">
    <w:p w14:paraId="66682637" w14:textId="261CB695"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3</w:t>
      </w:r>
      <w:r>
        <w:t>.</w:t>
      </w:r>
    </w:p>
  </w:footnote>
  <w:footnote w:id="100">
    <w:p w14:paraId="448F0271" w14:textId="4DDD3D1F"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3.</w:t>
      </w:r>
    </w:p>
  </w:footnote>
  <w:footnote w:id="101">
    <w:p w14:paraId="3D5D898F" w14:textId="1C6F7159"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pp 3, 4.</w:t>
      </w:r>
    </w:p>
  </w:footnote>
  <w:footnote w:id="102">
    <w:p w14:paraId="48730AFD" w14:textId="14B1FC52"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4.</w:t>
      </w:r>
    </w:p>
  </w:footnote>
  <w:footnote w:id="103">
    <w:p w14:paraId="0079762A" w14:textId="6036DAEC"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pp 37</w:t>
      </w:r>
      <w:r>
        <w:t>–</w:t>
      </w:r>
      <w:r w:rsidRPr="00CB3B58">
        <w:t>38.</w:t>
      </w:r>
    </w:p>
  </w:footnote>
  <w:footnote w:id="104">
    <w:p w14:paraId="4EB6CC19" w14:textId="692C6FAC" w:rsidR="008C4A06" w:rsidRPr="00CB3B58" w:rsidRDefault="008C4A06" w:rsidP="00AE4CD5">
      <w:pPr>
        <w:pStyle w:val="FootnoteText"/>
        <w:rPr>
          <w:lang w:val="mi-NZ"/>
        </w:rPr>
      </w:pPr>
      <w:r w:rsidRPr="00883035">
        <w:footnoteRef/>
      </w:r>
      <w:r w:rsidRPr="00CB3B58">
        <w:t xml:space="preserve"> Document </w:t>
      </w:r>
      <w:r w:rsidRPr="00D27D8B">
        <w:rPr>
          <w:rStyle w:val="SmallCapsNoTracking"/>
        </w:rPr>
        <w:t>d</w:t>
      </w:r>
      <w:r w:rsidRPr="00D27D8B">
        <w:t>4</w:t>
      </w:r>
      <w:r w:rsidRPr="00CB3B58">
        <w:t>8, pp 37</w:t>
      </w:r>
      <w:r>
        <w:t>–</w:t>
      </w:r>
      <w:r w:rsidRPr="00CB3B58">
        <w:t>38.</w:t>
      </w:r>
    </w:p>
  </w:footnote>
  <w:footnote w:id="105">
    <w:p w14:paraId="55C0C6AE" w14:textId="76F009FC" w:rsidR="008C4A06" w:rsidRPr="00CB3B58" w:rsidRDefault="008C4A06" w:rsidP="00AE4CD5">
      <w:pPr>
        <w:pStyle w:val="FootnoteText"/>
      </w:pPr>
      <w:r w:rsidRPr="00883035">
        <w:footnoteRef/>
      </w:r>
      <w:r w:rsidRPr="00CB3B58">
        <w:t xml:space="preserve"> Ministry of Health, ‘</w:t>
      </w:r>
      <w:r w:rsidRPr="002A1E2C">
        <w:rPr>
          <w:rStyle w:val="SmallCaps"/>
        </w:rPr>
        <w:t>covid</w:t>
      </w:r>
      <w:r w:rsidRPr="00CB3B58">
        <w:t xml:space="preserve">-19 Māori Vaccine and Immunisation Plan: Supplementary to the Updated </w:t>
      </w:r>
      <w:r w:rsidRPr="002A1E2C">
        <w:rPr>
          <w:rStyle w:val="SmallCaps"/>
        </w:rPr>
        <w:t>covid</w:t>
      </w:r>
      <w:r w:rsidRPr="00CB3B58">
        <w:t xml:space="preserve">-19 Māori Health Response Plan’, </w:t>
      </w:r>
      <w:hyperlink r:id="rId44" w:history="1">
        <w:r w:rsidRPr="00CB3B58">
          <w:rPr>
            <w:rStyle w:val="Hyperlink"/>
          </w:rPr>
          <w:t>https://www.health.govt.nz/publication/covid-19-maori-vaccine-and-immunisation-plan-supplementary-updated-covid-19-maori-health-response</w:t>
        </w:r>
      </w:hyperlink>
      <w:r w:rsidRPr="00CB3B58">
        <w:t>, last modified 26 March 2021.</w:t>
      </w:r>
    </w:p>
  </w:footnote>
  <w:footnote w:id="106">
    <w:p w14:paraId="5F92E038" w14:textId="62C79592" w:rsidR="008C4A06" w:rsidRPr="00CB3B58" w:rsidRDefault="008C4A06" w:rsidP="00AE4CD5">
      <w:pPr>
        <w:pStyle w:val="FootnoteText"/>
      </w:pPr>
      <w:r w:rsidRPr="00883035">
        <w:footnoteRef/>
      </w:r>
      <w:r w:rsidRPr="00CB3B58">
        <w:t xml:space="preserve"> Ministry of Health, ‘</w:t>
      </w:r>
      <w:r w:rsidRPr="002A1E2C">
        <w:rPr>
          <w:rStyle w:val="SmallCaps"/>
        </w:rPr>
        <w:t>covid</w:t>
      </w:r>
      <w:r w:rsidRPr="00CB3B58">
        <w:t xml:space="preserve">-19 Māori Vaccine and Immunisation Plan: Supplementary to the Updated </w:t>
      </w:r>
      <w:r w:rsidRPr="002A1E2C">
        <w:rPr>
          <w:rStyle w:val="SmallCaps"/>
        </w:rPr>
        <w:t>covid</w:t>
      </w:r>
      <w:r w:rsidRPr="00CB3B58">
        <w:t xml:space="preserve">-19 Māori Health Response Plan’, </w:t>
      </w:r>
      <w:hyperlink r:id="rId45" w:history="1">
        <w:r w:rsidRPr="00CB3B58">
          <w:rPr>
            <w:rStyle w:val="Hyperlink"/>
          </w:rPr>
          <w:t>https://www.health.govt.nz/publication/covid-19-maori-vaccine-and-immunisation-plan-supplementary-updated-covid-19-maori-health-response</w:t>
        </w:r>
      </w:hyperlink>
      <w:r w:rsidRPr="00CB3B58">
        <w:t>, last modified 26 March 2021, p 3.</w:t>
      </w:r>
    </w:p>
  </w:footnote>
  <w:footnote w:id="107">
    <w:p w14:paraId="20B0AA79" w14:textId="0BE40487" w:rsidR="008C4A06" w:rsidRPr="00CB3B58" w:rsidRDefault="008C4A06" w:rsidP="00AE4CD5">
      <w:pPr>
        <w:pStyle w:val="FootnoteText"/>
      </w:pPr>
      <w:r w:rsidRPr="00883035">
        <w:footnoteRef/>
      </w:r>
      <w:r w:rsidRPr="00CB3B58">
        <w:t xml:space="preserve"> Ministry of Health, ‘</w:t>
      </w:r>
      <w:r w:rsidRPr="002A1E2C">
        <w:rPr>
          <w:rStyle w:val="SmallCaps"/>
        </w:rPr>
        <w:t>covid</w:t>
      </w:r>
      <w:r w:rsidRPr="00CB3B58">
        <w:t xml:space="preserve">-19 Māori Vaccine and Immunisation Plan: Supplementary to the Updated </w:t>
      </w:r>
      <w:r w:rsidRPr="002A1E2C">
        <w:rPr>
          <w:rStyle w:val="SmallCaps"/>
        </w:rPr>
        <w:t>covid</w:t>
      </w:r>
      <w:r w:rsidRPr="00CB3B58">
        <w:t xml:space="preserve">-19 Māori Health Response Plan’, </w:t>
      </w:r>
      <w:hyperlink r:id="rId46" w:history="1">
        <w:r w:rsidRPr="00CB3B58">
          <w:rPr>
            <w:rStyle w:val="Hyperlink"/>
          </w:rPr>
          <w:t>https://www.health.govt.nz/publication/covid-19-maori-vaccine-and-immunisation-plan-supplementary-updated-covid-19-maori-health-response</w:t>
        </w:r>
      </w:hyperlink>
      <w:r w:rsidRPr="00CB3B58">
        <w:t>, last modified 26 March 2021, p 3.</w:t>
      </w:r>
    </w:p>
  </w:footnote>
  <w:footnote w:id="108">
    <w:p w14:paraId="3488AD8A" w14:textId="7F5BF98F" w:rsidR="008C4A06" w:rsidRPr="00CB3B58" w:rsidRDefault="008C4A06" w:rsidP="00AE4CD5">
      <w:pPr>
        <w:pStyle w:val="FootnoteText"/>
      </w:pPr>
      <w:r w:rsidRPr="00883035">
        <w:footnoteRef/>
      </w:r>
      <w:r w:rsidRPr="00CB3B58">
        <w:t xml:space="preserve"> Ministry of Health, ‘</w:t>
      </w:r>
      <w:r w:rsidRPr="002A1E2C">
        <w:rPr>
          <w:rStyle w:val="SmallCaps"/>
        </w:rPr>
        <w:t>covid</w:t>
      </w:r>
      <w:r w:rsidRPr="00CB3B58">
        <w:t xml:space="preserve">-19 Māori Vaccine and Immunisation Plan: Supplementary to the Updated </w:t>
      </w:r>
      <w:r w:rsidRPr="002A1E2C">
        <w:rPr>
          <w:rStyle w:val="SmallCaps"/>
        </w:rPr>
        <w:t>covid</w:t>
      </w:r>
      <w:r w:rsidRPr="00CB3B58">
        <w:t xml:space="preserve">-19 Māori Health Response Plan’, </w:t>
      </w:r>
      <w:hyperlink r:id="rId47" w:history="1">
        <w:r w:rsidRPr="00CB3B58">
          <w:rPr>
            <w:rStyle w:val="Hyperlink"/>
          </w:rPr>
          <w:t>https://www.health.govt.nz/publication/covid-19-maori-vaccine-and-immunisation-plan-supplementary-updated-covid-19-maori-health-response</w:t>
        </w:r>
      </w:hyperlink>
      <w:r w:rsidRPr="00CB3B58">
        <w:t>, last modified 26 March 2021, p 6.</w:t>
      </w:r>
    </w:p>
  </w:footnote>
  <w:footnote w:id="109">
    <w:p w14:paraId="7A7648D7" w14:textId="50EC151B" w:rsidR="008C4A06" w:rsidRPr="00CB3B58" w:rsidRDefault="008C4A06" w:rsidP="00AE4CD5">
      <w:pPr>
        <w:pStyle w:val="FootnoteText"/>
      </w:pPr>
      <w:r w:rsidRPr="00883035">
        <w:footnoteRef/>
      </w:r>
      <w:r w:rsidRPr="00CB3B58">
        <w:t xml:space="preserve"> Ministry of Health, ‘</w:t>
      </w:r>
      <w:r w:rsidRPr="002A1E2C">
        <w:rPr>
          <w:rStyle w:val="SmallCaps"/>
        </w:rPr>
        <w:t>covid</w:t>
      </w:r>
      <w:r w:rsidRPr="00CB3B58">
        <w:t xml:space="preserve">-19 Māori Vaccine and Immunisation Plan: Supplementary to the Updated </w:t>
      </w:r>
      <w:r w:rsidRPr="002A1E2C">
        <w:rPr>
          <w:rStyle w:val="SmallCaps"/>
        </w:rPr>
        <w:t>covid</w:t>
      </w:r>
      <w:r w:rsidRPr="00CB3B58">
        <w:t xml:space="preserve">-19 Māori Health Response Plan’, </w:t>
      </w:r>
      <w:hyperlink r:id="rId48" w:history="1">
        <w:r w:rsidRPr="00CB3B58">
          <w:rPr>
            <w:rStyle w:val="Hyperlink"/>
          </w:rPr>
          <w:t>https://www.health.govt.nz/publication/covid-19-maori-vaccine-and-immunisation-plan-supplementary-updated-covid-19-maori-health-response</w:t>
        </w:r>
      </w:hyperlink>
      <w:r w:rsidRPr="00CB3B58">
        <w:t>, last modified 26 March 2021, pp 7</w:t>
      </w:r>
      <w:r>
        <w:t>–</w:t>
      </w:r>
      <w:r w:rsidRPr="00CB3B58">
        <w:t xml:space="preserve">11; doc </w:t>
      </w:r>
      <w:r w:rsidRPr="00D27D8B">
        <w:rPr>
          <w:rStyle w:val="SmallCapsNoTracking"/>
        </w:rPr>
        <w:t>d</w:t>
      </w:r>
      <w:r w:rsidRPr="00D27D8B">
        <w:t>4</w:t>
      </w:r>
      <w:r w:rsidRPr="00CB3B58">
        <w:t>8, pp 11</w:t>
      </w:r>
      <w:r>
        <w:t>–</w:t>
      </w:r>
      <w:r w:rsidRPr="00CB3B58">
        <w:t>12.</w:t>
      </w:r>
    </w:p>
  </w:footnote>
  <w:footnote w:id="110">
    <w:p w14:paraId="26D56BC6" w14:textId="3FB7E40B"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 2.</w:t>
      </w:r>
    </w:p>
  </w:footnote>
  <w:footnote w:id="111">
    <w:p w14:paraId="64945495" w14:textId="635A0C4A"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pp 2</w:t>
      </w:r>
      <w:r>
        <w:t>–</w:t>
      </w:r>
      <w:r w:rsidRPr="00CB3B58">
        <w:t>3.</w:t>
      </w:r>
    </w:p>
  </w:footnote>
  <w:footnote w:id="112">
    <w:p w14:paraId="297DC72D" w14:textId="395AE61C"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 3.</w:t>
      </w:r>
    </w:p>
  </w:footnote>
  <w:footnote w:id="113">
    <w:p w14:paraId="594EC42A" w14:textId="2DD2FB27"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22.</w:t>
      </w:r>
    </w:p>
  </w:footnote>
  <w:footnote w:id="114">
    <w:p w14:paraId="3DC86FA7" w14:textId="0C5FD2A2" w:rsidR="008C4A06" w:rsidRPr="00CB3B58" w:rsidRDefault="008C4A06" w:rsidP="00AE4CD5">
      <w:pPr>
        <w:pStyle w:val="FootnoteText"/>
      </w:pPr>
      <w:r w:rsidRPr="00883035">
        <w:footnoteRef/>
      </w:r>
      <w:r w:rsidRPr="00CB3B58">
        <w:t xml:space="preserve"> Approval was later given for the use of two further </w:t>
      </w:r>
      <w:r w:rsidRPr="002A1E2C">
        <w:rPr>
          <w:rStyle w:val="SmallCaps"/>
        </w:rPr>
        <w:t>covid</w:t>
      </w:r>
      <w:r w:rsidRPr="00CB3B58">
        <w:t xml:space="preserve">-19 vaccines, Janssen and AstraZeneca, with AstraZeneca becoming available from 29 November 2021: doc </w:t>
      </w:r>
      <w:r w:rsidRPr="00D27D8B">
        <w:rPr>
          <w:rStyle w:val="SmallCapsNoTracking"/>
        </w:rPr>
        <w:t>d</w:t>
      </w:r>
      <w:r w:rsidRPr="00D27D8B">
        <w:t>4</w:t>
      </w:r>
      <w:r w:rsidRPr="00CB3B58">
        <w:t>8, pp 5, 14.</w:t>
      </w:r>
    </w:p>
  </w:footnote>
  <w:footnote w:id="115">
    <w:p w14:paraId="4D701ED4" w14:textId="5DCF47F3"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5.</w:t>
      </w:r>
    </w:p>
  </w:footnote>
  <w:footnote w:id="116">
    <w:p w14:paraId="615B7797" w14:textId="158D1B81"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5.</w:t>
      </w:r>
    </w:p>
  </w:footnote>
  <w:footnote w:id="117">
    <w:p w14:paraId="0D07CE20" w14:textId="16B6A036"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5.</w:t>
      </w:r>
    </w:p>
  </w:footnote>
  <w:footnote w:id="118">
    <w:p w14:paraId="7F7B552C" w14:textId="7F8FE869"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pp 5</w:t>
      </w:r>
      <w:r>
        <w:t>–</w:t>
      </w:r>
      <w:r w:rsidRPr="00CB3B58">
        <w:t>6.</w:t>
      </w:r>
    </w:p>
  </w:footnote>
  <w:footnote w:id="119">
    <w:p w14:paraId="397F77FD" w14:textId="027FC819"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pp 6</w:t>
      </w:r>
      <w:r>
        <w:t>–</w:t>
      </w:r>
      <w:r w:rsidRPr="00CB3B58">
        <w:t>8.</w:t>
      </w:r>
    </w:p>
  </w:footnote>
  <w:footnote w:id="120">
    <w:p w14:paraId="6A2AFA40" w14:textId="36952AB3"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37</w:t>
      </w:r>
      <w:r>
        <w:t>.</w:t>
      </w:r>
    </w:p>
  </w:footnote>
  <w:footnote w:id="121">
    <w:p w14:paraId="0DCF652F" w14:textId="1393F430"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37</w:t>
      </w:r>
      <w:r>
        <w:t>.</w:t>
      </w:r>
    </w:p>
  </w:footnote>
  <w:footnote w:id="122">
    <w:p w14:paraId="6869802F" w14:textId="580BFCCF"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38.</w:t>
      </w:r>
    </w:p>
  </w:footnote>
  <w:footnote w:id="123">
    <w:p w14:paraId="3267692F" w14:textId="59817CF4"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pp 38</w:t>
      </w:r>
      <w:r>
        <w:t>–</w:t>
      </w:r>
      <w:r w:rsidRPr="00CB3B58">
        <w:t>39.</w:t>
      </w:r>
    </w:p>
  </w:footnote>
  <w:footnote w:id="124">
    <w:p w14:paraId="443B0F4F" w14:textId="5FFADC1E" w:rsidR="008C4A06" w:rsidRPr="00CB3B58" w:rsidRDefault="008C4A06" w:rsidP="00AE4CD5">
      <w:pPr>
        <w:pStyle w:val="FootnoteText"/>
        <w:rPr>
          <w:lang w:val="mi-NZ"/>
        </w:rPr>
      </w:pPr>
      <w:r w:rsidRPr="00883035">
        <w:footnoteRef/>
      </w:r>
      <w:r w:rsidRPr="00CB3B58">
        <w:t xml:space="preserve"> New Zealand Government, ‘</w:t>
      </w:r>
      <w:r w:rsidRPr="002A1E2C">
        <w:rPr>
          <w:rStyle w:val="SmallCaps"/>
        </w:rPr>
        <w:t>covid</w:t>
      </w:r>
      <w:r w:rsidRPr="00CB3B58">
        <w:t xml:space="preserve">-19 vaccine rollout plan’, </w:t>
      </w:r>
      <w:hyperlink r:id="rId49" w:history="1">
        <w:r w:rsidRPr="00CB3B58">
          <w:rPr>
            <w:rStyle w:val="Hyperlink"/>
          </w:rPr>
          <w:t>https://covid19.govt.nz/news-and-data/latest-news/covid-19-vaccine-rollout-plan</w:t>
        </w:r>
      </w:hyperlink>
      <w:r w:rsidRPr="00CB3B58">
        <w:t>, last modified 10 March 2021.</w:t>
      </w:r>
    </w:p>
  </w:footnote>
  <w:footnote w:id="125">
    <w:p w14:paraId="28C71E5F" w14:textId="4F186827" w:rsidR="008C4A06" w:rsidRPr="00CB3B58" w:rsidRDefault="008C4A06" w:rsidP="00AE4CD5">
      <w:pPr>
        <w:pStyle w:val="FootnoteText"/>
      </w:pPr>
      <w:r w:rsidRPr="00883035">
        <w:footnoteRef/>
      </w:r>
      <w:r w:rsidRPr="00CB3B58">
        <w:t xml:space="preserve"> Ministry of Health, ‘</w:t>
      </w:r>
      <w:r w:rsidRPr="002A1E2C">
        <w:rPr>
          <w:rStyle w:val="SmallCaps"/>
        </w:rPr>
        <w:t>covid</w:t>
      </w:r>
      <w:r w:rsidRPr="00CB3B58">
        <w:t xml:space="preserve">-19 Vaccine: Communications and Engagement Approach’, p 4, </w:t>
      </w:r>
      <w:hyperlink r:id="rId50" w:anchor="strategy" w:history="1">
        <w:r w:rsidRPr="00CB3B58">
          <w:rPr>
            <w:rStyle w:val="Hyperlink"/>
          </w:rPr>
          <w:t>https://www.health.govt.nz/our-work/diseases-and-conditions/covid-19-novel-coronavirus/covid-19-vaccines/covid-19-vaccine-strategy-planning-insights/covid-19-supporting-vaccine-rollout#strategy</w:t>
        </w:r>
      </w:hyperlink>
      <w:r w:rsidRPr="00CB3B58">
        <w:t>, last modified 8 March 2021.</w:t>
      </w:r>
    </w:p>
  </w:footnote>
  <w:footnote w:id="126">
    <w:p w14:paraId="79E4DFBA" w14:textId="682246E5" w:rsidR="008C4A06" w:rsidRPr="00CB3B58" w:rsidRDefault="008C4A06" w:rsidP="00AE4CD5">
      <w:pPr>
        <w:pStyle w:val="FootnoteText"/>
        <w:rPr>
          <w:lang w:val="mi-NZ"/>
        </w:rPr>
      </w:pPr>
      <w:r w:rsidRPr="00883035">
        <w:footnoteRef/>
      </w:r>
      <w:r w:rsidRPr="00CB3B58">
        <w:t xml:space="preserve"> Document </w:t>
      </w:r>
      <w:r w:rsidRPr="00D27D8B">
        <w:rPr>
          <w:rStyle w:val="SmallCapsNoTracking"/>
        </w:rPr>
        <w:t>d</w:t>
      </w:r>
      <w:r w:rsidRPr="00D27D8B">
        <w:t>4</w:t>
      </w:r>
      <w:r w:rsidRPr="00CB3B58">
        <w:t>8, p 5.</w:t>
      </w:r>
    </w:p>
  </w:footnote>
  <w:footnote w:id="127">
    <w:p w14:paraId="5C67CBC5" w14:textId="76607176" w:rsidR="008C4A06" w:rsidRPr="00CB3B58" w:rsidRDefault="008C4A06" w:rsidP="00AE4CD5">
      <w:pPr>
        <w:pStyle w:val="FootnoteText"/>
        <w:rPr>
          <w:lang w:val="mi-NZ"/>
        </w:rPr>
      </w:pPr>
      <w:r w:rsidRPr="00883035">
        <w:footnoteRef/>
      </w:r>
      <w:r w:rsidRPr="00CB3B58">
        <w:t xml:space="preserve"> Ministry of Health, ‘</w:t>
      </w:r>
      <w:r w:rsidRPr="002A1E2C">
        <w:rPr>
          <w:rStyle w:val="SmallCaps"/>
        </w:rPr>
        <w:t>covid</w:t>
      </w:r>
      <w:r w:rsidRPr="00CB3B58">
        <w:t xml:space="preserve">-19 Vaccine: Communications and Engagement Approach’, p 4, </w:t>
      </w:r>
      <w:hyperlink r:id="rId51" w:anchor="strategy" w:history="1">
        <w:r w:rsidRPr="00CB3B58">
          <w:rPr>
            <w:rStyle w:val="Hyperlink"/>
          </w:rPr>
          <w:t>https://www.health.govt.nz/our-work/diseases-and-conditions/covid-19-novel-coronavirus/covid-19-vaccines/covid-19-vaccine-strategy-planning-insights/covid-19-supporting-vaccine-rollout#strategy</w:t>
        </w:r>
      </w:hyperlink>
      <w:r w:rsidRPr="00CB3B58">
        <w:t>, last modified 8 March 2021; submission 3.2.413(a), p 2.</w:t>
      </w:r>
    </w:p>
  </w:footnote>
  <w:footnote w:id="128">
    <w:p w14:paraId="15011F4F" w14:textId="04C76633"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5; Ministry of Health, ‘</w:t>
      </w:r>
      <w:r w:rsidRPr="002A1E2C">
        <w:rPr>
          <w:rStyle w:val="SmallCaps"/>
        </w:rPr>
        <w:t>covid</w:t>
      </w:r>
      <w:r w:rsidRPr="00CB3B58">
        <w:t xml:space="preserve">-19 Vaccine: Communications and Engagement Approach’, p 4, </w:t>
      </w:r>
      <w:hyperlink r:id="rId52" w:anchor="strategy" w:history="1">
        <w:r w:rsidRPr="00CB3B58">
          <w:rPr>
            <w:rStyle w:val="Hyperlink"/>
          </w:rPr>
          <w:t>https://www.health.govt.nz/our-work/diseases-and-conditions/covid-19-novel-coronavirus/covid-19-vaccines/covid-19-vaccine-strategy-planning-insights/covid-19-supporting-vaccine-rollout#strategy</w:t>
        </w:r>
      </w:hyperlink>
      <w:r w:rsidRPr="00CB3B58">
        <w:t>, last modified 8 March 2021.</w:t>
      </w:r>
    </w:p>
  </w:footnote>
  <w:footnote w:id="129">
    <w:p w14:paraId="671ACBE6" w14:textId="035C3D11" w:rsidR="008C4A06" w:rsidRPr="00CB3B58" w:rsidRDefault="008C4A06" w:rsidP="00AE4CD5">
      <w:pPr>
        <w:pStyle w:val="FootnoteText"/>
        <w:rPr>
          <w:lang w:val="mi-NZ"/>
        </w:rPr>
      </w:pPr>
      <w:r w:rsidRPr="00883035">
        <w:footnoteRef/>
      </w:r>
      <w:r w:rsidRPr="00CB3B58">
        <w:t xml:space="preserve"> Ministry of Health, ‘</w:t>
      </w:r>
      <w:r w:rsidRPr="002A1E2C">
        <w:rPr>
          <w:rStyle w:val="SmallCaps"/>
        </w:rPr>
        <w:t>covid</w:t>
      </w:r>
      <w:r w:rsidRPr="00CB3B58">
        <w:t xml:space="preserve">-19 Vaccine: Communications and Engagement Approach’, p 4, </w:t>
      </w:r>
      <w:hyperlink r:id="rId53" w:anchor="strategy" w:history="1">
        <w:r w:rsidRPr="00CB3B58">
          <w:rPr>
            <w:rStyle w:val="Hyperlink"/>
          </w:rPr>
          <w:t>https://www.health.govt.nz/our-work/diseases-and-conditions/covid-19-novel-coronavirus/covid-19-vaccines/covid-19-vaccine-strategy-planning-insights/covid-19-supporting-vaccine-rollout#strategy</w:t>
        </w:r>
      </w:hyperlink>
      <w:r w:rsidRPr="00CB3B58">
        <w:t>, last modified 8 March 2021.</w:t>
      </w:r>
    </w:p>
  </w:footnote>
  <w:footnote w:id="130">
    <w:p w14:paraId="0A0D2B39" w14:textId="0544BEA3" w:rsidR="008C4A06" w:rsidRPr="00CB3B58" w:rsidRDefault="008C4A06" w:rsidP="00AE4CD5">
      <w:pPr>
        <w:pStyle w:val="FootnoteText"/>
        <w:rPr>
          <w:lang w:val="en-US"/>
        </w:rPr>
      </w:pPr>
      <w:r w:rsidRPr="00883035">
        <w:footnoteRef/>
      </w:r>
      <w:r w:rsidRPr="00CB3B58">
        <w:t xml:space="preserve"> </w:t>
      </w:r>
      <w:r w:rsidRPr="00CB3B58">
        <w:rPr>
          <w:lang w:val="en-US"/>
        </w:rPr>
        <w:t xml:space="preserve">Document </w:t>
      </w:r>
      <w:r w:rsidRPr="00D27D8B">
        <w:rPr>
          <w:rStyle w:val="SmallCapsNoTracking"/>
        </w:rPr>
        <w:t>d</w:t>
      </w:r>
      <w:r w:rsidRPr="00D27D8B">
        <w:t>4</w:t>
      </w:r>
      <w:r w:rsidRPr="00CB3B58">
        <w:rPr>
          <w:lang w:val="en-US"/>
        </w:rPr>
        <w:t xml:space="preserve">8, pp 8, 9; </w:t>
      </w:r>
      <w:r w:rsidRPr="00CB3B58">
        <w:t>Ministry of Health, ‘</w:t>
      </w:r>
      <w:r w:rsidRPr="002A1E2C">
        <w:rPr>
          <w:rStyle w:val="SmallCaps"/>
        </w:rPr>
        <w:t>covid</w:t>
      </w:r>
      <w:r w:rsidRPr="00CB3B58">
        <w:t>-19 Vaccine: Communications and Engagement Approach’, p 4,</w:t>
      </w:r>
      <w:hyperlink r:id="rId54" w:anchor="strategy" w:history="1">
        <w:r w:rsidRPr="00CB3B58">
          <w:rPr>
            <w:rStyle w:val="Hyperlink"/>
          </w:rPr>
          <w:t>https://www.health.govt.nz/our-work/diseases-and-conditions/covid-19-novel-coronavirus/covid-19-vaccines/covid-19-vaccine-strategy-planning-insights/covid-19-supporting-vaccine-rollout#strategy</w:t>
        </w:r>
      </w:hyperlink>
      <w:r w:rsidRPr="00CB3B58">
        <w:t>, last modified 8 March 2021.</w:t>
      </w:r>
    </w:p>
  </w:footnote>
  <w:footnote w:id="131">
    <w:p w14:paraId="363FD611" w14:textId="7B68BD59" w:rsidR="008C4A06" w:rsidRPr="00CB3B58" w:rsidRDefault="008C4A06" w:rsidP="00AE4CD5">
      <w:pPr>
        <w:pStyle w:val="FootnoteText"/>
        <w:rPr>
          <w:lang w:val="mi-NZ"/>
        </w:rPr>
      </w:pPr>
      <w:r w:rsidRPr="00883035">
        <w:footnoteRef/>
      </w:r>
      <w:r w:rsidRPr="00CB3B58">
        <w:t xml:space="preserve"> Ministry of Health, ‘</w:t>
      </w:r>
      <w:r w:rsidRPr="002A1E2C">
        <w:rPr>
          <w:rStyle w:val="SmallCaps"/>
        </w:rPr>
        <w:t>covid</w:t>
      </w:r>
      <w:r w:rsidRPr="00CB3B58">
        <w:t xml:space="preserve">-19 Vaccine: Communications and Engagement Approach’, p 4, </w:t>
      </w:r>
      <w:hyperlink r:id="rId55" w:anchor="strategy" w:history="1">
        <w:r w:rsidRPr="00CB3B58">
          <w:rPr>
            <w:rStyle w:val="Hyperlink"/>
          </w:rPr>
          <w:t>https://www.health.govt.nz/our-work/diseases-and-conditions/covid-19-novel-coronavirus/covid-19-vaccines/covid-19-vaccine-strategy-planning-insights/covid-19-supporting-vaccine-rollout#strategy</w:t>
        </w:r>
      </w:hyperlink>
      <w:r w:rsidRPr="00CB3B58">
        <w:t>, last modified 8 March 2021.</w:t>
      </w:r>
    </w:p>
  </w:footnote>
  <w:footnote w:id="132">
    <w:p w14:paraId="4A041208" w14:textId="187E199F" w:rsidR="008C4A06" w:rsidRPr="00CB3B58" w:rsidRDefault="008C4A06" w:rsidP="00AE4CD5">
      <w:pPr>
        <w:pStyle w:val="FootnoteText"/>
        <w:rPr>
          <w:lang w:val="mi-NZ"/>
        </w:rPr>
      </w:pPr>
      <w:r w:rsidRPr="00883035">
        <w:footnoteRef/>
      </w:r>
      <w:r w:rsidRPr="00CB3B58">
        <w:t xml:space="preserve"> Ministry of Health, ‘</w:t>
      </w:r>
      <w:r w:rsidRPr="002A1E2C">
        <w:rPr>
          <w:rStyle w:val="SmallCaps"/>
        </w:rPr>
        <w:t>covid</w:t>
      </w:r>
      <w:r w:rsidRPr="00CB3B58">
        <w:t xml:space="preserve">-19 Vaccine: Communications and Engagement Approach’, p 4, </w:t>
      </w:r>
      <w:hyperlink r:id="rId56" w:anchor="strategy" w:history="1">
        <w:r w:rsidRPr="00CB3B58">
          <w:rPr>
            <w:rStyle w:val="Hyperlink"/>
          </w:rPr>
          <w:t>https://www.health.govt.nz/our-work/diseases-and-conditions/covid-19-novel-coronavirus/covid-19-vaccines/covid-19-vaccine-strategy-planning-insights/covid-19-supporting-vaccine-rollout#strategy</w:t>
        </w:r>
      </w:hyperlink>
      <w:r w:rsidRPr="00CB3B58">
        <w:t>, last modified 8 March 2021.</w:t>
      </w:r>
    </w:p>
  </w:footnote>
  <w:footnote w:id="133">
    <w:p w14:paraId="19349E2A" w14:textId="3C6F4B8C" w:rsidR="008C4A06" w:rsidRPr="00CB3B58" w:rsidRDefault="008C4A06" w:rsidP="00AE4CD5">
      <w:pPr>
        <w:pStyle w:val="FootnoteText"/>
        <w:rPr>
          <w:lang w:val="mi-NZ"/>
        </w:rPr>
      </w:pPr>
      <w:r w:rsidRPr="00883035">
        <w:footnoteRef/>
      </w:r>
      <w:r w:rsidRPr="00CB3B58">
        <w:t xml:space="preserve"> Document </w:t>
      </w:r>
      <w:r w:rsidRPr="00D27D8B">
        <w:rPr>
          <w:rStyle w:val="SmallCapsNoTracking"/>
        </w:rPr>
        <w:t>d</w:t>
      </w:r>
      <w:r w:rsidRPr="00D27D8B">
        <w:t>4</w:t>
      </w:r>
      <w:r w:rsidRPr="00CB3B58">
        <w:t>8, p 32.</w:t>
      </w:r>
    </w:p>
  </w:footnote>
  <w:footnote w:id="134">
    <w:p w14:paraId="12A48242" w14:textId="7B139676"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32.</w:t>
      </w:r>
    </w:p>
  </w:footnote>
  <w:footnote w:id="135">
    <w:p w14:paraId="4C25DF04" w14:textId="5D2F2997" w:rsidR="008C4A06" w:rsidRPr="00CB3B58" w:rsidRDefault="008C4A06" w:rsidP="00AE4CD5">
      <w:pPr>
        <w:pStyle w:val="FootnoteText"/>
        <w:rPr>
          <w:lang w:val="mi-NZ"/>
        </w:rPr>
      </w:pPr>
      <w:r w:rsidRPr="00883035">
        <w:footnoteRef/>
      </w:r>
      <w:r w:rsidRPr="00CB3B58">
        <w:t xml:space="preserve"> Ministry of Health, ‘</w:t>
      </w:r>
      <w:r w:rsidRPr="002A1E2C">
        <w:rPr>
          <w:rStyle w:val="SmallCaps"/>
        </w:rPr>
        <w:t>covid</w:t>
      </w:r>
      <w:r w:rsidRPr="00CB3B58">
        <w:t xml:space="preserve">-19 Vaccine: Communications and Engagement Approach’, p 4, </w:t>
      </w:r>
      <w:hyperlink r:id="rId57" w:anchor="strategy" w:history="1">
        <w:r w:rsidRPr="00CB3B58">
          <w:rPr>
            <w:rStyle w:val="Hyperlink"/>
          </w:rPr>
          <w:t>https://www.health.govt.nz/our-work/diseases-and-conditions/covid-19-novel-coronavirus/covid-19-vaccines/covid-19-vaccine-strategy-planning-insights/covid-19-supporting-vaccine-rollout#strategy</w:t>
        </w:r>
      </w:hyperlink>
      <w:r w:rsidRPr="00CB3B58">
        <w:t>, last modified 8 March 2021.</w:t>
      </w:r>
    </w:p>
  </w:footnote>
  <w:footnote w:id="136">
    <w:p w14:paraId="63E96967" w14:textId="4FF124A0" w:rsidR="008C4A06" w:rsidRPr="00CB3B58" w:rsidRDefault="008C4A06" w:rsidP="00AE4CD5">
      <w:pPr>
        <w:pStyle w:val="FootnoteText"/>
        <w:rPr>
          <w:lang w:val="mi-NZ"/>
        </w:rPr>
      </w:pPr>
      <w:r w:rsidRPr="00883035">
        <w:footnoteRef/>
      </w:r>
      <w:r w:rsidRPr="00CB3B58">
        <w:t xml:space="preserve"> Ministry of Health, ‘</w:t>
      </w:r>
      <w:r w:rsidRPr="002A1E2C">
        <w:rPr>
          <w:rStyle w:val="SmallCaps"/>
        </w:rPr>
        <w:t>covid</w:t>
      </w:r>
      <w:r w:rsidRPr="00CB3B58">
        <w:t xml:space="preserve">-19 Vaccine: Communications and Engagement Approach’, p 4, </w:t>
      </w:r>
      <w:hyperlink r:id="rId58" w:anchor="strategy" w:history="1">
        <w:r w:rsidRPr="00CB3B58">
          <w:rPr>
            <w:rStyle w:val="Hyperlink"/>
          </w:rPr>
          <w:t>https://www.health.govt.nz/our-work/diseases-and-conditions/covid-19-novel-coronavirus/covid-19-vaccines/covid-19-vaccine-strategy-planning-insights/covid-19-supporting-vaccine-rollout#strategy</w:t>
        </w:r>
      </w:hyperlink>
      <w:r w:rsidRPr="00CB3B58">
        <w:t>, last modified 8 March 2021.</w:t>
      </w:r>
    </w:p>
  </w:footnote>
  <w:footnote w:id="137">
    <w:p w14:paraId="0C7D832A" w14:textId="35D911FA" w:rsidR="008C4A06" w:rsidRPr="00CB3B58" w:rsidRDefault="008C4A06" w:rsidP="00AE4CD5">
      <w:pPr>
        <w:pStyle w:val="FootnoteText"/>
        <w:rPr>
          <w:lang w:val="mi-NZ"/>
        </w:rPr>
      </w:pPr>
      <w:r w:rsidRPr="00883035">
        <w:footnoteRef/>
      </w:r>
      <w:r w:rsidRPr="00CB3B58">
        <w:t xml:space="preserve"> Document </w:t>
      </w:r>
      <w:r w:rsidRPr="00D27D8B">
        <w:rPr>
          <w:rStyle w:val="SmallCapsNoTracking"/>
        </w:rPr>
        <w:t>d</w:t>
      </w:r>
      <w:r w:rsidRPr="00D27D8B">
        <w:t>4</w:t>
      </w:r>
      <w:r w:rsidRPr="00CB3B58">
        <w:t>8, p 9.</w:t>
      </w:r>
    </w:p>
  </w:footnote>
  <w:footnote w:id="138">
    <w:p w14:paraId="461DA791" w14:textId="7BF8F7E1"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10.</w:t>
      </w:r>
    </w:p>
  </w:footnote>
  <w:footnote w:id="139">
    <w:p w14:paraId="7AB24030" w14:textId="77777777" w:rsidR="008C4A06" w:rsidRPr="00CB3B58" w:rsidRDefault="008C4A06" w:rsidP="00AE4CD5">
      <w:pPr>
        <w:pStyle w:val="FootnoteText"/>
      </w:pPr>
      <w:r w:rsidRPr="00883035">
        <w:footnoteRef/>
      </w:r>
      <w:r w:rsidRPr="00CB3B58">
        <w:t xml:space="preserve"> Submission 3.2.413(a), p 3.</w:t>
      </w:r>
    </w:p>
  </w:footnote>
  <w:footnote w:id="140">
    <w:p w14:paraId="23555B77" w14:textId="77777777" w:rsidR="008C4A06" w:rsidRPr="00CB3B58" w:rsidRDefault="008C4A06" w:rsidP="00AE4CD5">
      <w:pPr>
        <w:pStyle w:val="FootnoteText"/>
      </w:pPr>
      <w:r w:rsidRPr="00883035">
        <w:footnoteRef/>
      </w:r>
      <w:r w:rsidRPr="00CB3B58">
        <w:t xml:space="preserve"> Submission 3.2.413(a), p 3.</w:t>
      </w:r>
    </w:p>
  </w:footnote>
  <w:footnote w:id="141">
    <w:p w14:paraId="1CA2989C" w14:textId="360D0070"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9.</w:t>
      </w:r>
    </w:p>
  </w:footnote>
  <w:footnote w:id="142">
    <w:p w14:paraId="24C54AE0" w14:textId="7028CD06" w:rsidR="008C4A06" w:rsidRPr="00CB3B58" w:rsidRDefault="008C4A06" w:rsidP="00AE4CD5">
      <w:pPr>
        <w:pStyle w:val="FootnoteText"/>
      </w:pPr>
      <w:r w:rsidRPr="00883035">
        <w:footnoteRef/>
      </w:r>
      <w:r w:rsidRPr="00CB3B58">
        <w:t xml:space="preserve"> New Zealand Government, ‘Auckland restrictions eased in steps’, </w:t>
      </w:r>
      <w:hyperlink r:id="rId59" w:history="1">
        <w:r w:rsidRPr="00CF0D3A">
          <w:rPr>
            <w:rStyle w:val="Hyperlink"/>
          </w:rPr>
          <w:t>https://www.beehive.govt.nz/release/auckland-restrictions-eased-steps</w:t>
        </w:r>
      </w:hyperlink>
      <w:r w:rsidRPr="00CB3B58">
        <w:t>, last modified 4 October 2021.</w:t>
      </w:r>
    </w:p>
  </w:footnote>
  <w:footnote w:id="143">
    <w:p w14:paraId="3FD641AD" w14:textId="70620802" w:rsidR="008C4A06" w:rsidRPr="00CB3B58" w:rsidRDefault="008C4A06" w:rsidP="00AE4CD5">
      <w:pPr>
        <w:pStyle w:val="FootnoteText"/>
      </w:pPr>
      <w:r w:rsidRPr="00883035">
        <w:footnoteRef/>
      </w:r>
      <w:r w:rsidRPr="00CB3B58">
        <w:t xml:space="preserve"> New Zealand Government, ‘Auckland restrictions eased in steps’, </w:t>
      </w:r>
      <w:hyperlink r:id="rId60" w:history="1">
        <w:r w:rsidRPr="00CF0D3A">
          <w:rPr>
            <w:rStyle w:val="Hyperlink"/>
          </w:rPr>
          <w:t>https://www.beehive.govt.nz/release/auckland-restrictions-eased-steps</w:t>
        </w:r>
      </w:hyperlink>
      <w:r w:rsidRPr="00CB3B58">
        <w:t>, last modified 4 October 2021.</w:t>
      </w:r>
    </w:p>
  </w:footnote>
  <w:footnote w:id="144">
    <w:p w14:paraId="19A25C92" w14:textId="3AC91C42" w:rsidR="008C4A06" w:rsidRPr="00CB3B58" w:rsidRDefault="008C4A06" w:rsidP="00AE4CD5">
      <w:pPr>
        <w:pStyle w:val="FootnoteText"/>
      </w:pPr>
      <w:r w:rsidRPr="00883035">
        <w:footnoteRef/>
      </w:r>
      <w:r w:rsidRPr="00CB3B58">
        <w:t xml:space="preserve"> New Zealand Government, ‘New </w:t>
      </w:r>
      <w:r w:rsidRPr="002A1E2C">
        <w:rPr>
          <w:rStyle w:val="SmallCaps"/>
        </w:rPr>
        <w:t>covid</w:t>
      </w:r>
      <w:r w:rsidRPr="00CB3B58">
        <w:t xml:space="preserve">-19 Protection Framework delivers greater freedoms for vaccinated New Zealanders’, </w:t>
      </w:r>
      <w:hyperlink r:id="rId61" w:history="1">
        <w:r w:rsidRPr="00CF0D3A">
          <w:rPr>
            <w:rStyle w:val="Hyperlink"/>
          </w:rPr>
          <w:t>https://www.beehive.govt.nz/release/new-covid-19-protection-framework-delivers-greater-freedoms-vaccinated-new-zealanders</w:t>
        </w:r>
      </w:hyperlink>
      <w:r w:rsidRPr="00CB3B58">
        <w:t>, last modified 22 October 2021.</w:t>
      </w:r>
    </w:p>
  </w:footnote>
  <w:footnote w:id="145">
    <w:p w14:paraId="3E1C7673" w14:textId="700BC303" w:rsidR="008C4A06" w:rsidRPr="00CB3B58" w:rsidRDefault="008C4A06" w:rsidP="009458BF">
      <w:pPr>
        <w:pStyle w:val="FootnoteText"/>
      </w:pPr>
      <w:r w:rsidRPr="00883035">
        <w:footnoteRef/>
      </w:r>
      <w:r w:rsidRPr="00CB3B58">
        <w:t xml:space="preserve"> The information contained in this section is taken from the </w:t>
      </w:r>
      <w:r w:rsidRPr="002A1E2C">
        <w:rPr>
          <w:rStyle w:val="SmallCaps"/>
        </w:rPr>
        <w:t>covid</w:t>
      </w:r>
      <w:r w:rsidRPr="00CB3B58">
        <w:t>-19 Protection Framework (traffic lights): New Zealand Government, ‘</w:t>
      </w:r>
      <w:r w:rsidRPr="002A1E2C">
        <w:rPr>
          <w:rStyle w:val="SmallCaps"/>
        </w:rPr>
        <w:t>covid</w:t>
      </w:r>
      <w:r w:rsidRPr="00CB3B58">
        <w:t xml:space="preserve">-19 Protection Framework (traffic lights)’, </w:t>
      </w:r>
      <w:hyperlink r:id="rId62" w:history="1">
        <w:r w:rsidRPr="00CF0D3A">
          <w:rPr>
            <w:rStyle w:val="Hyperlink"/>
          </w:rPr>
          <w:t>https://covid19.govt.nz/alert-levels-and-updates/covid-19-protection-framework</w:t>
        </w:r>
      </w:hyperlink>
      <w:r w:rsidRPr="00CB3B58">
        <w:t>, last modified 4 December 2021; New Zealand Government, ‘</w:t>
      </w:r>
      <w:r w:rsidRPr="002A1E2C">
        <w:rPr>
          <w:rStyle w:val="SmallCaps"/>
        </w:rPr>
        <w:t>covid</w:t>
      </w:r>
      <w:r w:rsidRPr="00CB3B58">
        <w:t xml:space="preserve">-19 Protection Framework Summary Table’, </w:t>
      </w:r>
      <w:hyperlink r:id="rId63" w:history="1">
        <w:r w:rsidRPr="00CB3B58">
          <w:rPr>
            <w:rStyle w:val="Hyperlink"/>
          </w:rPr>
          <w:t>https://covid19.govt.nz/traffic-lights/covid-19-protection-framework</w:t>
        </w:r>
      </w:hyperlink>
      <w:r w:rsidRPr="00CB3B58">
        <w:t xml:space="preserve">; see also the affidavit of Ruth Fairhall: doc </w:t>
      </w:r>
      <w:r w:rsidRPr="00D27D8B">
        <w:rPr>
          <w:rStyle w:val="SmallCapsNoTracking"/>
        </w:rPr>
        <w:t>d</w:t>
      </w:r>
      <w:r w:rsidRPr="00D27D8B">
        <w:t>5</w:t>
      </w:r>
      <w:r w:rsidRPr="00CB3B58">
        <w:t>0, p 2.</w:t>
      </w:r>
    </w:p>
  </w:footnote>
  <w:footnote w:id="146">
    <w:p w14:paraId="64F8EAC6" w14:textId="793E9D3A" w:rsidR="008C4A06" w:rsidRPr="00CB3B58" w:rsidRDefault="008C4A06" w:rsidP="00AE4CD5">
      <w:pPr>
        <w:pStyle w:val="FootnoteText"/>
      </w:pPr>
      <w:r w:rsidRPr="00883035">
        <w:footnoteRef/>
      </w:r>
      <w:r w:rsidRPr="00CB3B58">
        <w:t xml:space="preserve"> New Zealand Government, ‘New </w:t>
      </w:r>
      <w:r w:rsidRPr="002A1E2C">
        <w:rPr>
          <w:rStyle w:val="SmallCaps"/>
        </w:rPr>
        <w:t>covid</w:t>
      </w:r>
      <w:r w:rsidRPr="00CB3B58">
        <w:t xml:space="preserve">-19 Protection Framework delivers greater freedoms for vaccinated New Zealanders’, </w:t>
      </w:r>
      <w:hyperlink r:id="rId64" w:history="1">
        <w:r w:rsidRPr="00CF0D3A">
          <w:rPr>
            <w:rStyle w:val="Hyperlink"/>
          </w:rPr>
          <w:t>https://www.beehive.govt.nz/release/new-covid-19-protection-framework-delivers-greater-freedoms-vaccinated-new-zealanders</w:t>
        </w:r>
      </w:hyperlink>
      <w:r w:rsidRPr="00CB3B58">
        <w:t>, last modified 22 October 2021.</w:t>
      </w:r>
    </w:p>
  </w:footnote>
  <w:footnote w:id="147">
    <w:p w14:paraId="3C539555" w14:textId="71B58391"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5</w:t>
      </w:r>
      <w:r w:rsidRPr="00CB3B58">
        <w:t>0, p 38.</w:t>
      </w:r>
    </w:p>
  </w:footnote>
  <w:footnote w:id="148">
    <w:p w14:paraId="6D94AAD4" w14:textId="538357EB"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5</w:t>
      </w:r>
      <w:r w:rsidRPr="00CB3B58">
        <w:t>0, pp 1</w:t>
      </w:r>
      <w:r>
        <w:t>–</w:t>
      </w:r>
      <w:r w:rsidRPr="00CB3B58">
        <w:t>2.</w:t>
      </w:r>
    </w:p>
  </w:footnote>
  <w:footnote w:id="149">
    <w:p w14:paraId="7B6A75C2" w14:textId="15E0B16E"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5</w:t>
      </w:r>
      <w:r w:rsidRPr="00CB3B58">
        <w:t>0, p 2.</w:t>
      </w:r>
    </w:p>
  </w:footnote>
  <w:footnote w:id="150">
    <w:p w14:paraId="3E347F4C" w14:textId="77777777" w:rsidR="008C4A06" w:rsidRPr="00CB3B58" w:rsidRDefault="008C4A06" w:rsidP="00AE4CD5">
      <w:pPr>
        <w:pStyle w:val="FootnoteText"/>
      </w:pPr>
      <w:r w:rsidRPr="00883035">
        <w:footnoteRef/>
      </w:r>
      <w:r w:rsidRPr="00CB3B58">
        <w:t xml:space="preserve"> Submission 3.2.413(a), p 5.</w:t>
      </w:r>
    </w:p>
  </w:footnote>
  <w:footnote w:id="151">
    <w:p w14:paraId="7F046F21" w14:textId="6EDA4174" w:rsidR="008C4A06" w:rsidRPr="00CB3B58" w:rsidRDefault="008C4A06" w:rsidP="00AE4CD5">
      <w:pPr>
        <w:pStyle w:val="FootnoteText"/>
      </w:pPr>
      <w:r w:rsidRPr="00883035">
        <w:footnoteRef/>
      </w:r>
      <w:r w:rsidRPr="00CB3B58">
        <w:t xml:space="preserve"> New Zealand Government, ‘About My Vaccine Pass’, https://covid19.govt.nz/covid-19-vaccines/covid-19-vaccination-certificates/my-vaccine-pass, last modified 10 December 2021.</w:t>
      </w:r>
    </w:p>
  </w:footnote>
  <w:footnote w:id="152">
    <w:p w14:paraId="68285419" w14:textId="1D4FE329" w:rsidR="008C4A06" w:rsidRPr="00CB3B58" w:rsidRDefault="008C4A06" w:rsidP="00AE4CD5">
      <w:pPr>
        <w:pStyle w:val="FootnoteText"/>
      </w:pPr>
      <w:r w:rsidRPr="00883035">
        <w:footnoteRef/>
      </w:r>
      <w:r w:rsidRPr="00CB3B58">
        <w:t xml:space="preserve"> New Zealand Government, ‘Auckland boundary to change 15 December’, </w:t>
      </w:r>
      <w:hyperlink r:id="rId65" w:history="1">
        <w:r w:rsidRPr="00CF0D3A">
          <w:rPr>
            <w:rStyle w:val="Hyperlink"/>
          </w:rPr>
          <w:t>https://www.beehive.govt.nz/release/auckland-boundary-change-15-december</w:t>
        </w:r>
      </w:hyperlink>
      <w:r w:rsidRPr="00CB3B58">
        <w:t>, last modified 17 November 2021.</w:t>
      </w:r>
    </w:p>
  </w:footnote>
  <w:footnote w:id="153">
    <w:p w14:paraId="6E2F40E2" w14:textId="1F1BA0C0" w:rsidR="008C4A06" w:rsidRPr="00CB3B58" w:rsidRDefault="008C4A06" w:rsidP="00AE4CD5">
      <w:pPr>
        <w:pStyle w:val="FootnoteText"/>
      </w:pPr>
      <w:r w:rsidRPr="00883035">
        <w:footnoteRef/>
      </w:r>
      <w:r w:rsidRPr="00CB3B58">
        <w:t xml:space="preserve"> New Zealand Government, ‘Auckland boundary to change 15 December’, </w:t>
      </w:r>
      <w:hyperlink r:id="rId66" w:history="1">
        <w:r w:rsidRPr="00CF0D3A">
          <w:rPr>
            <w:rStyle w:val="Hyperlink"/>
          </w:rPr>
          <w:t>https://www.beehive.govt.nz/release/auckland-boundary-change-15-december</w:t>
        </w:r>
      </w:hyperlink>
      <w:r w:rsidRPr="00CB3B58">
        <w:t>, last modified 17 November 2021.</w:t>
      </w:r>
    </w:p>
  </w:footnote>
  <w:footnote w:id="154">
    <w:p w14:paraId="25D91D55" w14:textId="77777777" w:rsidR="008C4A06" w:rsidRPr="00CB3B58" w:rsidRDefault="008C4A06" w:rsidP="00AE4CD5">
      <w:pPr>
        <w:pStyle w:val="FootnoteText"/>
      </w:pPr>
      <w:r w:rsidRPr="00883035">
        <w:footnoteRef/>
      </w:r>
      <w:r w:rsidRPr="00CB3B58">
        <w:t xml:space="preserve"> Submission 3.2.413(a), p 5.</w:t>
      </w:r>
    </w:p>
  </w:footnote>
  <w:footnote w:id="155">
    <w:p w14:paraId="154709D8" w14:textId="350B769A" w:rsidR="008C4A06" w:rsidRPr="00CB3B58" w:rsidRDefault="008C4A06" w:rsidP="00AE4CD5">
      <w:pPr>
        <w:pStyle w:val="FootnoteText"/>
      </w:pPr>
      <w:r w:rsidRPr="00883035">
        <w:footnoteRef/>
      </w:r>
      <w:r w:rsidRPr="00CB3B58">
        <w:t xml:space="preserve"> Submission 3.2.413(a), p 5.</w:t>
      </w:r>
    </w:p>
  </w:footnote>
  <w:footnote w:id="156">
    <w:p w14:paraId="61514D47" w14:textId="1F7360AB" w:rsidR="008C4A06" w:rsidRPr="00CB3B58" w:rsidRDefault="008C4A06" w:rsidP="00AE4CD5">
      <w:pPr>
        <w:pStyle w:val="FootnoteText"/>
      </w:pPr>
      <w:r w:rsidRPr="00883035">
        <w:footnoteRef/>
      </w:r>
      <w:r w:rsidRPr="00CB3B58">
        <w:t xml:space="preserve"> New Zealand Government, ‘Traffic lights map’, </w:t>
      </w:r>
      <w:hyperlink r:id="rId67" w:history="1">
        <w:r w:rsidRPr="00CF0D3A">
          <w:rPr>
            <w:rStyle w:val="Hyperlink"/>
          </w:rPr>
          <w:t>https://covid19.govt.nz/traffic-lights/traffic-lights-map</w:t>
        </w:r>
      </w:hyperlink>
      <w:r w:rsidRPr="00CB3B58">
        <w:t>, accessed 2 December 2021.</w:t>
      </w:r>
    </w:p>
  </w:footnote>
  <w:footnote w:id="157">
    <w:p w14:paraId="070E8446" w14:textId="70E8F990" w:rsidR="008C4A06" w:rsidRPr="00CB3B58" w:rsidRDefault="008C4A06" w:rsidP="00AE4CD5">
      <w:pPr>
        <w:pStyle w:val="FootnoteText"/>
      </w:pPr>
      <w:r w:rsidRPr="00883035">
        <w:footnoteRef/>
      </w:r>
      <w:r w:rsidRPr="00CB3B58">
        <w:t xml:space="preserve"> New Zealand Government, ‘Traffic lights map’, </w:t>
      </w:r>
      <w:hyperlink r:id="rId68" w:history="1">
        <w:r w:rsidRPr="00CF0D3A">
          <w:rPr>
            <w:rStyle w:val="Hyperlink"/>
          </w:rPr>
          <w:t>https://covid19.govt.nz/traffic-lights/traffic-lights-map</w:t>
        </w:r>
      </w:hyperlink>
      <w:r w:rsidRPr="00CB3B58">
        <w:t>, accessed 2 December 2021.</w:t>
      </w:r>
    </w:p>
  </w:footnote>
  <w:footnote w:id="158">
    <w:p w14:paraId="52F51EFC" w14:textId="0AFF7E46" w:rsidR="008C4A06" w:rsidRPr="00CB3B58" w:rsidRDefault="008C4A06" w:rsidP="00AE4CD5">
      <w:pPr>
        <w:pStyle w:val="FootnoteText"/>
      </w:pPr>
      <w:r w:rsidRPr="00883035">
        <w:footnoteRef/>
      </w:r>
      <w:r w:rsidRPr="00CB3B58">
        <w:t xml:space="preserve"> New Zealand Government, ‘Travel to New Zealand’, </w:t>
      </w:r>
      <w:hyperlink r:id="rId69" w:history="1">
        <w:r w:rsidRPr="00CF0D3A">
          <w:rPr>
            <w:rStyle w:val="Hyperlink"/>
          </w:rPr>
          <w:t>https://covid19.govt.nz/travel/international-travel-and-transit/travel-to-new-zealand</w:t>
        </w:r>
      </w:hyperlink>
      <w:r w:rsidRPr="00CB3B58">
        <w:t>, last modified 3 December 2021.</w:t>
      </w:r>
    </w:p>
  </w:footnote>
  <w:footnote w:id="159">
    <w:p w14:paraId="20B2942C" w14:textId="22C47C3D" w:rsidR="008C4A06" w:rsidRPr="00CB3B58" w:rsidRDefault="008C4A06" w:rsidP="00AE4CD5">
      <w:pPr>
        <w:pStyle w:val="FootnoteText"/>
      </w:pPr>
      <w:r w:rsidRPr="00883035">
        <w:footnoteRef/>
      </w:r>
      <w:r w:rsidRPr="00CB3B58">
        <w:t xml:space="preserve"> The Government has created a ‘very high risk’ country category in order to significantly reduce the number of people with </w:t>
      </w:r>
      <w:r w:rsidRPr="002A1E2C">
        <w:rPr>
          <w:rStyle w:val="SmallCaps"/>
        </w:rPr>
        <w:t>covid</w:t>
      </w:r>
      <w:r w:rsidRPr="00CB3B58">
        <w:t>-19 flying to New Zealand. The Government determines which countries are high risk on the following factors (among others): whether cases in the country are rising rapidly and the predominant strain, the level of confidence in the country’s testing, and other public health measures, and the risk to New Zealand’s borders: New Zealand Government, ‘Travel restrictions for very high risk countries’, https://covid19.govt.nz/travel/international-travel-and-transit/travel-restrictions-for-very-high-risk-countries, last modified on 29 November 2021.</w:t>
      </w:r>
    </w:p>
  </w:footnote>
  <w:footnote w:id="160">
    <w:p w14:paraId="7DEB21AA" w14:textId="66DEE3DC" w:rsidR="008C4A06" w:rsidRPr="00CB3B58" w:rsidRDefault="008C4A06" w:rsidP="00AE4CD5">
      <w:pPr>
        <w:pStyle w:val="FootnoteText"/>
      </w:pPr>
      <w:r w:rsidRPr="00883035">
        <w:footnoteRef/>
      </w:r>
      <w:r w:rsidRPr="00CB3B58">
        <w:t xml:space="preserve"> New Zealand Government, ‘Travel to New Zealand’, New Zealand Government, https://covid19.govt.nz/travel/international-travel-and-transit/travel-to-new-zealand, last modified 2 December 2021.</w:t>
      </w:r>
    </w:p>
  </w:footnote>
  <w:footnote w:id="161">
    <w:p w14:paraId="4077741D" w14:textId="4D0D36EA"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6, p 11.</w:t>
      </w:r>
    </w:p>
  </w:footnote>
  <w:footnote w:id="162">
    <w:p w14:paraId="41AE5207" w14:textId="2E0BA324"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6, pp 11</w:t>
      </w:r>
      <w:r>
        <w:t>–</w:t>
      </w:r>
      <w:r w:rsidRPr="00CB3B58">
        <w:t>12</w:t>
      </w:r>
      <w:r>
        <w:t>.</w:t>
      </w:r>
    </w:p>
  </w:footnote>
  <w:footnote w:id="163">
    <w:p w14:paraId="578DBA0C" w14:textId="2991B9E6"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6, p 12.</w:t>
      </w:r>
    </w:p>
  </w:footnote>
  <w:footnote w:id="164">
    <w:p w14:paraId="73274096" w14:textId="16C0479D"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 9.</w:t>
      </w:r>
    </w:p>
  </w:footnote>
  <w:footnote w:id="165">
    <w:p w14:paraId="43E5BFB7" w14:textId="2B90843B"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pp 9</w:t>
      </w:r>
      <w:r>
        <w:t>–</w:t>
      </w:r>
      <w:r w:rsidRPr="00CB3B58">
        <w:t>10.</w:t>
      </w:r>
    </w:p>
  </w:footnote>
  <w:footnote w:id="166">
    <w:p w14:paraId="5FF8A7D2" w14:textId="0CD3F13C"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 4.</w:t>
      </w:r>
    </w:p>
  </w:footnote>
  <w:footnote w:id="167">
    <w:p w14:paraId="614B030C" w14:textId="70ED5937"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 4.</w:t>
      </w:r>
    </w:p>
  </w:footnote>
  <w:footnote w:id="168">
    <w:p w14:paraId="15C0C272" w14:textId="1DD50607"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 6.</w:t>
      </w:r>
    </w:p>
  </w:footnote>
  <w:footnote w:id="169">
    <w:p w14:paraId="1EF05626" w14:textId="4D6E874D"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pp 6</w:t>
      </w:r>
      <w:r>
        <w:t>–</w:t>
      </w:r>
      <w:r w:rsidRPr="00CB3B58">
        <w:t>7.</w:t>
      </w:r>
    </w:p>
  </w:footnote>
  <w:footnote w:id="170">
    <w:p w14:paraId="0525B544" w14:textId="0B647E00"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 7.</w:t>
      </w:r>
    </w:p>
  </w:footnote>
  <w:footnote w:id="171">
    <w:p w14:paraId="12A7B3CB" w14:textId="64818350"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 10.</w:t>
      </w:r>
    </w:p>
  </w:footnote>
  <w:footnote w:id="172">
    <w:p w14:paraId="46A92E2A" w14:textId="452F69E9"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pp 10</w:t>
      </w:r>
      <w:r>
        <w:t>–</w:t>
      </w:r>
      <w:r w:rsidRPr="00CB3B58">
        <w:t>11.</w:t>
      </w:r>
    </w:p>
  </w:footnote>
  <w:footnote w:id="173">
    <w:p w14:paraId="635CDCAB" w14:textId="5C522255"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 10.</w:t>
      </w:r>
    </w:p>
  </w:footnote>
  <w:footnote w:id="174">
    <w:p w14:paraId="7C8A7D09" w14:textId="6572A65D"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5, pp 10</w:t>
      </w:r>
      <w:r>
        <w:t>–</w:t>
      </w:r>
      <w:r w:rsidRPr="00CB3B58">
        <w:t>11.</w:t>
      </w:r>
    </w:p>
  </w:footnote>
  <w:footnote w:id="175">
    <w:p w14:paraId="67EBB834" w14:textId="6564AC61"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26.</w:t>
      </w:r>
    </w:p>
  </w:footnote>
  <w:footnote w:id="176">
    <w:p w14:paraId="59069F7F" w14:textId="2CD74737"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pp 26</w:t>
      </w:r>
      <w:r>
        <w:t>–</w:t>
      </w:r>
      <w:r w:rsidRPr="00CB3B58">
        <w:t>27, 28.</w:t>
      </w:r>
    </w:p>
  </w:footnote>
  <w:footnote w:id="177">
    <w:p w14:paraId="6E21A799" w14:textId="7989AC53" w:rsidR="008C4A06" w:rsidRPr="00CB3B58" w:rsidRDefault="008C4A06" w:rsidP="00AE4CD5">
      <w:pPr>
        <w:pStyle w:val="FootnoteText"/>
      </w:pPr>
      <w:r w:rsidRPr="00883035">
        <w:footnoteRef/>
      </w:r>
      <w:r w:rsidRPr="00CB3B58">
        <w:t xml:space="preserve"> Document </w:t>
      </w:r>
      <w:r w:rsidRPr="00D27D8B">
        <w:rPr>
          <w:rStyle w:val="SmallCapsNoTracking"/>
        </w:rPr>
        <w:t>d</w:t>
      </w:r>
      <w:r w:rsidRPr="00D27D8B">
        <w:t>4</w:t>
      </w:r>
      <w:r w:rsidRPr="00CB3B58">
        <w:t>8, p 28.</w:t>
      </w:r>
    </w:p>
  </w:footnote>
  <w:footnote w:id="178">
    <w:p w14:paraId="1C2777F8" w14:textId="46FEDF38" w:rsidR="008C4A06" w:rsidRPr="006544FB" w:rsidRDefault="008C4A06" w:rsidP="00AE4CD5">
      <w:pPr>
        <w:pStyle w:val="FootnoteText"/>
        <w:rPr>
          <w:lang w:val="mi-NZ"/>
        </w:rPr>
      </w:pPr>
      <w:r w:rsidRPr="00883035">
        <w:footnoteRef/>
      </w:r>
      <w:r>
        <w:t xml:space="preserve"> </w:t>
      </w:r>
      <w:r>
        <w:rPr>
          <w:lang w:val="mi-NZ"/>
        </w:rPr>
        <w:t>Submission 3.3.50, p 1.</w:t>
      </w:r>
    </w:p>
  </w:footnote>
  <w:footnote w:id="179">
    <w:p w14:paraId="3132216A" w14:textId="3AC63D70" w:rsidR="008C4A06" w:rsidRPr="00043F9D" w:rsidRDefault="008C4A06" w:rsidP="00AE4CD5">
      <w:pPr>
        <w:pStyle w:val="FootnoteText"/>
        <w:rPr>
          <w:lang w:val="mi-NZ"/>
        </w:rPr>
      </w:pPr>
      <w:r w:rsidRPr="00883035">
        <w:footnoteRef/>
      </w:r>
      <w:r>
        <w:t xml:space="preserve"> Submission 3.3.50</w:t>
      </w:r>
      <w:r w:rsidRPr="00D27D8B">
        <w:t>; doc</w:t>
      </w:r>
      <w:r>
        <w:rPr>
          <w:lang w:val="mi-NZ"/>
        </w:rPr>
        <w:t xml:space="preserve"> </w:t>
      </w:r>
      <w:r w:rsidRPr="00D27D8B">
        <w:rPr>
          <w:rStyle w:val="SmallCapsNoTracking"/>
        </w:rPr>
        <w:t>d</w:t>
      </w:r>
      <w:r w:rsidRPr="00D27D8B">
        <w:t>2</w:t>
      </w:r>
      <w:r>
        <w:rPr>
          <w:lang w:val="mi-NZ"/>
        </w:rPr>
        <w:t>, pp 2–3</w:t>
      </w:r>
      <w:r w:rsidRPr="00D27D8B">
        <w:t>; doc</w:t>
      </w:r>
      <w:r>
        <w:rPr>
          <w:lang w:val="mi-NZ"/>
        </w:rPr>
        <w:t xml:space="preserve"> </w:t>
      </w:r>
      <w:r w:rsidRPr="00D27D8B">
        <w:rPr>
          <w:rStyle w:val="SmallCapsNoTracking"/>
        </w:rPr>
        <w:t>d</w:t>
      </w:r>
      <w:r w:rsidRPr="00D27D8B">
        <w:t>3</w:t>
      </w:r>
      <w:r>
        <w:rPr>
          <w:lang w:val="mi-NZ"/>
        </w:rPr>
        <w:t>9, p 23.</w:t>
      </w:r>
    </w:p>
  </w:footnote>
  <w:footnote w:id="180">
    <w:p w14:paraId="6B389B73" w14:textId="622FC036" w:rsidR="008C4A06" w:rsidRPr="00917126" w:rsidRDefault="008C4A06" w:rsidP="00AE4CD5">
      <w:pPr>
        <w:pStyle w:val="FootnoteText"/>
        <w:rPr>
          <w:lang w:val="mi-NZ"/>
        </w:rPr>
      </w:pPr>
      <w:r w:rsidRPr="00883035">
        <w:footnoteRef/>
      </w:r>
      <w:r>
        <w:t xml:space="preserve"> Submission 3.3.50; p 3</w:t>
      </w:r>
      <w:r w:rsidRPr="00D27D8B">
        <w:t>; submission</w:t>
      </w:r>
      <w:r>
        <w:rPr>
          <w:lang w:val="mi-NZ"/>
        </w:rPr>
        <w:t xml:space="preserve"> 3.3.54, pp 6–7.</w:t>
      </w:r>
    </w:p>
  </w:footnote>
  <w:footnote w:id="181">
    <w:p w14:paraId="75B0709A" w14:textId="5CEDBF3E" w:rsidR="008C4A06" w:rsidRPr="00917126" w:rsidRDefault="008C4A06" w:rsidP="00AE4CD5">
      <w:pPr>
        <w:pStyle w:val="FootnoteText"/>
        <w:rPr>
          <w:lang w:val="mi-NZ"/>
        </w:rPr>
      </w:pPr>
      <w:r w:rsidRPr="00883035">
        <w:footnoteRef/>
      </w:r>
      <w:r>
        <w:t xml:space="preserve"> </w:t>
      </w:r>
      <w:r>
        <w:rPr>
          <w:lang w:val="mi-NZ"/>
        </w:rPr>
        <w:t xml:space="preserve">Document </w:t>
      </w:r>
      <w:r w:rsidRPr="00D27D8B">
        <w:rPr>
          <w:rStyle w:val="SmallCapsNoTracking"/>
        </w:rPr>
        <w:t>d</w:t>
      </w:r>
      <w:r w:rsidRPr="00D27D8B">
        <w:t>3</w:t>
      </w:r>
      <w:r>
        <w:rPr>
          <w:lang w:val="mi-NZ"/>
        </w:rPr>
        <w:t>9, p 20.</w:t>
      </w:r>
    </w:p>
  </w:footnote>
  <w:footnote w:id="182">
    <w:p w14:paraId="0CDCBE75" w14:textId="27CE8F62" w:rsidR="008C4A06" w:rsidRPr="00CE48AB" w:rsidRDefault="008C4A06" w:rsidP="00AE4CD5">
      <w:pPr>
        <w:pStyle w:val="FootnoteText"/>
        <w:rPr>
          <w:lang w:val="mi-NZ"/>
        </w:rPr>
      </w:pPr>
      <w:r w:rsidRPr="00883035">
        <w:footnoteRef/>
      </w:r>
      <w:r>
        <w:t xml:space="preserve"> </w:t>
      </w:r>
      <w:r>
        <w:rPr>
          <w:lang w:val="mi-NZ"/>
        </w:rPr>
        <w:t xml:space="preserve">Document </w:t>
      </w:r>
      <w:r w:rsidRPr="00D27D8B">
        <w:rPr>
          <w:rStyle w:val="SmallCapsNoTracking"/>
        </w:rPr>
        <w:t>d</w:t>
      </w:r>
      <w:r w:rsidRPr="00D27D8B">
        <w:t>3</w:t>
      </w:r>
      <w:r>
        <w:rPr>
          <w:lang w:val="mi-NZ"/>
        </w:rPr>
        <w:t>9, pp 24–25.</w:t>
      </w:r>
    </w:p>
  </w:footnote>
  <w:footnote w:id="183">
    <w:p w14:paraId="0B834162" w14:textId="3A5F5E9F" w:rsidR="008C4A06" w:rsidRPr="00043F9D" w:rsidRDefault="008C4A06" w:rsidP="00AE4CD5">
      <w:pPr>
        <w:pStyle w:val="FootnoteText"/>
        <w:rPr>
          <w:lang w:val="mi-NZ"/>
        </w:rPr>
      </w:pPr>
      <w:r w:rsidRPr="00883035">
        <w:footnoteRef/>
      </w:r>
      <w:r>
        <w:t xml:space="preserve"> Submission 3.3.50, p 1</w:t>
      </w:r>
      <w:r w:rsidRPr="00D27D8B">
        <w:t>; doc</w:t>
      </w:r>
      <w:r>
        <w:rPr>
          <w:lang w:val="mi-NZ"/>
        </w:rPr>
        <w:t xml:space="preserve"> </w:t>
      </w:r>
      <w:r w:rsidRPr="00D27D8B">
        <w:rPr>
          <w:rStyle w:val="SmallCapsNoTracking"/>
        </w:rPr>
        <w:t>d</w:t>
      </w:r>
      <w:r w:rsidRPr="00D27D8B">
        <w:t>1</w:t>
      </w:r>
      <w:r>
        <w:rPr>
          <w:lang w:val="mi-NZ"/>
        </w:rPr>
        <w:t>1, pp 3–4</w:t>
      </w:r>
      <w:r w:rsidRPr="00D27D8B">
        <w:t>; doc</w:t>
      </w:r>
      <w:r>
        <w:rPr>
          <w:lang w:val="mi-NZ"/>
        </w:rPr>
        <w:t xml:space="preserve"> </w:t>
      </w:r>
      <w:r w:rsidRPr="00D27D8B">
        <w:rPr>
          <w:rStyle w:val="SmallCapsNoTracking"/>
        </w:rPr>
        <w:t>d</w:t>
      </w:r>
      <w:r w:rsidRPr="00D27D8B">
        <w:t>3</w:t>
      </w:r>
      <w:r>
        <w:rPr>
          <w:lang w:val="mi-NZ"/>
        </w:rPr>
        <w:t>9, p 28.</w:t>
      </w:r>
    </w:p>
  </w:footnote>
  <w:footnote w:id="184">
    <w:p w14:paraId="45700CE4" w14:textId="77BDC031" w:rsidR="008C4A06" w:rsidRPr="00043F9D" w:rsidRDefault="008C4A06" w:rsidP="00AE4CD5">
      <w:pPr>
        <w:pStyle w:val="FootnoteText"/>
        <w:rPr>
          <w:lang w:val="mi-NZ"/>
        </w:rPr>
      </w:pPr>
      <w:r w:rsidRPr="00883035">
        <w:footnoteRef/>
      </w:r>
      <w:r>
        <w:t xml:space="preserve"> </w:t>
      </w:r>
      <w:r>
        <w:rPr>
          <w:lang w:val="mi-NZ"/>
        </w:rPr>
        <w:t>Submission 3.3.59, p 4</w:t>
      </w:r>
      <w:r w:rsidRPr="00D27D8B">
        <w:t>; doc</w:t>
      </w:r>
      <w:r>
        <w:rPr>
          <w:lang w:val="mi-NZ"/>
        </w:rPr>
        <w:t xml:space="preserve"> </w:t>
      </w:r>
      <w:r w:rsidRPr="00D27D8B">
        <w:rPr>
          <w:rStyle w:val="SmallCapsNoTracking"/>
        </w:rPr>
        <w:t>d</w:t>
      </w:r>
      <w:r w:rsidRPr="00D27D8B">
        <w:t>3</w:t>
      </w:r>
      <w:r>
        <w:rPr>
          <w:lang w:val="mi-NZ"/>
        </w:rPr>
        <w:t>2, p 9</w:t>
      </w:r>
      <w:r w:rsidRPr="00D27D8B">
        <w:t>; doc</w:t>
      </w:r>
      <w:r>
        <w:rPr>
          <w:lang w:val="mi-NZ"/>
        </w:rPr>
        <w:t xml:space="preserve"> </w:t>
      </w:r>
      <w:r w:rsidRPr="00D27D8B">
        <w:rPr>
          <w:rStyle w:val="SmallCapsNoTracking"/>
        </w:rPr>
        <w:t>d</w:t>
      </w:r>
      <w:r w:rsidRPr="00D27D8B">
        <w:t>1</w:t>
      </w:r>
      <w:r>
        <w:rPr>
          <w:lang w:val="mi-NZ"/>
        </w:rPr>
        <w:t>0, p 3.</w:t>
      </w:r>
    </w:p>
  </w:footnote>
  <w:footnote w:id="185">
    <w:p w14:paraId="76AB5AD2" w14:textId="45830E1D" w:rsidR="008C4A06" w:rsidRPr="00043F9D" w:rsidRDefault="008C4A06" w:rsidP="00AE4CD5">
      <w:pPr>
        <w:pStyle w:val="FootnoteText"/>
        <w:rPr>
          <w:lang w:val="mi-NZ"/>
        </w:rPr>
      </w:pPr>
      <w:r w:rsidRPr="00883035">
        <w:footnoteRef/>
      </w:r>
      <w:r>
        <w:t xml:space="preserve"> Submission 3.3.50, pp 1–2</w:t>
      </w:r>
      <w:r w:rsidRPr="00D27D8B">
        <w:t>; submission</w:t>
      </w:r>
      <w:r>
        <w:rPr>
          <w:lang w:val="mi-NZ"/>
        </w:rPr>
        <w:t xml:space="preserve"> 3.3.57, p 12.</w:t>
      </w:r>
    </w:p>
  </w:footnote>
  <w:footnote w:id="186">
    <w:p w14:paraId="26C81BE2" w14:textId="4FC1412E" w:rsidR="008C4A06" w:rsidRPr="0045644F" w:rsidRDefault="008C4A06" w:rsidP="00AE4CD5">
      <w:pPr>
        <w:pStyle w:val="FootnoteText"/>
        <w:rPr>
          <w:lang w:val="mi-NZ"/>
        </w:rPr>
      </w:pPr>
      <w:r w:rsidRPr="00883035">
        <w:footnoteRef/>
      </w:r>
      <w:r>
        <w:t xml:space="preserve"> </w:t>
      </w:r>
      <w:r>
        <w:rPr>
          <w:lang w:val="mi-NZ"/>
        </w:rPr>
        <w:t>Submission 3.3.58, p 2.</w:t>
      </w:r>
    </w:p>
  </w:footnote>
  <w:footnote w:id="187">
    <w:p w14:paraId="65E26EA9" w14:textId="43EE68F6" w:rsidR="008C4A06" w:rsidRPr="0045644F" w:rsidRDefault="008C4A06" w:rsidP="00AE4CD5">
      <w:pPr>
        <w:pStyle w:val="FootnoteText"/>
        <w:rPr>
          <w:lang w:val="mi-NZ"/>
        </w:rPr>
      </w:pPr>
      <w:r w:rsidRPr="00883035">
        <w:footnoteRef/>
      </w:r>
      <w:r>
        <w:t xml:space="preserve"> </w:t>
      </w:r>
      <w:r>
        <w:rPr>
          <w:lang w:val="mi-NZ"/>
        </w:rPr>
        <w:t>Submission 3.3.58, p 14.</w:t>
      </w:r>
    </w:p>
  </w:footnote>
  <w:footnote w:id="188">
    <w:p w14:paraId="3ABC4720" w14:textId="2C3D8ABF" w:rsidR="008C4A06" w:rsidRPr="0045644F" w:rsidRDefault="008C4A06" w:rsidP="00AE4CD5">
      <w:pPr>
        <w:pStyle w:val="FootnoteText"/>
        <w:rPr>
          <w:lang w:val="mi-NZ"/>
        </w:rPr>
      </w:pPr>
      <w:r w:rsidRPr="00883035">
        <w:footnoteRef/>
      </w:r>
      <w:r>
        <w:t xml:space="preserve"> </w:t>
      </w:r>
      <w:r>
        <w:rPr>
          <w:lang w:val="mi-NZ"/>
        </w:rPr>
        <w:t>Submission 3.3.58, pp 15–16.</w:t>
      </w:r>
    </w:p>
  </w:footnote>
  <w:footnote w:id="189">
    <w:p w14:paraId="64016885" w14:textId="77777777" w:rsidR="008C4A06" w:rsidRDefault="008C4A06" w:rsidP="00AE4CD5">
      <w:pPr>
        <w:pStyle w:val="FootnoteText"/>
      </w:pPr>
      <w:r w:rsidRPr="00883035">
        <w:footnoteRef/>
      </w:r>
      <w:r>
        <w:t xml:space="preserve"> Submission 3.3.58, p 8.</w:t>
      </w:r>
    </w:p>
  </w:footnote>
  <w:footnote w:id="190">
    <w:p w14:paraId="2513A49D" w14:textId="77777777" w:rsidR="008C4A06" w:rsidRDefault="008C4A06" w:rsidP="00AE4CD5">
      <w:pPr>
        <w:pStyle w:val="FootnoteText"/>
      </w:pPr>
      <w:r w:rsidRPr="00883035">
        <w:footnoteRef/>
      </w:r>
      <w:r>
        <w:t xml:space="preserve"> Submission 3.3.58, p 9.</w:t>
      </w:r>
    </w:p>
  </w:footnote>
  <w:footnote w:id="191">
    <w:p w14:paraId="7D9EDCE5" w14:textId="06EC14B1" w:rsidR="008C4A06" w:rsidRDefault="008C4A06" w:rsidP="00AE4CD5">
      <w:pPr>
        <w:pStyle w:val="FootnoteText"/>
      </w:pPr>
      <w:r w:rsidRPr="00883035">
        <w:footnoteRef/>
      </w:r>
      <w:r>
        <w:t xml:space="preserve"> Submission 3.3.58, pp 11–12.</w:t>
      </w:r>
    </w:p>
  </w:footnote>
  <w:footnote w:id="192">
    <w:p w14:paraId="528D306E" w14:textId="77777777" w:rsidR="008C4A06" w:rsidRDefault="008C4A06" w:rsidP="00AE4CD5">
      <w:pPr>
        <w:pStyle w:val="FootnoteText"/>
      </w:pPr>
      <w:r w:rsidRPr="00883035">
        <w:footnoteRef/>
      </w:r>
      <w:r>
        <w:t xml:space="preserve"> Submission 3.3.58, p 14.</w:t>
      </w:r>
    </w:p>
  </w:footnote>
  <w:footnote w:id="193">
    <w:p w14:paraId="0D87D3E4" w14:textId="77777777" w:rsidR="008C4A06" w:rsidRDefault="008C4A06" w:rsidP="00AE4CD5">
      <w:pPr>
        <w:pStyle w:val="FootnoteText"/>
      </w:pPr>
      <w:r w:rsidRPr="00883035">
        <w:footnoteRef/>
      </w:r>
      <w:r>
        <w:t xml:space="preserve"> Submission 3.3.58, p 14.</w:t>
      </w:r>
    </w:p>
  </w:footnote>
  <w:footnote w:id="194">
    <w:p w14:paraId="2ED882D5" w14:textId="77777777" w:rsidR="008C4A06" w:rsidRDefault="008C4A06" w:rsidP="00AE4CD5">
      <w:pPr>
        <w:pStyle w:val="FootnoteText"/>
      </w:pPr>
      <w:r w:rsidRPr="00883035">
        <w:footnoteRef/>
      </w:r>
      <w:r>
        <w:t xml:space="preserve"> Submission 3.3.58, p 15.</w:t>
      </w:r>
    </w:p>
  </w:footnote>
  <w:footnote w:id="195">
    <w:p w14:paraId="431FF747" w14:textId="77777777" w:rsidR="008C4A06" w:rsidRDefault="008C4A06" w:rsidP="00AE4CD5">
      <w:pPr>
        <w:pStyle w:val="FootnoteText"/>
      </w:pPr>
      <w:r w:rsidRPr="00883035">
        <w:footnoteRef/>
      </w:r>
      <w:r>
        <w:t xml:space="preserve"> Submission 3.3.58, p 15.</w:t>
      </w:r>
    </w:p>
  </w:footnote>
  <w:footnote w:id="196">
    <w:p w14:paraId="3C5E26BA" w14:textId="77777777" w:rsidR="008C4A06" w:rsidRDefault="008C4A06" w:rsidP="00AE4CD5">
      <w:pPr>
        <w:pStyle w:val="FootnoteText"/>
      </w:pPr>
      <w:r w:rsidRPr="00883035">
        <w:footnoteRef/>
      </w:r>
      <w:r>
        <w:t xml:space="preserve"> Submission 3.3.58, p 16.</w:t>
      </w:r>
    </w:p>
  </w:footnote>
  <w:footnote w:id="197">
    <w:p w14:paraId="03006F70" w14:textId="77777777" w:rsidR="008C4A06" w:rsidRDefault="008C4A06" w:rsidP="00AE4CD5">
      <w:pPr>
        <w:pStyle w:val="FootnoteText"/>
      </w:pPr>
      <w:r w:rsidRPr="00883035">
        <w:footnoteRef/>
      </w:r>
      <w:r>
        <w:t xml:space="preserve"> Submission 3.3.58, p 16.</w:t>
      </w:r>
    </w:p>
  </w:footnote>
  <w:footnote w:id="198">
    <w:p w14:paraId="42BFC233" w14:textId="6170DD57" w:rsidR="008C4A06" w:rsidRDefault="008C4A06" w:rsidP="00AE4CD5">
      <w:pPr>
        <w:pStyle w:val="FootnoteText"/>
      </w:pPr>
      <w:r w:rsidRPr="00883035">
        <w:footnoteRef/>
      </w:r>
      <w:r>
        <w:t xml:space="preserve"> Submission 3.3.58, pp 1–2.</w:t>
      </w:r>
    </w:p>
  </w:footnote>
  <w:footnote w:id="199">
    <w:p w14:paraId="518A064E" w14:textId="77777777" w:rsidR="008C4A06" w:rsidRDefault="008C4A06" w:rsidP="00AE4CD5">
      <w:pPr>
        <w:pStyle w:val="FootnoteText"/>
      </w:pPr>
      <w:r w:rsidRPr="00883035">
        <w:footnoteRef/>
      </w:r>
      <w:r>
        <w:t xml:space="preserve"> Submission 3.3.58, p 2.</w:t>
      </w:r>
    </w:p>
  </w:footnote>
  <w:footnote w:id="200">
    <w:p w14:paraId="3720BEC5" w14:textId="77777777" w:rsidR="008C4A06" w:rsidRDefault="008C4A06" w:rsidP="00AE4CD5">
      <w:pPr>
        <w:pStyle w:val="FootnoteText"/>
      </w:pPr>
      <w:r w:rsidRPr="00883035">
        <w:footnoteRef/>
      </w:r>
      <w:r>
        <w:t xml:space="preserve"> Submission 3.3.58, p 2.</w:t>
      </w:r>
    </w:p>
  </w:footnote>
  <w:footnote w:id="201">
    <w:p w14:paraId="7E435CA3" w14:textId="14910C71" w:rsidR="008C4A06" w:rsidRDefault="008C4A06" w:rsidP="00AE4CD5">
      <w:pPr>
        <w:pStyle w:val="FootnoteText"/>
      </w:pPr>
      <w:r w:rsidRPr="00883035">
        <w:footnoteRef/>
      </w:r>
      <w:r>
        <w:t xml:space="preserve"> Submission 3.3.58, pp 5–6.</w:t>
      </w:r>
    </w:p>
  </w:footnote>
  <w:footnote w:id="202">
    <w:p w14:paraId="7945C795" w14:textId="6E61DF48" w:rsidR="008C4A06" w:rsidRDefault="008C4A06" w:rsidP="00AE4CD5">
      <w:pPr>
        <w:pStyle w:val="FootnoteText"/>
      </w:pPr>
      <w:r w:rsidRPr="00883035">
        <w:footnoteRef/>
      </w:r>
      <w:r>
        <w:t xml:space="preserve"> Submission 3.3.58, p 7.</w:t>
      </w:r>
    </w:p>
  </w:footnote>
  <w:footnote w:id="203">
    <w:p w14:paraId="018D2305" w14:textId="3BBFBAED" w:rsidR="008C4A06" w:rsidRPr="00F8243E" w:rsidRDefault="008C4A06" w:rsidP="00FF0344">
      <w:pPr>
        <w:pStyle w:val="FootnoteText"/>
        <w:rPr>
          <w:lang w:val="mi-NZ"/>
        </w:rPr>
      </w:pPr>
      <w:r w:rsidRPr="00883035">
        <w:footnoteRef/>
      </w:r>
      <w:r>
        <w:t xml:space="preserve"> Waitangi Tribunal, </w:t>
      </w:r>
      <w:r>
        <w:rPr>
          <w:i/>
          <w:iCs/>
        </w:rPr>
        <w:t xml:space="preserve">Hauora: Report on Stage One of the Health Services and Outcomes Kaupapa Inquiry </w:t>
      </w:r>
      <w:r>
        <w:t>(Lower Hutt: Legislation Direct, 2019), p 30.</w:t>
      </w:r>
    </w:p>
  </w:footnote>
  <w:footnote w:id="204">
    <w:p w14:paraId="1E853409" w14:textId="4572F3FC" w:rsidR="008C4A06" w:rsidRPr="00551638"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163.</w:t>
      </w:r>
    </w:p>
  </w:footnote>
  <w:footnote w:id="205">
    <w:p w14:paraId="772A001B" w14:textId="77777777" w:rsidR="008C4A06" w:rsidRPr="002B10FF"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160.</w:t>
      </w:r>
    </w:p>
  </w:footnote>
  <w:footnote w:id="206">
    <w:p w14:paraId="2152F20D" w14:textId="6606D4E0" w:rsidR="008C4A06" w:rsidRPr="00F8243E" w:rsidRDefault="008C4A06" w:rsidP="00FF0344">
      <w:pPr>
        <w:pStyle w:val="FootnoteText"/>
        <w:rPr>
          <w:lang w:val="mi-NZ"/>
        </w:rPr>
      </w:pPr>
      <w:r w:rsidRPr="00883035">
        <w:footnoteRef/>
      </w:r>
      <w:r>
        <w:t xml:space="preserve"> Waitangi Tribunal, </w:t>
      </w:r>
      <w:r>
        <w:rPr>
          <w:i/>
          <w:iCs/>
        </w:rPr>
        <w:t>Hauora</w:t>
      </w:r>
      <w:r>
        <w:t>, p 30.</w:t>
      </w:r>
    </w:p>
  </w:footnote>
  <w:footnote w:id="207">
    <w:p w14:paraId="061C9DB0" w14:textId="2F217669" w:rsidR="008C4A06" w:rsidRPr="00F8243E" w:rsidRDefault="008C4A06" w:rsidP="00FF0344">
      <w:pPr>
        <w:pStyle w:val="FootnoteText"/>
        <w:rPr>
          <w:lang w:val="mi-NZ"/>
        </w:rPr>
      </w:pPr>
      <w:r w:rsidRPr="00883035">
        <w:footnoteRef/>
      </w:r>
      <w:r>
        <w:t xml:space="preserve"> Waitangi Tribunal, </w:t>
      </w:r>
      <w:r>
        <w:rPr>
          <w:i/>
          <w:iCs/>
        </w:rPr>
        <w:t>Hauora</w:t>
      </w:r>
      <w:r>
        <w:t>, p 30.</w:t>
      </w:r>
    </w:p>
  </w:footnote>
  <w:footnote w:id="208">
    <w:p w14:paraId="12DA2EEC" w14:textId="3F4BE42B" w:rsidR="008C4A06" w:rsidRPr="00F8243E"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pp 27–28.</w:t>
      </w:r>
    </w:p>
  </w:footnote>
  <w:footnote w:id="209">
    <w:p w14:paraId="5746E03C" w14:textId="6DA12F8F" w:rsidR="008C4A06" w:rsidRPr="00F8243E" w:rsidRDefault="008C4A06" w:rsidP="00FF0344">
      <w:pPr>
        <w:pStyle w:val="FootnoteText"/>
        <w:rPr>
          <w:lang w:val="mi-NZ"/>
        </w:rPr>
      </w:pPr>
      <w:r w:rsidRPr="00883035">
        <w:footnoteRef/>
      </w:r>
      <w:r>
        <w:t xml:space="preserve"> </w:t>
      </w:r>
      <w:r w:rsidRPr="009D688B">
        <w:t xml:space="preserve">Waitangi Tribunal, </w:t>
      </w:r>
      <w:r w:rsidRPr="009D688B">
        <w:rPr>
          <w:i/>
          <w:iCs/>
        </w:rPr>
        <w:t>Te Whanau o Waipareira Report</w:t>
      </w:r>
      <w:r w:rsidRPr="009D688B">
        <w:t xml:space="preserve"> (Wellington: GP Publications, 1998), p xxvi</w:t>
      </w:r>
      <w:r>
        <w:t xml:space="preserve"> (Waitangi Tribunal, </w:t>
      </w:r>
      <w:r>
        <w:rPr>
          <w:i/>
          <w:iCs/>
        </w:rPr>
        <w:t>Hauora</w:t>
      </w:r>
      <w:r>
        <w:t>, p 28).</w:t>
      </w:r>
    </w:p>
  </w:footnote>
  <w:footnote w:id="210">
    <w:p w14:paraId="55154918" w14:textId="77777777" w:rsidR="008C4A06" w:rsidRPr="00551638"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164</w:t>
      </w:r>
    </w:p>
  </w:footnote>
  <w:footnote w:id="211">
    <w:p w14:paraId="2CA1FBC1" w14:textId="5BAA7323" w:rsidR="008C4A06" w:rsidRPr="002B10FF"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142.</w:t>
      </w:r>
    </w:p>
  </w:footnote>
  <w:footnote w:id="212">
    <w:p w14:paraId="5D43F361" w14:textId="62C2C642" w:rsidR="008C4A06" w:rsidRPr="00F8243E" w:rsidRDefault="008C4A06" w:rsidP="00FF0344">
      <w:pPr>
        <w:pStyle w:val="FootnoteText"/>
        <w:rPr>
          <w:lang w:val="mi-NZ"/>
        </w:rPr>
      </w:pPr>
      <w:r w:rsidRPr="00883035">
        <w:footnoteRef/>
      </w:r>
      <w:r>
        <w:t xml:space="preserve"> </w:t>
      </w:r>
      <w:r w:rsidRPr="00A51DD4">
        <w:t xml:space="preserve">Waitangi Tribunal, </w:t>
      </w:r>
      <w:r>
        <w:rPr>
          <w:i/>
          <w:iCs/>
        </w:rPr>
        <w:t>Hauora</w:t>
      </w:r>
      <w:r>
        <w:t>, pp 28–29.</w:t>
      </w:r>
    </w:p>
  </w:footnote>
  <w:footnote w:id="213">
    <w:p w14:paraId="12DCA908" w14:textId="33CEA372" w:rsidR="008C4A06" w:rsidRPr="00F8243E" w:rsidRDefault="008C4A06" w:rsidP="00FF0344">
      <w:pPr>
        <w:pStyle w:val="FootnoteText"/>
        <w:rPr>
          <w:lang w:val="mi-NZ"/>
        </w:rPr>
      </w:pPr>
      <w:r w:rsidRPr="00883035">
        <w:footnoteRef/>
      </w:r>
      <w:r>
        <w:t xml:space="preserve"> </w:t>
      </w:r>
      <w:r w:rsidRPr="00B10A14">
        <w:t xml:space="preserve">Waitangi Tribunal, </w:t>
      </w:r>
      <w:r>
        <w:rPr>
          <w:i/>
          <w:iCs/>
        </w:rPr>
        <w:t>Hauora</w:t>
      </w:r>
      <w:r>
        <w:rPr>
          <w:lang w:val="mi-NZ"/>
        </w:rPr>
        <w:t>, p 28.</w:t>
      </w:r>
    </w:p>
  </w:footnote>
  <w:footnote w:id="214">
    <w:p w14:paraId="364D54C0" w14:textId="41B765F1" w:rsidR="008C4A06" w:rsidRPr="00F8243E"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29.</w:t>
      </w:r>
    </w:p>
  </w:footnote>
  <w:footnote w:id="215">
    <w:p w14:paraId="4FB9101B" w14:textId="77777777" w:rsidR="008C4A06" w:rsidRPr="00551638"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163.</w:t>
      </w:r>
    </w:p>
  </w:footnote>
  <w:footnote w:id="216">
    <w:p w14:paraId="09ABCB28" w14:textId="77777777" w:rsidR="008C4A06" w:rsidRPr="00E23913"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96.</w:t>
      </w:r>
    </w:p>
  </w:footnote>
  <w:footnote w:id="217">
    <w:p w14:paraId="1E9D6DDD" w14:textId="19611E8A" w:rsidR="008C4A06" w:rsidRPr="00F8243E" w:rsidRDefault="008C4A06" w:rsidP="00FF0344">
      <w:pPr>
        <w:pStyle w:val="FootnoteText"/>
        <w:rPr>
          <w:u w:val="single"/>
        </w:rPr>
      </w:pPr>
      <w:r w:rsidRPr="00883035">
        <w:footnoteRef/>
      </w:r>
      <w:r>
        <w:t xml:space="preserve"> Waitangi Tribunal, </w:t>
      </w:r>
      <w:r w:rsidRPr="00CD0FB2">
        <w:rPr>
          <w:i/>
          <w:iCs/>
        </w:rPr>
        <w:t>The Napier Hospital and Health Services Report</w:t>
      </w:r>
      <w:r>
        <w:t xml:space="preserve">, p 64 (Waitangi Tribunal, </w:t>
      </w:r>
      <w:r>
        <w:rPr>
          <w:i/>
          <w:iCs/>
        </w:rPr>
        <w:t>Hauora</w:t>
      </w:r>
      <w:r>
        <w:t>, p 34).</w:t>
      </w:r>
    </w:p>
  </w:footnote>
  <w:footnote w:id="218">
    <w:p w14:paraId="188C70D5" w14:textId="50009202" w:rsidR="008C4A06" w:rsidRPr="00D20077" w:rsidRDefault="008C4A06" w:rsidP="00FF0344">
      <w:pPr>
        <w:pStyle w:val="FootnoteText"/>
      </w:pPr>
      <w:r w:rsidRPr="00883035">
        <w:footnoteRef/>
      </w:r>
      <w:r>
        <w:t xml:space="preserve"> Waitangi Tribunal, </w:t>
      </w:r>
      <w:r>
        <w:rPr>
          <w:i/>
          <w:iCs/>
        </w:rPr>
        <w:t>Hauora</w:t>
      </w:r>
      <w:r>
        <w:t>, p 34.</w:t>
      </w:r>
    </w:p>
  </w:footnote>
  <w:footnote w:id="219">
    <w:p w14:paraId="5ED16209" w14:textId="3DDD4A9B" w:rsidR="008C4A06" w:rsidRPr="002B10FF"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155.</w:t>
      </w:r>
    </w:p>
  </w:footnote>
  <w:footnote w:id="220">
    <w:p w14:paraId="21AAD820" w14:textId="77777777" w:rsidR="008C4A06" w:rsidRPr="00E23913"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96.</w:t>
      </w:r>
    </w:p>
  </w:footnote>
  <w:footnote w:id="221">
    <w:p w14:paraId="323209D5" w14:textId="7E2232C1" w:rsidR="008C4A06" w:rsidRPr="00F8243E" w:rsidRDefault="008C4A06" w:rsidP="00FF0344">
      <w:pPr>
        <w:pStyle w:val="FootnoteText"/>
        <w:rPr>
          <w:lang w:val="mi-NZ"/>
        </w:rPr>
      </w:pPr>
      <w:r w:rsidRPr="00883035">
        <w:footnoteRef/>
      </w:r>
      <w:r>
        <w:t xml:space="preserve"> </w:t>
      </w:r>
      <w:r w:rsidRPr="00156296">
        <w:t xml:space="preserve">Waitangi Tribunal, </w:t>
      </w:r>
      <w:r>
        <w:rPr>
          <w:i/>
          <w:iCs/>
        </w:rPr>
        <w:t>Hauora</w:t>
      </w:r>
      <w:r>
        <w:t>, p 31.</w:t>
      </w:r>
    </w:p>
  </w:footnote>
  <w:footnote w:id="222">
    <w:p w14:paraId="44B011C9" w14:textId="77777777" w:rsidR="008C4A06" w:rsidRDefault="008C4A06" w:rsidP="00FF0344">
      <w:pPr>
        <w:pStyle w:val="FootnoteText"/>
      </w:pPr>
      <w:r w:rsidRPr="00883035">
        <w:footnoteRef/>
      </w:r>
      <w:r>
        <w:t xml:space="preserve"> Waitangi Tribunal, </w:t>
      </w:r>
      <w:r>
        <w:rPr>
          <w:i/>
          <w:iCs/>
        </w:rPr>
        <w:t>Hauora</w:t>
      </w:r>
      <w:r>
        <w:t>, p 32.</w:t>
      </w:r>
    </w:p>
  </w:footnote>
  <w:footnote w:id="223">
    <w:p w14:paraId="31A72AF4" w14:textId="6D83F82B" w:rsidR="008C4A06" w:rsidRPr="00551638"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163.</w:t>
      </w:r>
    </w:p>
  </w:footnote>
  <w:footnote w:id="224">
    <w:p w14:paraId="7527B1CC" w14:textId="77777777" w:rsidR="008C4A06" w:rsidRPr="002775E2"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133</w:t>
      </w:r>
      <w:r>
        <w:t>.</w:t>
      </w:r>
    </w:p>
  </w:footnote>
  <w:footnote w:id="225">
    <w:p w14:paraId="0EDCD32D" w14:textId="0D5F0476" w:rsidR="008C4A06" w:rsidRPr="00E062D3"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pp 129, 132–133.</w:t>
      </w:r>
    </w:p>
  </w:footnote>
  <w:footnote w:id="226">
    <w:p w14:paraId="489E26C3" w14:textId="77777777" w:rsidR="008C4A06" w:rsidRDefault="008C4A06" w:rsidP="00FF0344">
      <w:pPr>
        <w:pStyle w:val="FootnoteText"/>
      </w:pPr>
      <w:r w:rsidRPr="00883035">
        <w:footnoteRef/>
      </w:r>
      <w:r>
        <w:t xml:space="preserve"> </w:t>
      </w:r>
      <w:r>
        <w:rPr>
          <w:lang w:val="mi-NZ"/>
        </w:rPr>
        <w:t xml:space="preserve">Waitangi Tribunal, </w:t>
      </w:r>
      <w:r>
        <w:rPr>
          <w:i/>
          <w:iCs/>
          <w:lang w:val="mi-NZ"/>
        </w:rPr>
        <w:t>Hauora</w:t>
      </w:r>
      <w:r>
        <w:rPr>
          <w:lang w:val="mi-NZ"/>
        </w:rPr>
        <w:t>, p 32.</w:t>
      </w:r>
    </w:p>
  </w:footnote>
  <w:footnote w:id="227">
    <w:p w14:paraId="7641D044" w14:textId="44F209D5" w:rsidR="008C4A06" w:rsidRPr="00ED509B" w:rsidRDefault="008C4A06" w:rsidP="00FF0344">
      <w:pPr>
        <w:pStyle w:val="FootnoteText"/>
        <w:rPr>
          <w:lang w:val="mi-NZ"/>
        </w:rPr>
      </w:pPr>
      <w:r w:rsidRPr="00883035">
        <w:footnoteRef/>
      </w:r>
      <w:r>
        <w:t xml:space="preserve"> </w:t>
      </w:r>
      <w:r w:rsidRPr="00156296">
        <w:t xml:space="preserve">Waitangi Tribunal, </w:t>
      </w:r>
      <w:r>
        <w:rPr>
          <w:i/>
          <w:iCs/>
        </w:rPr>
        <w:t>Tuu</w:t>
      </w:r>
      <w:r w:rsidRPr="00156296">
        <w:rPr>
          <w:i/>
          <w:iCs/>
        </w:rPr>
        <w:t xml:space="preserve"> Mai te Rangi!</w:t>
      </w:r>
      <w:r>
        <w:rPr>
          <w:i/>
          <w:iCs/>
        </w:rPr>
        <w:t xml:space="preserve"> Report on the Crown and Disproportionate Reoffending Rates </w:t>
      </w:r>
      <w:r>
        <w:t>(Lower Hutt: Legislation Direct, 2017)</w:t>
      </w:r>
      <w:r w:rsidRPr="00156296">
        <w:t>, p 22</w:t>
      </w:r>
      <w:r>
        <w:t xml:space="preserve"> (Waitangi Tribunal, </w:t>
      </w:r>
      <w:r>
        <w:rPr>
          <w:i/>
          <w:iCs/>
        </w:rPr>
        <w:t>Hauora</w:t>
      </w:r>
      <w:r>
        <w:t>, p 31).</w:t>
      </w:r>
    </w:p>
  </w:footnote>
  <w:footnote w:id="228">
    <w:p w14:paraId="55DFC134" w14:textId="77777777" w:rsidR="008C4A06" w:rsidRPr="00551638"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163.</w:t>
      </w:r>
    </w:p>
  </w:footnote>
  <w:footnote w:id="229">
    <w:p w14:paraId="0403D584" w14:textId="77777777" w:rsidR="008C4A06" w:rsidRDefault="008C4A06" w:rsidP="00FF0344">
      <w:pPr>
        <w:pStyle w:val="FootnoteText"/>
      </w:pPr>
      <w:r w:rsidRPr="00883035">
        <w:footnoteRef/>
      </w:r>
      <w:r>
        <w:t xml:space="preserve"> </w:t>
      </w:r>
      <w:r>
        <w:rPr>
          <w:lang w:val="mi-NZ"/>
        </w:rPr>
        <w:t xml:space="preserve">Waitangi Tribunal, </w:t>
      </w:r>
      <w:r>
        <w:rPr>
          <w:i/>
          <w:iCs/>
          <w:lang w:val="mi-NZ"/>
        </w:rPr>
        <w:t>Hauora</w:t>
      </w:r>
      <w:r>
        <w:rPr>
          <w:lang w:val="mi-NZ"/>
        </w:rPr>
        <w:t>, p 35.</w:t>
      </w:r>
    </w:p>
  </w:footnote>
  <w:footnote w:id="230">
    <w:p w14:paraId="2222D277" w14:textId="2A198E72" w:rsidR="008C4A06" w:rsidRPr="00ED509B" w:rsidRDefault="008C4A06" w:rsidP="00FF0344">
      <w:pPr>
        <w:pStyle w:val="FootnoteText"/>
      </w:pPr>
      <w:r w:rsidRPr="00883035">
        <w:footnoteRef/>
      </w:r>
      <w:r>
        <w:t xml:space="preserve"> Waitangi Tribunal, </w:t>
      </w:r>
      <w:r>
        <w:rPr>
          <w:i/>
          <w:iCs/>
        </w:rPr>
        <w:t>Hauora</w:t>
      </w:r>
      <w:r>
        <w:t>, p 35.</w:t>
      </w:r>
    </w:p>
  </w:footnote>
  <w:footnote w:id="231">
    <w:p w14:paraId="2CF0EAD6" w14:textId="14700FC4" w:rsidR="008C4A06" w:rsidRPr="00CD0FB2" w:rsidRDefault="008C4A06" w:rsidP="00FF0344">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28.</w:t>
      </w:r>
    </w:p>
  </w:footnote>
  <w:footnote w:id="232">
    <w:p w14:paraId="316DD1C9" w14:textId="317A86C1" w:rsidR="008C4A06" w:rsidRPr="00004E26" w:rsidRDefault="008C4A06" w:rsidP="00FF0344">
      <w:pPr>
        <w:pStyle w:val="FootnoteText"/>
        <w:rPr>
          <w:lang w:val="mi-NZ"/>
        </w:rPr>
      </w:pPr>
      <w:r w:rsidRPr="00883035">
        <w:footnoteRef/>
      </w:r>
      <w:r>
        <w:t xml:space="preserve"> </w:t>
      </w:r>
      <w:r>
        <w:rPr>
          <w:lang w:val="mi-NZ"/>
        </w:rPr>
        <w:t>Submission 3.3.58, para 23.</w:t>
      </w:r>
    </w:p>
  </w:footnote>
  <w:footnote w:id="233">
    <w:p w14:paraId="5D15CEC7" w14:textId="77777777" w:rsidR="008C4A06" w:rsidRPr="00AC7C47" w:rsidRDefault="008C4A06" w:rsidP="00FF0344">
      <w:pPr>
        <w:pStyle w:val="FootnoteText"/>
        <w:rPr>
          <w:lang w:val="mi-NZ"/>
        </w:rPr>
      </w:pPr>
      <w:r w:rsidRPr="00883035">
        <w:footnoteRef/>
      </w:r>
      <w:r>
        <w:t xml:space="preserve"> Submission 3.3.58, para 23.</w:t>
      </w:r>
    </w:p>
  </w:footnote>
  <w:footnote w:id="234">
    <w:p w14:paraId="28AAA26E" w14:textId="76682FE4" w:rsidR="008C4A06" w:rsidRPr="00AC7C47" w:rsidRDefault="008C4A06" w:rsidP="00FF0344">
      <w:pPr>
        <w:pStyle w:val="FootnoteText"/>
        <w:rPr>
          <w:lang w:val="mi-NZ"/>
        </w:rPr>
      </w:pPr>
      <w:r w:rsidRPr="00883035">
        <w:footnoteRef/>
      </w:r>
      <w:r>
        <w:t xml:space="preserve"> Waitangi Tribunal, </w:t>
      </w:r>
      <w:r>
        <w:rPr>
          <w:i/>
          <w:iCs/>
        </w:rPr>
        <w:t>He Maunga Rongo: Report on Central North Island Claims</w:t>
      </w:r>
      <w:r>
        <w:t xml:space="preserve">, </w:t>
      </w:r>
      <w:r>
        <w:rPr>
          <w:i/>
          <w:iCs/>
        </w:rPr>
        <w:t>Stage One</w:t>
      </w:r>
      <w:r>
        <w:t>, revised ed, 4 vols (Wellington: Legislation Direct, 2008), vol 4, pp 1238–1240.</w:t>
      </w:r>
    </w:p>
  </w:footnote>
  <w:footnote w:id="235">
    <w:p w14:paraId="0FB21A73" w14:textId="0F595EDD" w:rsidR="008C4A06" w:rsidRPr="00D7077F" w:rsidRDefault="008C4A06" w:rsidP="00FF0344">
      <w:pPr>
        <w:pStyle w:val="FootnoteText"/>
        <w:rPr>
          <w:lang w:val="mi-NZ"/>
        </w:rPr>
      </w:pPr>
      <w:r w:rsidRPr="00883035">
        <w:footnoteRef/>
      </w:r>
      <w:r>
        <w:t xml:space="preserve"> Submission 3.1.155, para 1.11 (</w:t>
      </w:r>
      <w:r>
        <w:rPr>
          <w:lang w:val="mi-NZ"/>
        </w:rPr>
        <w:t xml:space="preserve">Waitangi </w:t>
      </w:r>
      <w:proofErr w:type="spellStart"/>
      <w:r>
        <w:rPr>
          <w:lang w:val="mi-NZ"/>
        </w:rPr>
        <w:t>Tribunal</w:t>
      </w:r>
      <w:proofErr w:type="spellEnd"/>
      <w:r>
        <w:rPr>
          <w:lang w:val="mi-NZ"/>
        </w:rPr>
        <w:t xml:space="preserve">, </w:t>
      </w:r>
      <w:r>
        <w:rPr>
          <w:i/>
          <w:iCs/>
          <w:lang w:val="mi-NZ"/>
        </w:rPr>
        <w:t>Hauora</w:t>
      </w:r>
      <w:r>
        <w:rPr>
          <w:lang w:val="mi-NZ"/>
        </w:rPr>
        <w:t xml:space="preserve">, </w:t>
      </w:r>
      <w:proofErr w:type="spellStart"/>
      <w:r>
        <w:rPr>
          <w:lang w:val="mi-NZ"/>
        </w:rPr>
        <w:t>pp</w:t>
      </w:r>
      <w:proofErr w:type="spellEnd"/>
      <w:r>
        <w:rPr>
          <w:lang w:val="mi-NZ"/>
        </w:rPr>
        <w:t xml:space="preserve"> 20–21).</w:t>
      </w:r>
    </w:p>
  </w:footnote>
  <w:footnote w:id="236">
    <w:p w14:paraId="3EAD5DA8" w14:textId="3D38D27B" w:rsidR="008C4A06" w:rsidRPr="004814E6" w:rsidRDefault="008C4A06" w:rsidP="00FF0344">
      <w:pPr>
        <w:pStyle w:val="FootnoteText"/>
        <w:rPr>
          <w:lang w:val="mi-NZ"/>
        </w:rPr>
      </w:pPr>
      <w:r w:rsidRPr="00883035">
        <w:footnoteRef/>
      </w:r>
      <w:r>
        <w:t xml:space="preserve"> </w:t>
      </w:r>
      <w:r>
        <w:rPr>
          <w:lang w:val="mi-NZ"/>
        </w:rPr>
        <w:t xml:space="preserve">Waitangi Tribunal, </w:t>
      </w:r>
      <w:r>
        <w:rPr>
          <w:i/>
          <w:iCs/>
          <w:lang w:val="mi-NZ"/>
        </w:rPr>
        <w:t>Te Mana Whatu Ahuru: Report on Te Rohe Pootae Claims – Pre-publication Version</w:t>
      </w:r>
      <w:r>
        <w:rPr>
          <w:lang w:val="mi-NZ"/>
        </w:rPr>
        <w:t xml:space="preserve"> (Wellington: Waitangi Tribunal, 2020), pt 5, pp 29–33, 59–60.</w:t>
      </w:r>
    </w:p>
  </w:footnote>
  <w:footnote w:id="237">
    <w:p w14:paraId="1BEED27F" w14:textId="77777777" w:rsidR="008C4A06" w:rsidRPr="005E3587" w:rsidRDefault="008C4A06" w:rsidP="00FF0344">
      <w:pPr>
        <w:pStyle w:val="FootnoteText"/>
      </w:pPr>
      <w:r w:rsidRPr="00883035">
        <w:footnoteRef/>
      </w:r>
      <w:r>
        <w:t xml:space="preserve"> </w:t>
      </w:r>
      <w:r w:rsidRPr="005E12B5">
        <w:t xml:space="preserve">Waitangi Tribunal, </w:t>
      </w:r>
      <w:r w:rsidRPr="005E12B5">
        <w:rPr>
          <w:i/>
          <w:iCs/>
        </w:rPr>
        <w:t>Hauora</w:t>
      </w:r>
      <w:r w:rsidRPr="005E12B5">
        <w:t xml:space="preserve">, p </w:t>
      </w:r>
      <w:r>
        <w:t xml:space="preserve">160; Waitangi Tribunal, </w:t>
      </w:r>
      <w:r>
        <w:rPr>
          <w:i/>
          <w:iCs/>
        </w:rPr>
        <w:t xml:space="preserve">He Paaharakeke, He Rito Whakakiikiinga Whaaruarua </w:t>
      </w:r>
      <w:r>
        <w:t>(Lower Hutt: Legislation Direct, 2021), p 12.</w:t>
      </w:r>
    </w:p>
  </w:footnote>
  <w:footnote w:id="238">
    <w:p w14:paraId="340E0B29" w14:textId="77777777" w:rsidR="008C4A06" w:rsidRPr="00CD4157" w:rsidRDefault="008C4A06" w:rsidP="00FF0344">
      <w:pPr>
        <w:pStyle w:val="FootnoteText"/>
      </w:pPr>
      <w:r w:rsidRPr="00883035">
        <w:footnoteRef/>
      </w:r>
      <w:r>
        <w:t xml:space="preserve"> Waitangi Tribunal, </w:t>
      </w:r>
      <w:r>
        <w:rPr>
          <w:i/>
          <w:iCs/>
        </w:rPr>
        <w:t>Hauora</w:t>
      </w:r>
      <w:r>
        <w:t>, pp 158, 160.</w:t>
      </w:r>
    </w:p>
  </w:footnote>
  <w:footnote w:id="239">
    <w:p w14:paraId="57D8575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pp 5</w:t>
      </w:r>
      <w:r>
        <w:t>–</w:t>
      </w:r>
      <w:r w:rsidRPr="004E4F75">
        <w:t>6</w:t>
      </w:r>
      <w:r>
        <w:t>.</w:t>
      </w:r>
    </w:p>
  </w:footnote>
  <w:footnote w:id="240">
    <w:p w14:paraId="219C3E7D"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 5</w:t>
      </w:r>
      <w:r>
        <w:t>.</w:t>
      </w:r>
    </w:p>
  </w:footnote>
  <w:footnote w:id="241">
    <w:p w14:paraId="021601A1" w14:textId="77777777" w:rsidR="008C4A06" w:rsidRPr="004E4F75" w:rsidRDefault="008C4A06" w:rsidP="008F5B58">
      <w:pPr>
        <w:pStyle w:val="FootnoteText"/>
        <w:rPr>
          <w:b/>
          <w:bCs/>
        </w:rPr>
      </w:pPr>
      <w:r w:rsidRPr="00883035">
        <w:footnoteRef/>
      </w:r>
      <w:r w:rsidRPr="004E4F75">
        <w:t xml:space="preserve"> Document </w:t>
      </w:r>
      <w:r>
        <w:rPr>
          <w:rStyle w:val="SmallCapsNoTracking"/>
        </w:rPr>
        <w:t>d</w:t>
      </w:r>
      <w:r w:rsidRPr="00FB6E8E">
        <w:t>4</w:t>
      </w:r>
      <w:r w:rsidRPr="004E4F75">
        <w:t>8, p 5</w:t>
      </w:r>
      <w:r>
        <w:t>.</w:t>
      </w:r>
    </w:p>
  </w:footnote>
  <w:footnote w:id="242">
    <w:p w14:paraId="21492427" w14:textId="77777777" w:rsidR="008C4A06" w:rsidRPr="004E4F75" w:rsidRDefault="008C4A06" w:rsidP="008F5B58">
      <w:pPr>
        <w:pStyle w:val="FootnoteText"/>
        <w:jc w:val="left"/>
      </w:pPr>
      <w:r w:rsidRPr="00883035">
        <w:footnoteRef/>
      </w:r>
      <w:r w:rsidRPr="004E4F75">
        <w:t xml:space="preserve"> Document </w:t>
      </w:r>
      <w:r>
        <w:rPr>
          <w:rStyle w:val="SmallCapsNoTracking"/>
        </w:rPr>
        <w:t>d</w:t>
      </w:r>
      <w:r w:rsidRPr="00FB6E8E">
        <w:t>4</w:t>
      </w:r>
      <w:r w:rsidRPr="004E4F75">
        <w:t xml:space="preserve">8, p 5; Ministry of Health, ‘Draft Cabinet paper: Update on </w:t>
      </w:r>
      <w:r w:rsidRPr="009F4CEF">
        <w:rPr>
          <w:rStyle w:val="SmallCaps"/>
        </w:rPr>
        <w:t>covid</w:t>
      </w:r>
      <w:r w:rsidRPr="004E4F75">
        <w:t xml:space="preserve">-19 Immunisation Strategy and Programme’, 12 November 2020, </w:t>
      </w:r>
      <w:hyperlink r:id="rId70" w:history="1">
        <w:r w:rsidRPr="004E4F75">
          <w:rPr>
            <w:rStyle w:val="Hyperlink"/>
            <w:szCs w:val="18"/>
          </w:rPr>
          <w:t>https://covid19.govt.nz/assets/Proactive-Releases/proactive-release-2021-november/Draft-Cabinet-paper-Update-on-COVID-19-Immunisation-Strategy-and-Programme-20201926.pdf</w:t>
        </w:r>
      </w:hyperlink>
      <w:r w:rsidRPr="004E4F75">
        <w:rPr>
          <w:rStyle w:val="Hyperlink"/>
          <w:szCs w:val="18"/>
        </w:rPr>
        <w:t>; Ministry of Health,</w:t>
      </w:r>
      <w:r>
        <w:rPr>
          <w:rStyle w:val="Hyperlink"/>
          <w:szCs w:val="18"/>
        </w:rPr>
        <w:t xml:space="preserve"> </w:t>
      </w:r>
      <w:r w:rsidRPr="004E4F75">
        <w:rPr>
          <w:szCs w:val="18"/>
        </w:rPr>
        <w:t xml:space="preserve">‘Update on the </w:t>
      </w:r>
      <w:r w:rsidRPr="009F4CEF">
        <w:rPr>
          <w:rStyle w:val="SmallCaps"/>
        </w:rPr>
        <w:t>covid</w:t>
      </w:r>
      <w:r w:rsidRPr="004E4F75">
        <w:rPr>
          <w:szCs w:val="18"/>
        </w:rPr>
        <w:t xml:space="preserve">-19 Immunisation Strategy and Programme’, 7 December 2020, </w:t>
      </w:r>
      <w:hyperlink r:id="rId71" w:history="1">
        <w:r w:rsidRPr="004E4F75">
          <w:rPr>
            <w:rStyle w:val="Hyperlink"/>
            <w:szCs w:val="18"/>
          </w:rPr>
          <w:t>https://www.health.govt.nz/system/files/documents/information-release/update_on_the_covid-19_immunisation_strategy_and_programme_december_2020.pdf</w:t>
        </w:r>
      </w:hyperlink>
      <w:r w:rsidRPr="004E4F75">
        <w:rPr>
          <w:szCs w:val="18"/>
        </w:rPr>
        <w:t xml:space="preserve">; Ministry of Health, ‘Minute: Update on the </w:t>
      </w:r>
      <w:r w:rsidRPr="009F4CEF">
        <w:rPr>
          <w:rStyle w:val="SmallCaps"/>
        </w:rPr>
        <w:t>covid</w:t>
      </w:r>
      <w:r w:rsidRPr="004E4F75">
        <w:rPr>
          <w:szCs w:val="18"/>
        </w:rPr>
        <w:t>-19 Immunisation Strategy and Programme (</w:t>
      </w:r>
      <w:r w:rsidRPr="00C641D5">
        <w:rPr>
          <w:rStyle w:val="SmallCaps"/>
        </w:rPr>
        <w:t>cab</w:t>
      </w:r>
      <w:r w:rsidRPr="004E4F75">
        <w:rPr>
          <w:szCs w:val="18"/>
        </w:rPr>
        <w:t>-20-</w:t>
      </w:r>
      <w:r>
        <w:rPr>
          <w:rStyle w:val="SmallCaps"/>
        </w:rPr>
        <w:t>min</w:t>
      </w:r>
      <w:r w:rsidRPr="004E4F75">
        <w:rPr>
          <w:szCs w:val="18"/>
        </w:rPr>
        <w:t xml:space="preserve">-0509), 7 December 2020, </w:t>
      </w:r>
      <w:hyperlink r:id="rId72" w:history="1">
        <w:r w:rsidRPr="004E4F75">
          <w:rPr>
            <w:rStyle w:val="Hyperlink"/>
            <w:szCs w:val="18"/>
          </w:rPr>
          <w:t>https://www.health.govt.nz/system/files/documents/information-release/cab-20-min-0509_0.pdf</w:t>
        </w:r>
      </w:hyperlink>
      <w:r w:rsidRPr="004E4F75">
        <w:rPr>
          <w:szCs w:val="18"/>
        </w:rPr>
        <w:t xml:space="preserve">; Ministry of Health, ‘Draft Cabinet paper: February 2021 update on the </w:t>
      </w:r>
      <w:r w:rsidRPr="009F4CEF">
        <w:rPr>
          <w:rStyle w:val="SmallCaps"/>
        </w:rPr>
        <w:t>covid</w:t>
      </w:r>
      <w:r w:rsidRPr="004E4F75">
        <w:rPr>
          <w:szCs w:val="18"/>
        </w:rPr>
        <w:t xml:space="preserve">-19 Immunisation Strategy and Programme’, 15 January 2021, </w:t>
      </w:r>
      <w:hyperlink r:id="rId73" w:history="1">
        <w:r w:rsidRPr="00CF0D3A">
          <w:rPr>
            <w:rStyle w:val="Hyperlink"/>
            <w:szCs w:val="18"/>
          </w:rPr>
          <w:t>https://www.health.govt.nz/system/files/documents/information-release/15_january_2021_draft_cabinet_paper_february_2021_update_on_the_covid-19_immunisation_strategy_and_programme.pdf</w:t>
        </w:r>
      </w:hyperlink>
      <w:r>
        <w:t>.</w:t>
      </w:r>
    </w:p>
  </w:footnote>
  <w:footnote w:id="243">
    <w:p w14:paraId="0DFCBB86" w14:textId="77777777" w:rsidR="008C4A06" w:rsidRPr="004E4F75" w:rsidRDefault="008C4A06" w:rsidP="008F5B58">
      <w:pPr>
        <w:pStyle w:val="FootnoteText"/>
        <w:rPr>
          <w:b/>
          <w:bCs/>
        </w:rPr>
      </w:pPr>
      <w:r w:rsidRPr="00883035">
        <w:footnoteRef/>
      </w:r>
      <w:r w:rsidRPr="004E4F75">
        <w:t xml:space="preserve"> Document </w:t>
      </w:r>
      <w:r>
        <w:rPr>
          <w:rStyle w:val="SmallCapsNoTracking"/>
        </w:rPr>
        <w:t>d</w:t>
      </w:r>
      <w:r w:rsidRPr="00FB6E8E">
        <w:t>4</w:t>
      </w:r>
      <w:r w:rsidRPr="004E4F75">
        <w:t>8, p 5</w:t>
      </w:r>
      <w:r>
        <w:t>.</w:t>
      </w:r>
    </w:p>
  </w:footnote>
  <w:footnote w:id="244">
    <w:p w14:paraId="33B2B582"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 6</w:t>
      </w:r>
      <w:r>
        <w:t>.</w:t>
      </w:r>
    </w:p>
  </w:footnote>
  <w:footnote w:id="245">
    <w:p w14:paraId="69EA0E0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3, pp 3</w:t>
      </w:r>
      <w:r>
        <w:t>–</w:t>
      </w:r>
      <w:r w:rsidRPr="004E4F75">
        <w:t>4</w:t>
      </w:r>
      <w:r>
        <w:t>.</w:t>
      </w:r>
    </w:p>
  </w:footnote>
  <w:footnote w:id="246">
    <w:p w14:paraId="5329C9AF"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3, p 4</w:t>
      </w:r>
      <w:r>
        <w:t>.</w:t>
      </w:r>
    </w:p>
  </w:footnote>
  <w:footnote w:id="247">
    <w:p w14:paraId="052B2AED"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3, p 4</w:t>
      </w:r>
      <w:r>
        <w:t>.</w:t>
      </w:r>
    </w:p>
  </w:footnote>
  <w:footnote w:id="248">
    <w:p w14:paraId="641A6C3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 p 2</w:t>
      </w:r>
      <w:r>
        <w:t>.</w:t>
      </w:r>
    </w:p>
  </w:footnote>
  <w:footnote w:id="249">
    <w:p w14:paraId="64B72518"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 7</w:t>
      </w:r>
      <w:r>
        <w:t>.</w:t>
      </w:r>
    </w:p>
  </w:footnote>
  <w:footnote w:id="250">
    <w:p w14:paraId="6116E7C1"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9, p 19</w:t>
      </w:r>
      <w:r>
        <w:t>.</w:t>
      </w:r>
    </w:p>
  </w:footnote>
  <w:footnote w:id="251">
    <w:p w14:paraId="46C5AF61"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9, p 20</w:t>
      </w:r>
      <w:r>
        <w:t>.</w:t>
      </w:r>
    </w:p>
  </w:footnote>
  <w:footnote w:id="252">
    <w:p w14:paraId="28E5F508"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4, p 3</w:t>
      </w:r>
      <w:r>
        <w:t>.</w:t>
      </w:r>
    </w:p>
  </w:footnote>
  <w:footnote w:id="253">
    <w:p w14:paraId="18F5F0C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4, p 3</w:t>
      </w:r>
      <w:r>
        <w:t>.</w:t>
      </w:r>
    </w:p>
  </w:footnote>
  <w:footnote w:id="254">
    <w:p w14:paraId="2E21BC1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4(a), p 44</w:t>
      </w:r>
      <w:r>
        <w:t>.</w:t>
      </w:r>
    </w:p>
  </w:footnote>
  <w:footnote w:id="255">
    <w:p w14:paraId="5F3A472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4(a), p 74</w:t>
      </w:r>
      <w:r>
        <w:t>.</w:t>
      </w:r>
    </w:p>
  </w:footnote>
  <w:footnote w:id="256">
    <w:p w14:paraId="59C879D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pp 7</w:t>
      </w:r>
      <w:r>
        <w:t>–</w:t>
      </w:r>
      <w:r w:rsidRPr="004E4F75">
        <w:t>8</w:t>
      </w:r>
      <w:r>
        <w:t>.</w:t>
      </w:r>
    </w:p>
  </w:footnote>
  <w:footnote w:id="257">
    <w:p w14:paraId="7AF7CCD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pp 8</w:t>
      </w:r>
      <w:r>
        <w:t>–</w:t>
      </w:r>
      <w:r w:rsidRPr="004E4F75">
        <w:t xml:space="preserve">9; transcript 4.1.10, p </w:t>
      </w:r>
      <w:r>
        <w:t>394.</w:t>
      </w:r>
    </w:p>
  </w:footnote>
  <w:footnote w:id="258">
    <w:p w14:paraId="0F79CE0A" w14:textId="77777777" w:rsidR="008C4A06" w:rsidRPr="004E4F75" w:rsidRDefault="008C4A06" w:rsidP="008F5B58">
      <w:pPr>
        <w:pStyle w:val="FootnoteText"/>
      </w:pPr>
      <w:r w:rsidRPr="00883035">
        <w:footnoteRef/>
      </w:r>
      <w:r w:rsidRPr="004E4F75">
        <w:t xml:space="preserve"> Transcript </w:t>
      </w:r>
      <w:r>
        <w:t>4.1.10, p 424.</w:t>
      </w:r>
    </w:p>
  </w:footnote>
  <w:footnote w:id="259">
    <w:p w14:paraId="4EE21433"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 12</w:t>
      </w:r>
      <w:r>
        <w:t>.</w:t>
      </w:r>
    </w:p>
  </w:footnote>
  <w:footnote w:id="260">
    <w:p w14:paraId="522DB5B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 13</w:t>
      </w:r>
      <w:r>
        <w:t>.</w:t>
      </w:r>
    </w:p>
  </w:footnote>
  <w:footnote w:id="261">
    <w:p w14:paraId="3EA097AD" w14:textId="77777777" w:rsidR="008C4A06" w:rsidRPr="004E4F75" w:rsidRDefault="008C4A06" w:rsidP="008F5B58">
      <w:pPr>
        <w:pStyle w:val="FootnoteText"/>
      </w:pPr>
      <w:r w:rsidRPr="00883035">
        <w:footnoteRef/>
      </w:r>
      <w:r w:rsidRPr="004E4F75">
        <w:t xml:space="preserve"> Transcript 4.1.10</w:t>
      </w:r>
      <w:r>
        <w:t>, p 389.</w:t>
      </w:r>
    </w:p>
  </w:footnote>
  <w:footnote w:id="262">
    <w:p w14:paraId="31E7A728"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 11</w:t>
      </w:r>
      <w:r>
        <w:t>.</w:t>
      </w:r>
    </w:p>
  </w:footnote>
  <w:footnote w:id="263">
    <w:p w14:paraId="1F04852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 29</w:t>
      </w:r>
      <w:r>
        <w:t>.</w:t>
      </w:r>
    </w:p>
  </w:footnote>
  <w:footnote w:id="264">
    <w:p w14:paraId="0B75A215"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9, pp 23</w:t>
      </w:r>
      <w:r>
        <w:t>–</w:t>
      </w:r>
      <w:r w:rsidRPr="004E4F75">
        <w:t>24</w:t>
      </w:r>
      <w:r>
        <w:t>.</w:t>
      </w:r>
    </w:p>
  </w:footnote>
  <w:footnote w:id="265">
    <w:p w14:paraId="3AD7C2D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 xml:space="preserve">9, p 24. Ms Gibbs said that at the time the definition for Group 2 added people living in long-term residential care, ‘it was acknowledged that Maaori and Pacific peoples are less likely to live in residential care’ (doc </w:t>
      </w:r>
      <w:r>
        <w:rPr>
          <w:rStyle w:val="SmallCapsNoTracking"/>
        </w:rPr>
        <w:t>d</w:t>
      </w:r>
      <w:r w:rsidRPr="00FB6E8E">
        <w:t>4</w:t>
      </w:r>
      <w:r w:rsidRPr="004E4F75">
        <w:t>8, p 9)</w:t>
      </w:r>
      <w:r>
        <w:t>.</w:t>
      </w:r>
    </w:p>
  </w:footnote>
  <w:footnote w:id="266">
    <w:p w14:paraId="025A8953" w14:textId="77777777" w:rsidR="008C4A06" w:rsidRPr="004E4F75" w:rsidRDefault="008C4A06" w:rsidP="008F5B58">
      <w:pPr>
        <w:pStyle w:val="FootnoteText"/>
      </w:pPr>
      <w:r w:rsidRPr="00883035">
        <w:footnoteRef/>
      </w:r>
      <w:r w:rsidRPr="004E4F75">
        <w:t xml:space="preserve"> For example, document </w:t>
      </w:r>
      <w:r>
        <w:rPr>
          <w:rStyle w:val="SmallCapsNoTracking"/>
        </w:rPr>
        <w:t>d</w:t>
      </w:r>
      <w:r w:rsidRPr="00FB6E8E">
        <w:t>4</w:t>
      </w:r>
      <w:r w:rsidRPr="004E4F75">
        <w:t>4, p 9</w:t>
      </w:r>
      <w:r>
        <w:t>.</w:t>
      </w:r>
    </w:p>
  </w:footnote>
  <w:footnote w:id="267">
    <w:p w14:paraId="6652F91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3, para 53</w:t>
      </w:r>
      <w:r>
        <w:t>.</w:t>
      </w:r>
    </w:p>
  </w:footnote>
  <w:footnote w:id="268">
    <w:p w14:paraId="182B9DB7" w14:textId="77777777" w:rsidR="008C4A06" w:rsidRPr="004E4F75" w:rsidRDefault="008C4A06" w:rsidP="008F5B58">
      <w:pPr>
        <w:pStyle w:val="FootnoteText"/>
      </w:pPr>
      <w:r w:rsidRPr="00883035">
        <w:footnoteRef/>
      </w:r>
      <w:r w:rsidRPr="004E4F75">
        <w:t xml:space="preserve"> Transcript 4.1.10, p</w:t>
      </w:r>
      <w:r>
        <w:t>p 389, 413–414.</w:t>
      </w:r>
    </w:p>
  </w:footnote>
  <w:footnote w:id="269">
    <w:p w14:paraId="5C4E273B"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 25</w:t>
      </w:r>
      <w:r>
        <w:t>.</w:t>
      </w:r>
    </w:p>
  </w:footnote>
  <w:footnote w:id="270">
    <w:p w14:paraId="3D43F3A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 10</w:t>
      </w:r>
      <w:r>
        <w:t>.</w:t>
      </w:r>
    </w:p>
  </w:footnote>
  <w:footnote w:id="271">
    <w:p w14:paraId="72E712C0" w14:textId="77777777" w:rsidR="008C4A06" w:rsidRPr="004E4F75" w:rsidRDefault="008C4A06" w:rsidP="008F5B58">
      <w:pPr>
        <w:pStyle w:val="FootnoteText"/>
      </w:pPr>
      <w:r w:rsidRPr="00883035">
        <w:footnoteRef/>
      </w:r>
      <w:r w:rsidRPr="004E4F75">
        <w:t xml:space="preserve"> Transcript 4.1.10, p </w:t>
      </w:r>
      <w:r>
        <w:t>491.</w:t>
      </w:r>
    </w:p>
  </w:footnote>
  <w:footnote w:id="272">
    <w:p w14:paraId="25C73BB9"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 pp 7</w:t>
      </w:r>
      <w:r>
        <w:t>–</w:t>
      </w:r>
      <w:r w:rsidRPr="004E4F75">
        <w:t>8</w:t>
      </w:r>
      <w:r>
        <w:t>.</w:t>
      </w:r>
    </w:p>
  </w:footnote>
  <w:footnote w:id="273">
    <w:p w14:paraId="674AF84E"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pp 26</w:t>
      </w:r>
      <w:r>
        <w:t>–</w:t>
      </w:r>
      <w:r w:rsidRPr="004E4F75">
        <w:t>27</w:t>
      </w:r>
      <w:r>
        <w:t>.</w:t>
      </w:r>
    </w:p>
  </w:footnote>
  <w:footnote w:id="274">
    <w:p w14:paraId="4224A8D8"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 p 11</w:t>
      </w:r>
      <w:r>
        <w:t>.</w:t>
      </w:r>
    </w:p>
  </w:footnote>
  <w:footnote w:id="275">
    <w:p w14:paraId="136E3E83"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5, p 9</w:t>
      </w:r>
      <w:r>
        <w:t>.</w:t>
      </w:r>
    </w:p>
  </w:footnote>
  <w:footnote w:id="276">
    <w:p w14:paraId="0760EB7B"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5, p 4</w:t>
      </w:r>
      <w:r>
        <w:t>.</w:t>
      </w:r>
    </w:p>
  </w:footnote>
  <w:footnote w:id="277">
    <w:p w14:paraId="2C36708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5, p 6</w:t>
      </w:r>
      <w:r>
        <w:t>.</w:t>
      </w:r>
    </w:p>
  </w:footnote>
  <w:footnote w:id="278">
    <w:p w14:paraId="3F87B04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 28</w:t>
      </w:r>
      <w:r>
        <w:t>.</w:t>
      </w:r>
    </w:p>
  </w:footnote>
  <w:footnote w:id="279">
    <w:p w14:paraId="53826756"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6, pp 9</w:t>
      </w:r>
      <w:r>
        <w:t>–</w:t>
      </w:r>
      <w:r w:rsidRPr="004E4F75">
        <w:t>10</w:t>
      </w:r>
      <w:r>
        <w:t>.</w:t>
      </w:r>
    </w:p>
  </w:footnote>
  <w:footnote w:id="280">
    <w:p w14:paraId="4CC33C63" w14:textId="77777777" w:rsidR="008C4A06" w:rsidRPr="004E4F75" w:rsidRDefault="008C4A06" w:rsidP="008F5B58">
      <w:pPr>
        <w:pStyle w:val="FootnoteText"/>
      </w:pPr>
      <w:r w:rsidRPr="00883035">
        <w:footnoteRef/>
      </w:r>
      <w:r w:rsidRPr="004E4F75">
        <w:t xml:space="preserve"> Document</w:t>
      </w:r>
      <w:r>
        <w:t>s</w:t>
      </w:r>
      <w:r w:rsidRPr="004E4F75">
        <w:t xml:space="preserve"> </w:t>
      </w:r>
      <w:r>
        <w:rPr>
          <w:rStyle w:val="SmallCapsNoTracking"/>
        </w:rPr>
        <w:t>d</w:t>
      </w:r>
      <w:r w:rsidRPr="00FB6E8E">
        <w:t>2</w:t>
      </w:r>
      <w:r w:rsidRPr="004E4F75">
        <w:t>9</w:t>
      </w:r>
      <w:r>
        <w:t>,</w:t>
      </w:r>
      <w:r w:rsidRPr="004E4F75">
        <w:t xml:space="preserve"> </w:t>
      </w:r>
      <w:r>
        <w:rPr>
          <w:rStyle w:val="SmallCapsNoTracking"/>
        </w:rPr>
        <w:t>d</w:t>
      </w:r>
      <w:r w:rsidRPr="00FB6E8E">
        <w:t>5</w:t>
      </w:r>
      <w:r>
        <w:rPr>
          <w:rStyle w:val="SmallCapsNoTracking"/>
        </w:rPr>
        <w:t>,</w:t>
      </w:r>
      <w:r w:rsidRPr="004E4F75">
        <w:t xml:space="preserve"> </w:t>
      </w:r>
      <w:r>
        <w:rPr>
          <w:rStyle w:val="SmallCapsNoTracking"/>
        </w:rPr>
        <w:t>d</w:t>
      </w:r>
      <w:r w:rsidRPr="00FB6E8E">
        <w:t>3</w:t>
      </w:r>
      <w:r w:rsidRPr="004E4F75">
        <w:t>0</w:t>
      </w:r>
      <w:r>
        <w:t>.</w:t>
      </w:r>
    </w:p>
  </w:footnote>
  <w:footnote w:id="281">
    <w:p w14:paraId="78F07C40" w14:textId="77777777" w:rsidR="008C4A06" w:rsidRPr="004E4F75" w:rsidRDefault="008C4A06" w:rsidP="008F5B58">
      <w:pPr>
        <w:pStyle w:val="FootnoteText"/>
      </w:pPr>
      <w:r w:rsidRPr="00883035">
        <w:footnoteRef/>
      </w:r>
      <w:r w:rsidRPr="004E4F75">
        <w:t xml:space="preserve"> Transcript 4.1.10</w:t>
      </w:r>
      <w:r>
        <w:t>, p 254.</w:t>
      </w:r>
    </w:p>
  </w:footnote>
  <w:footnote w:id="282">
    <w:p w14:paraId="3CDB9EBB"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9, pp 4</w:t>
      </w:r>
      <w:r>
        <w:t>–</w:t>
      </w:r>
      <w:r w:rsidRPr="004E4F75">
        <w:t>5</w:t>
      </w:r>
      <w:r>
        <w:t>.</w:t>
      </w:r>
    </w:p>
  </w:footnote>
  <w:footnote w:id="283">
    <w:p w14:paraId="506552F6" w14:textId="77777777" w:rsidR="008C4A06" w:rsidRPr="004E4F75" w:rsidRDefault="008C4A06" w:rsidP="008F5B58">
      <w:pPr>
        <w:pStyle w:val="FootnoteText"/>
      </w:pPr>
      <w:r w:rsidRPr="00883035">
        <w:footnoteRef/>
      </w:r>
      <w:r w:rsidRPr="004E4F75">
        <w:t xml:space="preserve"> Transcript 4.1.10</w:t>
      </w:r>
      <w:r>
        <w:t>, p 268.</w:t>
      </w:r>
    </w:p>
  </w:footnote>
  <w:footnote w:id="284">
    <w:p w14:paraId="5A2C77D7" w14:textId="77777777" w:rsidR="008C4A06" w:rsidRPr="004E4F75" w:rsidRDefault="008C4A06" w:rsidP="008F5B58">
      <w:pPr>
        <w:pStyle w:val="FootnoteText"/>
      </w:pPr>
      <w:r w:rsidRPr="00883035">
        <w:footnoteRef/>
      </w:r>
      <w:r w:rsidRPr="004E4F75">
        <w:t xml:space="preserve"> </w:t>
      </w:r>
      <w:r w:rsidRPr="005011C3">
        <w:t xml:space="preserve">Document </w:t>
      </w:r>
      <w:r>
        <w:rPr>
          <w:rStyle w:val="SmallCapsNoTracking"/>
        </w:rPr>
        <w:t>d</w:t>
      </w:r>
      <w:r w:rsidRPr="00FB6E8E">
        <w:t>4</w:t>
      </w:r>
      <w:r w:rsidRPr="005011C3">
        <w:t xml:space="preserve">8, </w:t>
      </w:r>
      <w:r>
        <w:t>p 31.</w:t>
      </w:r>
    </w:p>
  </w:footnote>
  <w:footnote w:id="285">
    <w:p w14:paraId="76FE501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w:t>
      </w:r>
      <w:r>
        <w:t xml:space="preserve"> 31.</w:t>
      </w:r>
    </w:p>
  </w:footnote>
  <w:footnote w:id="286">
    <w:p w14:paraId="15536C28" w14:textId="77777777" w:rsidR="008C4A06" w:rsidRPr="004E4F75" w:rsidRDefault="008C4A06" w:rsidP="008F5B58">
      <w:pPr>
        <w:pStyle w:val="FootnoteText"/>
      </w:pPr>
      <w:r w:rsidRPr="00883035">
        <w:footnoteRef/>
      </w:r>
      <w:r w:rsidRPr="004E4F75">
        <w:t xml:space="preserve"> Transcript 4.1.10</w:t>
      </w:r>
      <w:r>
        <w:t>, p 387</w:t>
      </w:r>
      <w:r w:rsidRPr="004E4F75">
        <w:t xml:space="preserve">; </w:t>
      </w:r>
      <w:r>
        <w:t>doc</w:t>
      </w:r>
      <w:r w:rsidRPr="004E4F75">
        <w:t xml:space="preserve"> </w:t>
      </w:r>
      <w:r>
        <w:rPr>
          <w:rStyle w:val="SmallCapsNoTracking"/>
        </w:rPr>
        <w:t>d</w:t>
      </w:r>
      <w:r w:rsidRPr="00FB6E8E">
        <w:t>4</w:t>
      </w:r>
      <w:r w:rsidRPr="004E4F75">
        <w:t>8, p</w:t>
      </w:r>
      <w:r>
        <w:t xml:space="preserve"> 31.</w:t>
      </w:r>
    </w:p>
  </w:footnote>
  <w:footnote w:id="287">
    <w:p w14:paraId="3C69004A" w14:textId="77777777" w:rsidR="008C4A06" w:rsidRPr="004E4F75" w:rsidRDefault="008C4A06" w:rsidP="008F5B58">
      <w:pPr>
        <w:pStyle w:val="FootnoteText"/>
      </w:pPr>
      <w:r w:rsidRPr="00883035">
        <w:footnoteRef/>
      </w:r>
      <w:r w:rsidRPr="004E4F75">
        <w:t xml:space="preserve"> Transcript 4.1.10</w:t>
      </w:r>
      <w:r>
        <w:t>, p 387.</w:t>
      </w:r>
    </w:p>
  </w:footnote>
  <w:footnote w:id="288">
    <w:p w14:paraId="233CF4D8"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 p</w:t>
      </w:r>
      <w:r>
        <w:t xml:space="preserve"> 3.</w:t>
      </w:r>
    </w:p>
  </w:footnote>
  <w:footnote w:id="289">
    <w:p w14:paraId="7489D3C3"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 p</w:t>
      </w:r>
      <w:r>
        <w:t xml:space="preserve"> 3.</w:t>
      </w:r>
    </w:p>
  </w:footnote>
  <w:footnote w:id="290">
    <w:p w14:paraId="668DE31D"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(a), p</w:t>
      </w:r>
      <w:r>
        <w:t>p 39–40.</w:t>
      </w:r>
    </w:p>
  </w:footnote>
  <w:footnote w:id="291">
    <w:p w14:paraId="6C4EB25D" w14:textId="77777777" w:rsidR="008C4A06" w:rsidRPr="004E4F75" w:rsidRDefault="008C4A06" w:rsidP="008F5B58">
      <w:pPr>
        <w:pStyle w:val="FootnoteText"/>
      </w:pPr>
      <w:r w:rsidRPr="00883035">
        <w:footnoteRef/>
      </w:r>
      <w:r w:rsidRPr="004E4F75">
        <w:t xml:space="preserve"> Transcript 4.1.10</w:t>
      </w:r>
      <w:r>
        <w:t>, p 334.</w:t>
      </w:r>
    </w:p>
  </w:footnote>
  <w:footnote w:id="292">
    <w:p w14:paraId="221D8A08"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 xml:space="preserve">(a), p </w:t>
      </w:r>
      <w:r>
        <w:t>39.</w:t>
      </w:r>
    </w:p>
  </w:footnote>
  <w:footnote w:id="293">
    <w:p w14:paraId="62450C47" w14:textId="77777777" w:rsidR="008C4A06" w:rsidRDefault="008C4A06" w:rsidP="008F5B58">
      <w:pPr>
        <w:pStyle w:val="FootnoteText"/>
      </w:pPr>
      <w:r w:rsidRPr="00883035">
        <w:footnoteRef/>
      </w:r>
      <w:r>
        <w:t xml:space="preserve"> Transcript 4.1.10, p 328.</w:t>
      </w:r>
    </w:p>
  </w:footnote>
  <w:footnote w:id="294">
    <w:p w14:paraId="0DF4E28D" w14:textId="77777777" w:rsidR="008C4A06" w:rsidRDefault="008C4A06" w:rsidP="008F5B58">
      <w:pPr>
        <w:pStyle w:val="FootnoteText"/>
      </w:pPr>
      <w:r w:rsidRPr="00883035">
        <w:footnoteRef/>
      </w:r>
      <w:r>
        <w:t xml:space="preserve"> Transcript 4.1.10, p 387.</w:t>
      </w:r>
    </w:p>
  </w:footnote>
  <w:footnote w:id="295">
    <w:p w14:paraId="06A3FE23" w14:textId="77777777" w:rsidR="008C4A06" w:rsidRPr="004720D6" w:rsidRDefault="008C4A06" w:rsidP="008F5B58">
      <w:pPr>
        <w:pStyle w:val="FootnoteText"/>
      </w:pPr>
      <w:r w:rsidRPr="00883035">
        <w:footnoteRef/>
      </w:r>
      <w:r w:rsidRPr="004720D6">
        <w:t xml:space="preserve"> Transcript </w:t>
      </w:r>
      <w:r>
        <w:t>4.1.10, p 337.</w:t>
      </w:r>
    </w:p>
  </w:footnote>
  <w:footnote w:id="296">
    <w:p w14:paraId="5C59400F" w14:textId="77777777" w:rsidR="008C4A06" w:rsidRDefault="008C4A06" w:rsidP="008F5B58">
      <w:pPr>
        <w:pStyle w:val="FootnoteText"/>
      </w:pPr>
      <w:r w:rsidRPr="00883035">
        <w:footnoteRef/>
      </w:r>
      <w:r>
        <w:t xml:space="preserve"> </w:t>
      </w:r>
      <w:r w:rsidRPr="004720D6">
        <w:t xml:space="preserve">Transcript </w:t>
      </w:r>
      <w:r>
        <w:t>4.1.10, pp 337–338.</w:t>
      </w:r>
    </w:p>
  </w:footnote>
  <w:footnote w:id="297">
    <w:p w14:paraId="66FB53E4" w14:textId="77777777" w:rsidR="008C4A06" w:rsidRDefault="008C4A06" w:rsidP="008F5B58">
      <w:pPr>
        <w:pStyle w:val="FootnoteText"/>
      </w:pPr>
      <w:r w:rsidRPr="00883035">
        <w:footnoteRef/>
      </w:r>
      <w:r>
        <w:t xml:space="preserve"> </w:t>
      </w:r>
      <w:r w:rsidRPr="004720D6">
        <w:t xml:space="preserve">Transcript </w:t>
      </w:r>
      <w:r>
        <w:t>4.1.10, p 338.</w:t>
      </w:r>
    </w:p>
  </w:footnote>
  <w:footnote w:id="298">
    <w:p w14:paraId="52CE46DE" w14:textId="77777777" w:rsidR="008C4A06" w:rsidRDefault="008C4A06" w:rsidP="008F5B58">
      <w:pPr>
        <w:pStyle w:val="FootnoteText"/>
      </w:pPr>
      <w:r w:rsidRPr="00883035">
        <w:footnoteRef/>
      </w:r>
      <w:r w:rsidRPr="004720D6">
        <w:t xml:space="preserve"> Transcript </w:t>
      </w:r>
      <w:r>
        <w:t>4.1.10, p 338.</w:t>
      </w:r>
    </w:p>
  </w:footnote>
  <w:footnote w:id="299">
    <w:p w14:paraId="4E8181D9" w14:textId="77777777" w:rsidR="008C4A06" w:rsidRPr="004E4F75" w:rsidRDefault="008C4A06" w:rsidP="008F5B58">
      <w:pPr>
        <w:pStyle w:val="FootnoteText"/>
      </w:pPr>
      <w:r w:rsidRPr="00883035">
        <w:footnoteRef/>
      </w:r>
      <w:r w:rsidRPr="004E4F75">
        <w:t xml:space="preserve"> Transcript 4.1.10</w:t>
      </w:r>
      <w:r>
        <w:t>, p 338.</w:t>
      </w:r>
    </w:p>
  </w:footnote>
  <w:footnote w:id="300">
    <w:p w14:paraId="595F3B72" w14:textId="77777777" w:rsidR="008C4A06" w:rsidRDefault="008C4A06" w:rsidP="008F5B58">
      <w:pPr>
        <w:pStyle w:val="FootnoteText"/>
      </w:pPr>
      <w:r w:rsidRPr="00883035">
        <w:footnoteRef/>
      </w:r>
      <w:r>
        <w:t xml:space="preserve"> Transcript 4.1.10, p 329.</w:t>
      </w:r>
    </w:p>
  </w:footnote>
  <w:footnote w:id="301">
    <w:p w14:paraId="3578678C" w14:textId="77777777" w:rsidR="008C4A06" w:rsidRPr="005011C3" w:rsidRDefault="008C4A06" w:rsidP="008F5B58">
      <w:pPr>
        <w:pStyle w:val="FootnoteText"/>
      </w:pPr>
      <w:r w:rsidRPr="00883035">
        <w:footnoteRef/>
      </w:r>
      <w:r w:rsidRPr="005011C3">
        <w:t xml:space="preserve"> Document </w:t>
      </w:r>
      <w:r>
        <w:rPr>
          <w:rStyle w:val="SmallCapsNoTracking"/>
        </w:rPr>
        <w:t>d</w:t>
      </w:r>
      <w:r w:rsidRPr="00FB6E8E">
        <w:t>3</w:t>
      </w:r>
      <w:r w:rsidRPr="005011C3">
        <w:t xml:space="preserve">, </w:t>
      </w:r>
      <w:r>
        <w:t>p 3.</w:t>
      </w:r>
    </w:p>
  </w:footnote>
  <w:footnote w:id="302">
    <w:p w14:paraId="6729253F" w14:textId="77777777" w:rsidR="008C4A06" w:rsidRDefault="008C4A06" w:rsidP="008F5B58">
      <w:pPr>
        <w:pStyle w:val="FootnoteText"/>
      </w:pPr>
      <w:r w:rsidRPr="00883035">
        <w:footnoteRef/>
      </w:r>
      <w:r w:rsidRPr="005011C3">
        <w:t xml:space="preserve"> </w:t>
      </w:r>
      <w:r>
        <w:t>Transcript</w:t>
      </w:r>
      <w:r w:rsidRPr="005011C3">
        <w:t xml:space="preserve"> 4.1.10</w:t>
      </w:r>
      <w:r>
        <w:t>, p 335.</w:t>
      </w:r>
    </w:p>
  </w:footnote>
  <w:footnote w:id="303">
    <w:p w14:paraId="3086D55A" w14:textId="77777777" w:rsidR="008C4A06" w:rsidRDefault="008C4A06" w:rsidP="008F5B58">
      <w:pPr>
        <w:pStyle w:val="FootnoteText"/>
      </w:pPr>
      <w:r w:rsidRPr="00883035">
        <w:footnoteRef/>
      </w:r>
      <w:r>
        <w:t xml:space="preserve"> Document </w:t>
      </w:r>
      <w:r>
        <w:rPr>
          <w:rStyle w:val="SmallCapsNoTracking"/>
        </w:rPr>
        <w:t>d</w:t>
      </w:r>
      <w:r w:rsidRPr="00FB6E8E">
        <w:t>3</w:t>
      </w:r>
      <w:r>
        <w:t>(a), p 39.</w:t>
      </w:r>
    </w:p>
  </w:footnote>
  <w:footnote w:id="304">
    <w:p w14:paraId="3FB3B403"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8, p</w:t>
      </w:r>
      <w:r>
        <w:t xml:space="preserve"> 33.</w:t>
      </w:r>
    </w:p>
  </w:footnote>
  <w:footnote w:id="305">
    <w:p w14:paraId="6C0DBA84" w14:textId="77777777" w:rsidR="008C4A06" w:rsidRPr="004E4F75" w:rsidRDefault="008C4A06" w:rsidP="008F5B58">
      <w:pPr>
        <w:pStyle w:val="FootnoteText"/>
      </w:pPr>
      <w:r w:rsidRPr="00883035">
        <w:footnoteRef/>
      </w:r>
      <w:r w:rsidRPr="004E4F75">
        <w:t xml:space="preserve"> Transcript</w:t>
      </w:r>
      <w:r>
        <w:t xml:space="preserve"> 4.1.10, pp 269–270.</w:t>
      </w:r>
    </w:p>
  </w:footnote>
  <w:footnote w:id="306">
    <w:p w14:paraId="65B95B94" w14:textId="77777777" w:rsidR="008C4A06" w:rsidRPr="004E4F75" w:rsidRDefault="008C4A06" w:rsidP="008F5B58">
      <w:pPr>
        <w:pStyle w:val="FootnoteText"/>
      </w:pPr>
      <w:r w:rsidRPr="00883035">
        <w:footnoteRef/>
      </w:r>
      <w:r w:rsidRPr="004E4F75">
        <w:t xml:space="preserve"> Transcript </w:t>
      </w:r>
      <w:r>
        <w:t>4.1.10, p 243.</w:t>
      </w:r>
    </w:p>
  </w:footnote>
  <w:footnote w:id="307">
    <w:p w14:paraId="12FB1FE6"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9, p 4</w:t>
      </w:r>
      <w:r>
        <w:t>.</w:t>
      </w:r>
    </w:p>
  </w:footnote>
  <w:footnote w:id="308">
    <w:p w14:paraId="470379F2" w14:textId="77777777" w:rsidR="008C4A06" w:rsidRPr="00F64B4B" w:rsidRDefault="008C4A06" w:rsidP="008F5B58">
      <w:pPr>
        <w:pStyle w:val="FootnoteText"/>
      </w:pPr>
      <w:r w:rsidRPr="00883035">
        <w:footnoteRef/>
      </w:r>
      <w:r w:rsidRPr="00194917">
        <w:t xml:space="preserve"> Document </w:t>
      </w:r>
      <w:r>
        <w:rPr>
          <w:rStyle w:val="SmallCapsNoTracking"/>
        </w:rPr>
        <w:t>d</w:t>
      </w:r>
      <w:r w:rsidRPr="00FB6E8E">
        <w:t>4</w:t>
      </w:r>
      <w:r w:rsidRPr="00194917">
        <w:t xml:space="preserve">8, </w:t>
      </w:r>
      <w:r>
        <w:t>p 33.</w:t>
      </w:r>
    </w:p>
  </w:footnote>
  <w:footnote w:id="309">
    <w:p w14:paraId="6B6A0603" w14:textId="77777777" w:rsidR="008C4A06" w:rsidRPr="008A6E12" w:rsidRDefault="008C4A06" w:rsidP="008F5B58">
      <w:pPr>
        <w:pStyle w:val="FootnoteText"/>
      </w:pPr>
      <w:r w:rsidRPr="00883035">
        <w:footnoteRef/>
      </w:r>
      <w:r w:rsidRPr="008A6E12">
        <w:t xml:space="preserve"> Document </w:t>
      </w:r>
      <w:r>
        <w:rPr>
          <w:rStyle w:val="SmallCapsNoTracking"/>
        </w:rPr>
        <w:t>d</w:t>
      </w:r>
      <w:r w:rsidRPr="00FB6E8E">
        <w:t>4</w:t>
      </w:r>
      <w:r w:rsidRPr="008A6E12">
        <w:t xml:space="preserve">8, </w:t>
      </w:r>
      <w:r>
        <w:t>p 33.</w:t>
      </w:r>
    </w:p>
  </w:footnote>
  <w:footnote w:id="310">
    <w:p w14:paraId="5D759DC5" w14:textId="77777777" w:rsidR="008C4A06" w:rsidRPr="003F0737" w:rsidRDefault="008C4A06" w:rsidP="008F5B58">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138.</w:t>
      </w:r>
    </w:p>
  </w:footnote>
  <w:footnote w:id="311">
    <w:p w14:paraId="04327200" w14:textId="77777777" w:rsidR="008C4A06" w:rsidRPr="004E4F75" w:rsidRDefault="008C4A06" w:rsidP="008F5B58">
      <w:pPr>
        <w:pStyle w:val="FootnoteText"/>
      </w:pPr>
      <w:r w:rsidRPr="00883035">
        <w:footnoteRef/>
      </w:r>
      <w:r w:rsidRPr="004E4F75">
        <w:t xml:space="preserve"> Submission 3.3.59, p 16</w:t>
      </w:r>
      <w:r>
        <w:t>.</w:t>
      </w:r>
    </w:p>
  </w:footnote>
  <w:footnote w:id="312">
    <w:p w14:paraId="1E4C1EE7" w14:textId="77777777" w:rsidR="008C4A06" w:rsidRPr="004E4F75" w:rsidRDefault="008C4A06" w:rsidP="008F5B58">
      <w:pPr>
        <w:pStyle w:val="FootnoteText"/>
      </w:pPr>
      <w:r w:rsidRPr="00883035">
        <w:footnoteRef/>
      </w:r>
      <w:r w:rsidRPr="004E4F75">
        <w:t xml:space="preserve"> Submission 3.3.56, p 9</w:t>
      </w:r>
      <w:r>
        <w:t>.</w:t>
      </w:r>
    </w:p>
  </w:footnote>
  <w:footnote w:id="313">
    <w:p w14:paraId="694A4088" w14:textId="77777777" w:rsidR="008C4A06" w:rsidRPr="004E4F75" w:rsidRDefault="008C4A06" w:rsidP="008F5B58">
      <w:pPr>
        <w:pStyle w:val="FootnoteText"/>
      </w:pPr>
      <w:r w:rsidRPr="00883035">
        <w:footnoteRef/>
      </w:r>
      <w:r w:rsidRPr="004E4F75">
        <w:t xml:space="preserve"> Submission 3.3.57, p 21</w:t>
      </w:r>
      <w:r>
        <w:t>.</w:t>
      </w:r>
    </w:p>
  </w:footnote>
  <w:footnote w:id="314">
    <w:p w14:paraId="609A9F95" w14:textId="77777777" w:rsidR="008C4A06" w:rsidRPr="004E4F75" w:rsidRDefault="008C4A06" w:rsidP="008F5B58">
      <w:pPr>
        <w:pStyle w:val="FootnoteText"/>
      </w:pPr>
      <w:r w:rsidRPr="00883035">
        <w:footnoteRef/>
      </w:r>
      <w:r w:rsidRPr="004E4F75">
        <w:t xml:space="preserve"> Submission 3.3.50, p 4</w:t>
      </w:r>
      <w:r>
        <w:t>.</w:t>
      </w:r>
    </w:p>
  </w:footnote>
  <w:footnote w:id="315">
    <w:p w14:paraId="26E912D6" w14:textId="77777777" w:rsidR="008C4A06" w:rsidRPr="004E4F75" w:rsidRDefault="008C4A06" w:rsidP="008F5B58">
      <w:pPr>
        <w:pStyle w:val="FootnoteText"/>
      </w:pPr>
      <w:r w:rsidRPr="00883035">
        <w:footnoteRef/>
      </w:r>
      <w:r w:rsidRPr="004E4F75">
        <w:t xml:space="preserve"> Transcript 4.1.10, p </w:t>
      </w:r>
      <w:r>
        <w:t>397.</w:t>
      </w:r>
    </w:p>
  </w:footnote>
  <w:footnote w:id="316">
    <w:p w14:paraId="5684714F" w14:textId="77777777" w:rsidR="008C4A06" w:rsidRPr="004E4F75" w:rsidRDefault="008C4A06" w:rsidP="008F5B58">
      <w:pPr>
        <w:pStyle w:val="FootnoteText"/>
      </w:pPr>
      <w:r w:rsidRPr="00883035">
        <w:footnoteRef/>
      </w:r>
      <w:r w:rsidRPr="004E4F75">
        <w:t xml:space="preserve"> Transcript 4.1.10, p </w:t>
      </w:r>
      <w:r>
        <w:t>412.</w:t>
      </w:r>
    </w:p>
  </w:footnote>
  <w:footnote w:id="317">
    <w:p w14:paraId="31FBCE2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3, p 5</w:t>
      </w:r>
      <w:r>
        <w:t>.</w:t>
      </w:r>
    </w:p>
  </w:footnote>
  <w:footnote w:id="318">
    <w:p w14:paraId="24214C19" w14:textId="77777777" w:rsidR="008C4A06" w:rsidRDefault="008C4A06" w:rsidP="008F5B58">
      <w:pPr>
        <w:pStyle w:val="FootnoteText"/>
      </w:pPr>
      <w:r w:rsidRPr="00883035">
        <w:footnoteRef/>
      </w:r>
      <w:r>
        <w:t xml:space="preserve"> Transcript 4.1.10, p 90.</w:t>
      </w:r>
    </w:p>
  </w:footnote>
  <w:footnote w:id="319">
    <w:p w14:paraId="2C7113F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2, p 7</w:t>
      </w:r>
      <w:r>
        <w:t>.</w:t>
      </w:r>
    </w:p>
  </w:footnote>
  <w:footnote w:id="320">
    <w:p w14:paraId="09174C5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 p 4</w:t>
      </w:r>
      <w:r>
        <w:t>.</w:t>
      </w:r>
    </w:p>
  </w:footnote>
  <w:footnote w:id="321">
    <w:p w14:paraId="5DD7564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 p 3</w:t>
      </w:r>
      <w:r>
        <w:t>.</w:t>
      </w:r>
    </w:p>
  </w:footnote>
  <w:footnote w:id="322">
    <w:p w14:paraId="2915CAFE" w14:textId="77777777" w:rsidR="008C4A06" w:rsidRPr="004E4F75" w:rsidRDefault="008C4A06" w:rsidP="008F5B58">
      <w:pPr>
        <w:pStyle w:val="FootnoteText"/>
      </w:pPr>
      <w:r w:rsidRPr="00883035">
        <w:footnoteRef/>
      </w:r>
      <w:r w:rsidRPr="004E4F75">
        <w:t xml:space="preserve"> Transcript</w:t>
      </w:r>
      <w:r>
        <w:t xml:space="preserve"> 4.1.10, p 412.</w:t>
      </w:r>
    </w:p>
  </w:footnote>
  <w:footnote w:id="323">
    <w:p w14:paraId="44194D03" w14:textId="77777777" w:rsidR="008C4A06" w:rsidRPr="004E4F75" w:rsidRDefault="008C4A06" w:rsidP="008F5B58">
      <w:pPr>
        <w:pStyle w:val="FootnoteText"/>
      </w:pPr>
      <w:r w:rsidRPr="00883035">
        <w:footnoteRef/>
      </w:r>
      <w:r w:rsidRPr="004E4F75">
        <w:t xml:space="preserve"> Transcript </w:t>
      </w:r>
      <w:r>
        <w:t>4.1.10, p 413.</w:t>
      </w:r>
    </w:p>
  </w:footnote>
  <w:footnote w:id="324">
    <w:p w14:paraId="19AC44A8" w14:textId="77777777" w:rsidR="008C4A06" w:rsidRPr="004E4F75" w:rsidRDefault="008C4A06" w:rsidP="008F5B58">
      <w:pPr>
        <w:pStyle w:val="FootnoteText"/>
      </w:pPr>
      <w:r w:rsidRPr="00883035">
        <w:footnoteRef/>
      </w:r>
      <w:r w:rsidRPr="004E4F75">
        <w:t xml:space="preserve"> Transcript </w:t>
      </w:r>
      <w:r>
        <w:t>4.1.10, p 427.</w:t>
      </w:r>
    </w:p>
  </w:footnote>
  <w:footnote w:id="325">
    <w:p w14:paraId="00D2AF56" w14:textId="77777777" w:rsidR="008C4A06" w:rsidRPr="004E4F75" w:rsidRDefault="008C4A06" w:rsidP="008F5B58">
      <w:pPr>
        <w:pStyle w:val="FootnoteText"/>
      </w:pPr>
      <w:r w:rsidRPr="00883035">
        <w:footnoteRef/>
      </w:r>
      <w:r w:rsidRPr="004E4F75">
        <w:t xml:space="preserve"> Transcript </w:t>
      </w:r>
      <w:r>
        <w:t>4.1.10, p 413.</w:t>
      </w:r>
    </w:p>
  </w:footnote>
  <w:footnote w:id="326">
    <w:p w14:paraId="2D9D229A" w14:textId="77777777" w:rsidR="008C4A06" w:rsidRPr="004E4F75" w:rsidRDefault="008C4A06" w:rsidP="008F5B58">
      <w:pPr>
        <w:pStyle w:val="FootnoteText"/>
      </w:pPr>
      <w:r w:rsidRPr="00883035">
        <w:footnoteRef/>
      </w:r>
      <w:r w:rsidRPr="004E4F75">
        <w:t xml:space="preserve"> Transcript 4.1.10, p </w:t>
      </w:r>
      <w:r>
        <w:t>428.</w:t>
      </w:r>
    </w:p>
  </w:footnote>
  <w:footnote w:id="327">
    <w:p w14:paraId="004535CF" w14:textId="77777777" w:rsidR="008C4A06" w:rsidRPr="004E4F75" w:rsidRDefault="008C4A06" w:rsidP="008F5B58">
      <w:pPr>
        <w:pStyle w:val="FootnoteText"/>
      </w:pPr>
      <w:r w:rsidRPr="00883035">
        <w:footnoteRef/>
      </w:r>
      <w:r w:rsidRPr="004E4F75">
        <w:t xml:space="preserve"> Transcript 4.1.10, </w:t>
      </w:r>
      <w:r>
        <w:t>pp 621–622.</w:t>
      </w:r>
    </w:p>
  </w:footnote>
  <w:footnote w:id="328">
    <w:p w14:paraId="7A2DE63A" w14:textId="77777777" w:rsidR="008C4A06" w:rsidRPr="004E4F75" w:rsidRDefault="008C4A06" w:rsidP="008F5B58">
      <w:pPr>
        <w:pStyle w:val="FootnoteText"/>
      </w:pPr>
      <w:r w:rsidRPr="00883035">
        <w:footnoteRef/>
      </w:r>
      <w:r w:rsidRPr="004E4F75">
        <w:t xml:space="preserve"> Document </w:t>
      </w:r>
      <w:r>
        <w:rPr>
          <w:rStyle w:val="SmallCapsNoTracking"/>
        </w:rPr>
        <w:t>a</w:t>
      </w:r>
      <w:r w:rsidRPr="00FB6E8E">
        <w:t>5</w:t>
      </w:r>
      <w:r w:rsidRPr="004E4F75">
        <w:t>1(a), pp 1</w:t>
      </w:r>
      <w:r>
        <w:t>–</w:t>
      </w:r>
      <w:r w:rsidRPr="004E4F75">
        <w:t>2</w:t>
      </w:r>
      <w:r>
        <w:t>.</w:t>
      </w:r>
    </w:p>
  </w:footnote>
  <w:footnote w:id="329">
    <w:p w14:paraId="4DE64515"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3, p 4</w:t>
      </w:r>
      <w:r>
        <w:t>.</w:t>
      </w:r>
    </w:p>
  </w:footnote>
  <w:footnote w:id="330">
    <w:p w14:paraId="15F50695" w14:textId="77777777" w:rsidR="008C4A06" w:rsidRPr="004E4F75" w:rsidRDefault="008C4A06" w:rsidP="008F5B58">
      <w:pPr>
        <w:pStyle w:val="FootnoteText"/>
      </w:pPr>
      <w:r w:rsidRPr="00883035">
        <w:footnoteRef/>
      </w:r>
      <w:r w:rsidRPr="004E4F75">
        <w:t xml:space="preserve"> The Hon Chris Hipkins, ‘Early Pfizer shipment boosts vaccine schedule’, 19 July 2021, </w:t>
      </w:r>
      <w:hyperlink r:id="rId74" w:history="1">
        <w:r w:rsidRPr="004E4F75">
          <w:rPr>
            <w:rStyle w:val="Hyperlink"/>
          </w:rPr>
          <w:t>https://www.beehive.govt.nz/release/early-pfizer-shipment-boosts-vaccine-schedule</w:t>
        </w:r>
      </w:hyperlink>
      <w:r>
        <w:t>.</w:t>
      </w:r>
    </w:p>
  </w:footnote>
  <w:footnote w:id="331">
    <w:p w14:paraId="740A2E55" w14:textId="630EC3C2" w:rsidR="008C4A06" w:rsidRDefault="008C4A06" w:rsidP="008F5B58">
      <w:pPr>
        <w:pStyle w:val="FootnoteText"/>
      </w:pPr>
      <w:r w:rsidRPr="00883035">
        <w:footnoteRef/>
      </w:r>
      <w:r>
        <w:t xml:space="preserve"> </w:t>
      </w:r>
      <w:r w:rsidRPr="004E4F75">
        <w:t xml:space="preserve">The Hon Peeni Henare, ‘Major milestones for Maaori </w:t>
      </w:r>
      <w:r w:rsidRPr="009F4CEF">
        <w:rPr>
          <w:rStyle w:val="SmallCaps"/>
        </w:rPr>
        <w:t>covid</w:t>
      </w:r>
      <w:r w:rsidRPr="004E4F75">
        <w:t xml:space="preserve">-19 vaccine rollout as new campaign launches’, 19 September 2021, </w:t>
      </w:r>
      <w:hyperlink r:id="rId75" w:history="1">
        <w:r w:rsidRPr="004E4F75">
          <w:rPr>
            <w:rStyle w:val="Hyperlink"/>
          </w:rPr>
          <w:t>https://www.beehive.govt.nz/release/major-milestones-m%C4%81ori-covid-19-vaccine-rollout-new-campaign-launches</w:t>
        </w:r>
      </w:hyperlink>
      <w:r>
        <w:t xml:space="preserve">, Ministry of Health, ‘24 community cases of </w:t>
      </w:r>
      <w:r w:rsidRPr="009F4CEF">
        <w:rPr>
          <w:rStyle w:val="SmallCaps"/>
        </w:rPr>
        <w:t>covid</w:t>
      </w:r>
      <w:r>
        <w:t xml:space="preserve">-19; more than 50,000 vaccines administered yesterday’, 19 September 2021, </w:t>
      </w:r>
      <w:hyperlink r:id="rId76" w:history="1">
        <w:r w:rsidRPr="008A4852">
          <w:rPr>
            <w:rStyle w:val="Hyperlink"/>
          </w:rPr>
          <w:t>https://www.health.govt.nz/news-media/media-releases/24-community-cases-covid-19-more-50000-vaccines-administered-yesterday</w:t>
        </w:r>
      </w:hyperlink>
      <w:r>
        <w:t>.</w:t>
      </w:r>
    </w:p>
  </w:footnote>
  <w:footnote w:id="332">
    <w:p w14:paraId="45A07986" w14:textId="5C0F2A6A" w:rsidR="008C4A06" w:rsidRDefault="008C4A06" w:rsidP="008F5B58">
      <w:pPr>
        <w:pStyle w:val="FootnoteText"/>
      </w:pPr>
      <w:r w:rsidRPr="00883035">
        <w:footnoteRef/>
      </w:r>
      <w:r>
        <w:t xml:space="preserve"> </w:t>
      </w:r>
      <w:r w:rsidRPr="005038F6">
        <w:t xml:space="preserve">Ministry of Health, </w:t>
      </w:r>
      <w:r>
        <w:t>‘</w:t>
      </w:r>
      <w:r w:rsidRPr="005038F6">
        <w:t xml:space="preserve">24 community cases of </w:t>
      </w:r>
      <w:r w:rsidRPr="009F4CEF">
        <w:rPr>
          <w:rStyle w:val="SmallCaps"/>
        </w:rPr>
        <w:t>covid</w:t>
      </w:r>
      <w:r w:rsidRPr="005038F6">
        <w:t xml:space="preserve">-19; more than 50,000 vaccines administered yesterday’, 19 September 2021, </w:t>
      </w:r>
      <w:hyperlink r:id="rId77" w:history="1">
        <w:r w:rsidRPr="008A4852">
          <w:rPr>
            <w:rStyle w:val="Hyperlink"/>
          </w:rPr>
          <w:t>https://www.health.govt.nz/news-media/media-releases/24-community-cases-covid-19-more-50000-vaccines-administered-yesterday</w:t>
        </w:r>
      </w:hyperlink>
      <w:r>
        <w:t>.</w:t>
      </w:r>
    </w:p>
  </w:footnote>
  <w:footnote w:id="333">
    <w:p w14:paraId="3862F341" w14:textId="77777777" w:rsidR="008C4A06" w:rsidRPr="004E4F75" w:rsidRDefault="008C4A06" w:rsidP="008F5B58">
      <w:pPr>
        <w:pStyle w:val="FootnoteText"/>
      </w:pPr>
      <w:r w:rsidRPr="00883035">
        <w:footnoteRef/>
      </w:r>
      <w:r w:rsidRPr="004E4F75">
        <w:t xml:space="preserve"> The Hon Peeni Henare, ‘Major milestones for Maaori </w:t>
      </w:r>
      <w:r w:rsidRPr="009F4CEF">
        <w:rPr>
          <w:rStyle w:val="SmallCaps"/>
        </w:rPr>
        <w:t>covid</w:t>
      </w:r>
      <w:r w:rsidRPr="004E4F75">
        <w:t xml:space="preserve">-19 vaccine rollout as new campaign launches’, 19 September 2021, </w:t>
      </w:r>
      <w:hyperlink r:id="rId78" w:history="1">
        <w:r w:rsidRPr="004E4F75">
          <w:rPr>
            <w:rStyle w:val="Hyperlink"/>
          </w:rPr>
          <w:t>https://www.beehive.govt.nz/release/major-milestones-m%C4%81ori-covid-19-vaccine-rollout-new-campaign-launches</w:t>
        </w:r>
      </w:hyperlink>
      <w:r>
        <w:t>.</w:t>
      </w:r>
    </w:p>
  </w:footnote>
  <w:footnote w:id="334">
    <w:p w14:paraId="471ADBD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 9</w:t>
      </w:r>
      <w:r>
        <w:t>.</w:t>
      </w:r>
    </w:p>
  </w:footnote>
  <w:footnote w:id="335">
    <w:p w14:paraId="6C703E56"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pp 17</w:t>
      </w:r>
      <w:r>
        <w:t>–</w:t>
      </w:r>
      <w:r w:rsidRPr="004E4F75">
        <w:t>18</w:t>
      </w:r>
      <w:r>
        <w:t>.</w:t>
      </w:r>
    </w:p>
  </w:footnote>
  <w:footnote w:id="336">
    <w:p w14:paraId="29145FC8" w14:textId="77777777" w:rsidR="008C4A06" w:rsidRPr="004E4F75" w:rsidRDefault="008C4A06" w:rsidP="008F5B58">
      <w:pPr>
        <w:pStyle w:val="FootnoteText"/>
      </w:pPr>
      <w:r w:rsidRPr="00883035">
        <w:footnoteRef/>
      </w:r>
      <w:r w:rsidRPr="004E4F75">
        <w:t xml:space="preserve"> </w:t>
      </w:r>
      <w:r>
        <w:t xml:space="preserve">Document </w:t>
      </w:r>
      <w:r>
        <w:rPr>
          <w:rStyle w:val="SmallCapsNoTracking"/>
        </w:rPr>
        <w:t>d</w:t>
      </w:r>
      <w:r w:rsidRPr="00FB6E8E">
        <w:t>4</w:t>
      </w:r>
      <w:r>
        <w:t>5, p 12.</w:t>
      </w:r>
    </w:p>
  </w:footnote>
  <w:footnote w:id="337">
    <w:p w14:paraId="0DAB3CE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5</w:t>
      </w:r>
      <w:r>
        <w:t>.</w:t>
      </w:r>
    </w:p>
  </w:footnote>
  <w:footnote w:id="338">
    <w:p w14:paraId="7D4CE539" w14:textId="77777777" w:rsidR="008C4A06" w:rsidRPr="00B81496" w:rsidRDefault="008C4A06" w:rsidP="008F5B58">
      <w:pPr>
        <w:pStyle w:val="FootnoteText"/>
      </w:pPr>
      <w:r w:rsidRPr="00883035">
        <w:footnoteRef/>
      </w:r>
      <w:r>
        <w:t xml:space="preserve"> </w:t>
      </w:r>
      <w:r w:rsidRPr="00DD4B3E">
        <w:t xml:space="preserve">Office of the Minister for </w:t>
      </w:r>
      <w:r w:rsidRPr="009F4CEF">
        <w:rPr>
          <w:rStyle w:val="SmallCaps"/>
        </w:rPr>
        <w:t>covid</w:t>
      </w:r>
      <w:r w:rsidRPr="00DD4B3E">
        <w:t xml:space="preserve">-19 response, ‘Cabinet paper: </w:t>
      </w:r>
      <w:r w:rsidRPr="009F4CEF">
        <w:rPr>
          <w:rStyle w:val="SmallCaps"/>
        </w:rPr>
        <w:t>covid</w:t>
      </w:r>
      <w:r w:rsidRPr="00DD4B3E">
        <w:t xml:space="preserve">-19 Response: Further Auckland Community Cases: Review of Alert Level’, 20 August 2021, </w:t>
      </w:r>
      <w:hyperlink r:id="rId79" w:history="1">
        <w:r w:rsidRPr="00DD4B3E">
          <w:rPr>
            <w:rStyle w:val="Hyperlink"/>
            <w:sz w:val="20"/>
          </w:rPr>
          <w:t>https://covid19.govt.nz/assets/Proactive-Releases/Alert-levels-and-restrictions/26-November-2021/ALC2-20802021-COVID-19-Response-Further-Auckland-Community-Cases.pdf</w:t>
        </w:r>
      </w:hyperlink>
      <w:r w:rsidRPr="00DD4B3E">
        <w:t xml:space="preserve">; Office of the Minister for </w:t>
      </w:r>
      <w:r w:rsidRPr="009F4CEF">
        <w:rPr>
          <w:rStyle w:val="SmallCaps"/>
        </w:rPr>
        <w:t>covid</w:t>
      </w:r>
      <w:r w:rsidRPr="00DD4B3E">
        <w:t xml:space="preserve">-19 response, ‘Cabinet paper: </w:t>
      </w:r>
      <w:r w:rsidRPr="009F4CEF">
        <w:rPr>
          <w:rStyle w:val="SmallCaps"/>
        </w:rPr>
        <w:t>covid</w:t>
      </w:r>
      <w:r w:rsidRPr="00DD4B3E">
        <w:t xml:space="preserve">-19 Response: 23 August Review of Alert Level Settings’, 23 August 2021, </w:t>
      </w:r>
      <w:hyperlink r:id="rId80" w:history="1">
        <w:r w:rsidRPr="00DD4B3E">
          <w:rPr>
            <w:rStyle w:val="Hyperlink"/>
            <w:sz w:val="20"/>
          </w:rPr>
          <w:t>https://covid19.govt.nz/assets/Proactive-Releases/Alert-levels-and-restrictions/26-November-2021/ALC3-23082021-COVID-19-Response-23-August-Review-of-Alert-Level-Settings.pdf</w:t>
        </w:r>
      </w:hyperlink>
      <w:r w:rsidRPr="00DD4B3E">
        <w:t xml:space="preserve">; Office of the Minister for </w:t>
      </w:r>
      <w:r w:rsidRPr="009F4CEF">
        <w:rPr>
          <w:rStyle w:val="SmallCaps"/>
        </w:rPr>
        <w:t>covid</w:t>
      </w:r>
      <w:r w:rsidRPr="00DD4B3E">
        <w:t xml:space="preserve">-19 response, ‘Cabinet paper: </w:t>
      </w:r>
      <w:r w:rsidRPr="009F4CEF">
        <w:rPr>
          <w:rStyle w:val="SmallCaps"/>
        </w:rPr>
        <w:t>covid</w:t>
      </w:r>
      <w:r w:rsidRPr="00DD4B3E">
        <w:t xml:space="preserve">-19 Response: 27 August 2021 Review of Alert Settings’, 27 August 2021, </w:t>
      </w:r>
      <w:hyperlink r:id="rId81" w:history="1">
        <w:r w:rsidRPr="00DD4B3E">
          <w:rPr>
            <w:rStyle w:val="Hyperlink"/>
            <w:sz w:val="20"/>
          </w:rPr>
          <w:t>https://covid19.govt.nz/assets/Proactive-Releases/Alert-levels-and-restrictions/26-November-2021/ALC4-27082021-COVID-19-Response-27-August-Review-of-Alert-Level-Settings.pdf</w:t>
        </w:r>
      </w:hyperlink>
      <w:r w:rsidRPr="00DD4B3E">
        <w:t xml:space="preserve">; Office of the Minister for </w:t>
      </w:r>
      <w:r w:rsidRPr="009F4CEF">
        <w:rPr>
          <w:rStyle w:val="SmallCaps"/>
        </w:rPr>
        <w:t>covid</w:t>
      </w:r>
      <w:r w:rsidRPr="00DD4B3E">
        <w:t xml:space="preserve">-19 response, ‘Cabinet paper: </w:t>
      </w:r>
      <w:r w:rsidRPr="009F4CEF">
        <w:rPr>
          <w:rStyle w:val="SmallCaps"/>
        </w:rPr>
        <w:t>covid</w:t>
      </w:r>
      <w:r w:rsidRPr="00DD4B3E">
        <w:t xml:space="preserve">-19 Response: 30 August 2021 Review of Alert Settings’, 30 August 2021, </w:t>
      </w:r>
      <w:hyperlink r:id="rId82" w:history="1">
        <w:r w:rsidRPr="00DD4B3E">
          <w:rPr>
            <w:rStyle w:val="Hyperlink"/>
            <w:sz w:val="20"/>
          </w:rPr>
          <w:t>https://covid19.govt.nz/assets/Proactive-Releases/Alert-levels-and-restrictions/26-November-2021/ALC5-30082021-COVID-19-Response-30-August-Review-of-Alert-Level-Settings.pdf</w:t>
        </w:r>
      </w:hyperlink>
      <w:r w:rsidRPr="00DD4B3E">
        <w:t xml:space="preserve">; Office of the Minister for </w:t>
      </w:r>
      <w:r w:rsidRPr="009F4CEF">
        <w:rPr>
          <w:rStyle w:val="SmallCaps"/>
        </w:rPr>
        <w:t>covid</w:t>
      </w:r>
      <w:r w:rsidRPr="00DD4B3E">
        <w:t xml:space="preserve">-19 response, ‘Cabinet paper: </w:t>
      </w:r>
      <w:r w:rsidRPr="009F4CEF">
        <w:rPr>
          <w:rStyle w:val="SmallCaps"/>
        </w:rPr>
        <w:t>covid</w:t>
      </w:r>
      <w:r w:rsidRPr="00DD4B3E">
        <w:t xml:space="preserve">-19 Response: 6 September 2021 Review of Alert Settings’, 6 September 2021, </w:t>
      </w:r>
      <w:hyperlink r:id="rId83" w:history="1">
        <w:r w:rsidRPr="00DD4B3E">
          <w:rPr>
            <w:rStyle w:val="Hyperlink"/>
            <w:sz w:val="20"/>
          </w:rPr>
          <w:t>https://covid19.govt.nz/assets/Proactive-Releases/Alert-levels-and-restrictions/26-November-2021/ALC6-06092021-COVID-19-Response-6-September-Review-of-Alert-Level-Settings.pdf</w:t>
        </w:r>
      </w:hyperlink>
      <w:r w:rsidRPr="00DD4B3E">
        <w:t xml:space="preserve">; Office of the Minister for </w:t>
      </w:r>
      <w:r w:rsidRPr="009F4CEF">
        <w:rPr>
          <w:rStyle w:val="SmallCaps"/>
        </w:rPr>
        <w:t>covid</w:t>
      </w:r>
      <w:r w:rsidRPr="00DD4B3E">
        <w:t xml:space="preserve">-19 response, ‘Cabinet paper: </w:t>
      </w:r>
      <w:r w:rsidRPr="009F4CEF">
        <w:rPr>
          <w:rStyle w:val="SmallCaps"/>
        </w:rPr>
        <w:t>covid</w:t>
      </w:r>
      <w:r w:rsidRPr="00DD4B3E">
        <w:t xml:space="preserve">-19 Response: 13 September 2021 Review of Alert Settings’, 13 September 2021, </w:t>
      </w:r>
      <w:hyperlink r:id="rId84" w:history="1">
        <w:r w:rsidRPr="00DD4B3E">
          <w:rPr>
            <w:rStyle w:val="Hyperlink"/>
            <w:sz w:val="20"/>
          </w:rPr>
          <w:t>https://covid19.govt.nz/assets/Proactive-Releases/Alert-levels-and-restrictions/26-November-2021/ALC7-13092021-COVID-19-Response-13-September-Review-of-Alert-Level-Settings.pdf</w:t>
        </w:r>
      </w:hyperlink>
      <w:r w:rsidRPr="00DD4B3E">
        <w:t xml:space="preserve">; Office of the Minister for </w:t>
      </w:r>
      <w:r w:rsidRPr="009F4CEF">
        <w:rPr>
          <w:rStyle w:val="SmallCaps"/>
        </w:rPr>
        <w:t>covid</w:t>
      </w:r>
      <w:r w:rsidRPr="00DD4B3E">
        <w:t xml:space="preserve">-19 response, ‘Cabinet paper: </w:t>
      </w:r>
      <w:r w:rsidRPr="009F4CEF">
        <w:rPr>
          <w:rStyle w:val="SmallCaps"/>
        </w:rPr>
        <w:t>covid</w:t>
      </w:r>
      <w:r w:rsidRPr="00DD4B3E">
        <w:t xml:space="preserve">-19 Response: 20 September 2021 Review of Alert Settings’, 20 September 2021, </w:t>
      </w:r>
      <w:hyperlink r:id="rId85" w:history="1">
        <w:r w:rsidRPr="00DD4B3E">
          <w:rPr>
            <w:rStyle w:val="Hyperlink"/>
            <w:sz w:val="20"/>
          </w:rPr>
          <w:t>https://covid19.govt.nz/assets/Proactive-Releases/Alert-levels-and-restrictions/26-November-2021/ALC8-20092021-COVID-19-Response-20-September-Review-of-Alert-Level-Settings.pdf</w:t>
        </w:r>
      </w:hyperlink>
      <w:r w:rsidRPr="00DD4B3E">
        <w:t xml:space="preserve">; Office of the Minister for </w:t>
      </w:r>
      <w:r w:rsidRPr="009F4CEF">
        <w:rPr>
          <w:rStyle w:val="SmallCaps"/>
        </w:rPr>
        <w:t>covid</w:t>
      </w:r>
      <w:r w:rsidRPr="00DD4B3E">
        <w:t xml:space="preserve">-19 response, ‘Cabinet paper: </w:t>
      </w:r>
      <w:r w:rsidRPr="009F4CEF">
        <w:rPr>
          <w:rStyle w:val="SmallCaps"/>
        </w:rPr>
        <w:t>covid</w:t>
      </w:r>
      <w:r w:rsidRPr="00DD4B3E">
        <w:t xml:space="preserve">-19 Response: 4 October 2021 Review of Alert Settings’, 4 October 2021, </w:t>
      </w:r>
      <w:hyperlink r:id="rId86" w:history="1">
        <w:r w:rsidRPr="00DD4B3E">
          <w:rPr>
            <w:rStyle w:val="Hyperlink"/>
            <w:sz w:val="20"/>
          </w:rPr>
          <w:t>https://covid19.govt.nz/assets/Proactive-Releases/Alert-levels-and-restrictions/26-November-2021/ALC9-04102021-COVID-19-Response-4-October-Review-of-Alert-Level-Settings.pdf</w:t>
        </w:r>
      </w:hyperlink>
      <w:r w:rsidRPr="00DD4B3E">
        <w:t xml:space="preserve">; Office of the Minister for </w:t>
      </w:r>
      <w:r w:rsidRPr="009F4CEF">
        <w:rPr>
          <w:rStyle w:val="SmallCaps"/>
        </w:rPr>
        <w:t>covid</w:t>
      </w:r>
      <w:r w:rsidRPr="00DD4B3E">
        <w:t xml:space="preserve">-19 response, ‘Cabinet paper: </w:t>
      </w:r>
      <w:r w:rsidRPr="009F4CEF">
        <w:rPr>
          <w:rStyle w:val="SmallCaps"/>
        </w:rPr>
        <w:t>covid</w:t>
      </w:r>
      <w:r w:rsidRPr="00DD4B3E">
        <w:t xml:space="preserve">-19 Response: 11 October 2021 Review of Alert Settings’, 11 October 2021, </w:t>
      </w:r>
      <w:hyperlink r:id="rId87" w:history="1">
        <w:r w:rsidRPr="00DD4B3E">
          <w:rPr>
            <w:rStyle w:val="Hyperlink"/>
            <w:sz w:val="20"/>
          </w:rPr>
          <w:t>https://covid19.govt.nz/assets/Proactive-Releases/Alert-levels-and-restrictions/26-November-2021/ALC10-11102021-COVID-19-Response-11-October-Review-of-Alert-Level-Settings.pdf</w:t>
        </w:r>
      </w:hyperlink>
      <w:r w:rsidRPr="00DD4B3E">
        <w:t xml:space="preserve">; Office of the Minister for </w:t>
      </w:r>
      <w:r w:rsidRPr="009F4CEF">
        <w:rPr>
          <w:rStyle w:val="SmallCaps"/>
        </w:rPr>
        <w:t>covid</w:t>
      </w:r>
      <w:r w:rsidRPr="00DD4B3E">
        <w:t xml:space="preserve">-19 response, ‘Cabinet paper: </w:t>
      </w:r>
      <w:r w:rsidRPr="009F4CEF">
        <w:rPr>
          <w:rStyle w:val="SmallCaps"/>
        </w:rPr>
        <w:t>covid</w:t>
      </w:r>
      <w:r w:rsidRPr="00DD4B3E">
        <w:t xml:space="preserve">-19 Response: 18 October 2021 Review of Alert Settings’, 18 October 2021, </w:t>
      </w:r>
      <w:hyperlink r:id="rId88" w:history="1">
        <w:r w:rsidRPr="00DD4B3E">
          <w:rPr>
            <w:rStyle w:val="Hyperlink"/>
            <w:sz w:val="20"/>
          </w:rPr>
          <w:t>https://covid19.govt.nz/assets/Proactive-Releases/Alert-levels-and-restrictions/26-November-2021/ALC11-18102021-COVID-19-Response-18-October-Review-of-Alert-Level-Settings.pdf</w:t>
        </w:r>
      </w:hyperlink>
      <w:r>
        <w:t>.</w:t>
      </w:r>
    </w:p>
  </w:footnote>
  <w:footnote w:id="339">
    <w:p w14:paraId="0A02C474" w14:textId="77777777" w:rsidR="008C4A06" w:rsidRPr="004E4F75" w:rsidRDefault="008C4A06" w:rsidP="008F5B58">
      <w:pPr>
        <w:pStyle w:val="FootnoteText"/>
      </w:pPr>
      <w:r w:rsidRPr="00883035">
        <w:footnoteRef/>
      </w:r>
      <w:r w:rsidRPr="004E4F75">
        <w:t xml:space="preserve"> </w:t>
      </w:r>
      <w:r>
        <w:t>T</w:t>
      </w:r>
      <w:r w:rsidRPr="004E4F75">
        <w:t xml:space="preserve">ranscript </w:t>
      </w:r>
      <w:r>
        <w:t>4.1.10, p 462.</w:t>
      </w:r>
    </w:p>
  </w:footnote>
  <w:footnote w:id="340">
    <w:p w14:paraId="27375CA6" w14:textId="77777777" w:rsidR="008C4A06" w:rsidRPr="004E4F75" w:rsidRDefault="008C4A06" w:rsidP="008F5B58">
      <w:pPr>
        <w:pStyle w:val="FootnoteText"/>
      </w:pPr>
      <w:r w:rsidRPr="00883035">
        <w:footnoteRef/>
      </w:r>
      <w:r w:rsidRPr="004E4F75">
        <w:t xml:space="preserve"> </w:t>
      </w:r>
      <w:r>
        <w:t>Transcript 4.1.10, p 384</w:t>
      </w:r>
      <w:r w:rsidRPr="004E4F75">
        <w:t xml:space="preserve">; </w:t>
      </w:r>
      <w:r>
        <w:t xml:space="preserve">doc </w:t>
      </w:r>
      <w:r>
        <w:rPr>
          <w:rStyle w:val="SmallCapsNoTracking"/>
        </w:rPr>
        <w:t>d</w:t>
      </w:r>
      <w:r w:rsidRPr="00FB6E8E">
        <w:t>5</w:t>
      </w:r>
      <w:r w:rsidRPr="004E4F75">
        <w:t>0, p 27</w:t>
      </w:r>
      <w:r>
        <w:t>.</w:t>
      </w:r>
    </w:p>
  </w:footnote>
  <w:footnote w:id="341">
    <w:p w14:paraId="11EA233A"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 9</w:t>
      </w:r>
      <w:r>
        <w:t>.</w:t>
      </w:r>
    </w:p>
  </w:footnote>
  <w:footnote w:id="342">
    <w:p w14:paraId="5E561028" w14:textId="77777777" w:rsidR="008C4A06" w:rsidRPr="004E4F75" w:rsidRDefault="008C4A06" w:rsidP="008F5B58">
      <w:pPr>
        <w:pStyle w:val="FootnoteText"/>
      </w:pPr>
      <w:r w:rsidRPr="00883035">
        <w:footnoteRef/>
      </w:r>
      <w:r w:rsidRPr="004E4F75">
        <w:t xml:space="preserve"> </w:t>
      </w:r>
      <w:r>
        <w:t>Transcript</w:t>
      </w:r>
      <w:r w:rsidRPr="004E4F75">
        <w:t xml:space="preserve"> 4.1.10</w:t>
      </w:r>
      <w:r>
        <w:t>, p 463.</w:t>
      </w:r>
    </w:p>
  </w:footnote>
  <w:footnote w:id="343">
    <w:p w14:paraId="26B6AF31"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1, p 4</w:t>
      </w:r>
      <w:r>
        <w:t>.</w:t>
      </w:r>
    </w:p>
  </w:footnote>
  <w:footnote w:id="344">
    <w:p w14:paraId="496BAA6A" w14:textId="77777777" w:rsidR="008C4A06" w:rsidRPr="004E4F75" w:rsidRDefault="008C4A06" w:rsidP="008F5B58">
      <w:pPr>
        <w:pStyle w:val="FootnoteText"/>
      </w:pPr>
      <w:r w:rsidRPr="00883035">
        <w:footnoteRef/>
      </w:r>
      <w:r w:rsidRPr="004E4F75">
        <w:t xml:space="preserve"> </w:t>
      </w:r>
      <w:r>
        <w:t>T</w:t>
      </w:r>
      <w:r w:rsidRPr="004E4F75">
        <w:t xml:space="preserve">ranscript </w:t>
      </w:r>
      <w:r>
        <w:t>4.1.10, p 462.</w:t>
      </w:r>
    </w:p>
  </w:footnote>
  <w:footnote w:id="345">
    <w:p w14:paraId="4275868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1, pp 4</w:t>
      </w:r>
      <w:r>
        <w:t>–</w:t>
      </w:r>
      <w:r w:rsidRPr="004E4F75">
        <w:t>5</w:t>
      </w:r>
      <w:r>
        <w:t>.</w:t>
      </w:r>
    </w:p>
  </w:footnote>
  <w:footnote w:id="346">
    <w:p w14:paraId="31B63FE9" w14:textId="77777777" w:rsidR="008C4A06" w:rsidRPr="004E4F75" w:rsidRDefault="008C4A06" w:rsidP="008F5B58">
      <w:pPr>
        <w:pStyle w:val="FootnoteText"/>
      </w:pPr>
      <w:r w:rsidRPr="00883035">
        <w:footnoteRef/>
      </w:r>
      <w:r w:rsidRPr="004E4F75">
        <w:t xml:space="preserve"> </w:t>
      </w:r>
      <w:r>
        <w:t>T</w:t>
      </w:r>
      <w:r w:rsidRPr="004E4F75">
        <w:t>ranscript</w:t>
      </w:r>
      <w:r>
        <w:t xml:space="preserve"> 4.1.10, p 482.</w:t>
      </w:r>
    </w:p>
  </w:footnote>
  <w:footnote w:id="347">
    <w:p w14:paraId="37BE8BD6" w14:textId="77777777" w:rsidR="008C4A06" w:rsidRDefault="008C4A06" w:rsidP="008F5B58">
      <w:pPr>
        <w:pStyle w:val="FootnoteText"/>
      </w:pPr>
      <w:r w:rsidRPr="00883035">
        <w:footnoteRef/>
      </w:r>
      <w:r>
        <w:t xml:space="preserve"> Document </w:t>
      </w:r>
      <w:r>
        <w:rPr>
          <w:rStyle w:val="SmallCapsNoTracking"/>
        </w:rPr>
        <w:t>d</w:t>
      </w:r>
      <w:r w:rsidRPr="00FB6E8E">
        <w:t>5</w:t>
      </w:r>
      <w:r>
        <w:t>1(a), p 12.</w:t>
      </w:r>
    </w:p>
  </w:footnote>
  <w:footnote w:id="348">
    <w:p w14:paraId="24076171" w14:textId="77777777" w:rsidR="008C4A06" w:rsidRPr="004E4F75" w:rsidRDefault="008C4A06" w:rsidP="008F5B58">
      <w:pPr>
        <w:pStyle w:val="FootnoteText"/>
      </w:pPr>
      <w:r w:rsidRPr="00883035">
        <w:footnoteRef/>
      </w:r>
      <w:r w:rsidRPr="004E4F75">
        <w:t xml:space="preserve"> Department of the Prime Minister and Cabinet, ‘</w:t>
      </w:r>
      <w:r w:rsidRPr="009F4CEF">
        <w:rPr>
          <w:rStyle w:val="SmallCaps"/>
        </w:rPr>
        <w:t>covid</w:t>
      </w:r>
      <w:r w:rsidRPr="004E4F75">
        <w:t xml:space="preserve">-19: A strategy for a highly vaccinated New Zealand’, 27 September 2021, </w:t>
      </w:r>
      <w:hyperlink r:id="rId89" w:history="1">
        <w:r w:rsidRPr="004E4F75">
          <w:rPr>
            <w:rStyle w:val="Hyperlink"/>
          </w:rPr>
          <w:t>https://covid19.govt.nz/assets/Proactive-Releases/Alert-levels-and-restrictions/10-December-2021/Vaccine-Certificates-and-CPF/COVID-19-A-Strategy-for-a-Highly-Vaccinated-New-Zealand.pdfV2.pdf</w:t>
        </w:r>
      </w:hyperlink>
      <w:r w:rsidRPr="004E4F75">
        <w:t xml:space="preserve">; doc </w:t>
      </w:r>
      <w:r>
        <w:rPr>
          <w:rStyle w:val="SmallCapsNoTracking"/>
        </w:rPr>
        <w:t>d</w:t>
      </w:r>
      <w:r w:rsidRPr="00FB6E8E">
        <w:t>5</w:t>
      </w:r>
      <w:r w:rsidRPr="004E4F75">
        <w:t xml:space="preserve">0(a), </w:t>
      </w:r>
      <w:r>
        <w:t>p</w:t>
      </w:r>
      <w:r w:rsidRPr="004E4F75">
        <w:t xml:space="preserve"> </w:t>
      </w:r>
      <w:r>
        <w:t>34.</w:t>
      </w:r>
    </w:p>
  </w:footnote>
  <w:footnote w:id="349">
    <w:p w14:paraId="4A31F79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pp 12</w:t>
      </w:r>
      <w:r>
        <w:t>–</w:t>
      </w:r>
      <w:r w:rsidRPr="004E4F75">
        <w:t>13</w:t>
      </w:r>
      <w:r>
        <w:t>.</w:t>
      </w:r>
    </w:p>
  </w:footnote>
  <w:footnote w:id="350">
    <w:p w14:paraId="79F3C633" w14:textId="4D9E0DDF"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0(a), p</w:t>
      </w:r>
      <w:r>
        <w:t>p 46–47, 69–70.</w:t>
      </w:r>
    </w:p>
  </w:footnote>
  <w:footnote w:id="351">
    <w:p w14:paraId="18077FC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 13</w:t>
      </w:r>
      <w:r>
        <w:t>.</w:t>
      </w:r>
    </w:p>
  </w:footnote>
  <w:footnote w:id="352">
    <w:p w14:paraId="72BDA279" w14:textId="3EFD36F8" w:rsidR="008C4A06" w:rsidRPr="004E4F75" w:rsidRDefault="008C4A06" w:rsidP="008F5B58">
      <w:pPr>
        <w:pStyle w:val="FootnoteText"/>
      </w:pPr>
      <w:r w:rsidRPr="00883035">
        <w:footnoteRef/>
      </w:r>
      <w:r w:rsidRPr="004E4F75">
        <w:t xml:space="preserve"> These experts are: Ian Town, Juliet Gerrard, David Skegg, Ramon Pink, Sally Roberts, Nigel French, Rod Jackson, David Murdoch, Nick Eichler, Matire Harwood, Nigel Raymond, Andrew Old, Michael Baker, Maria Poynter, Susan Jack, Erasmus Smit, Shaun Hendy, Rawiri Jansen, Jin Russell, Samantha Murton, Patricia Priest, Felicity </w:t>
      </w:r>
      <w:proofErr w:type="spellStart"/>
      <w:r w:rsidRPr="004E4F75">
        <w:t>Dumble</w:t>
      </w:r>
      <w:proofErr w:type="spellEnd"/>
      <w:r w:rsidRPr="004E4F75">
        <w:t xml:space="preserve">, Bryan Betty, </w:t>
      </w:r>
      <w:proofErr w:type="spellStart"/>
      <w:r w:rsidRPr="004E4F75">
        <w:t>Siouxsie</w:t>
      </w:r>
      <w:proofErr w:type="spellEnd"/>
      <w:r w:rsidRPr="004E4F75">
        <w:t xml:space="preserve"> Wiles, Colin </w:t>
      </w:r>
      <w:proofErr w:type="spellStart"/>
      <w:r w:rsidRPr="004E4F75">
        <w:t>Tukuitonga</w:t>
      </w:r>
      <w:proofErr w:type="spellEnd"/>
      <w:r w:rsidRPr="004E4F75">
        <w:t xml:space="preserve">, Anja </w:t>
      </w:r>
      <w:proofErr w:type="spellStart"/>
      <w:r w:rsidRPr="004E4F75">
        <w:t>Werno</w:t>
      </w:r>
      <w:proofErr w:type="spellEnd"/>
      <w:r w:rsidRPr="004E4F75">
        <w:t>, Virginia Hope, Dianne Sika-Paotonu, and Caroline McElnay</w:t>
      </w:r>
      <w:r>
        <w:t xml:space="preserve"> (</w:t>
      </w:r>
      <w:r w:rsidRPr="004E4F75">
        <w:t xml:space="preserve">doc </w:t>
      </w:r>
      <w:r>
        <w:rPr>
          <w:rStyle w:val="SmallCapsNoTracking"/>
        </w:rPr>
        <w:t>d</w:t>
      </w:r>
      <w:r w:rsidRPr="00FB6E8E">
        <w:t>5</w:t>
      </w:r>
      <w:r w:rsidRPr="004E4F75">
        <w:t>0, p 19</w:t>
      </w:r>
      <w:r>
        <w:t>).</w:t>
      </w:r>
    </w:p>
  </w:footnote>
  <w:footnote w:id="353">
    <w:p w14:paraId="700EEA19"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 16</w:t>
      </w:r>
      <w:r>
        <w:t>.</w:t>
      </w:r>
    </w:p>
  </w:footnote>
  <w:footnote w:id="354">
    <w:p w14:paraId="0737C1E3"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 17</w:t>
      </w:r>
      <w:r>
        <w:t>.</w:t>
      </w:r>
    </w:p>
  </w:footnote>
  <w:footnote w:id="355">
    <w:p w14:paraId="0115DE3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 22</w:t>
      </w:r>
      <w:r>
        <w:t>.</w:t>
      </w:r>
    </w:p>
  </w:footnote>
  <w:footnote w:id="356">
    <w:p w14:paraId="3EFB633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 19</w:t>
      </w:r>
      <w:r>
        <w:t>.</w:t>
      </w:r>
    </w:p>
  </w:footnote>
  <w:footnote w:id="357">
    <w:p w14:paraId="4D18F58A"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 20</w:t>
      </w:r>
      <w:r>
        <w:t>.</w:t>
      </w:r>
    </w:p>
  </w:footnote>
  <w:footnote w:id="358">
    <w:p w14:paraId="519090EA"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 p 8</w:t>
      </w:r>
      <w:r>
        <w:t>.</w:t>
      </w:r>
    </w:p>
  </w:footnote>
  <w:footnote w:id="359">
    <w:p w14:paraId="32143C6C" w14:textId="77777777" w:rsidR="008C4A06" w:rsidRPr="006B23AE" w:rsidRDefault="008C4A06" w:rsidP="008F5B58">
      <w:pPr>
        <w:pStyle w:val="FootnoteText"/>
        <w:rPr>
          <w:lang w:val="mi-NZ"/>
        </w:rPr>
      </w:pPr>
      <w:r w:rsidRPr="00883035">
        <w:footnoteRef/>
      </w:r>
      <w:r>
        <w:t xml:space="preserve"> </w:t>
      </w:r>
      <w:r>
        <w:rPr>
          <w:lang w:val="mi-NZ"/>
        </w:rPr>
        <w:t xml:space="preserve">Document </w:t>
      </w:r>
      <w:r>
        <w:rPr>
          <w:rStyle w:val="SmallCapsNoTracking"/>
        </w:rPr>
        <w:t>d</w:t>
      </w:r>
      <w:r w:rsidRPr="00FB6E8E">
        <w:t>4</w:t>
      </w:r>
      <w:r>
        <w:rPr>
          <w:lang w:val="mi-NZ"/>
        </w:rPr>
        <w:t>6(a), p 70.</w:t>
      </w:r>
    </w:p>
  </w:footnote>
  <w:footnote w:id="360">
    <w:p w14:paraId="4D5EC5CA" w14:textId="77777777" w:rsidR="008C4A06" w:rsidRPr="004E4F75" w:rsidRDefault="008C4A06" w:rsidP="008F5B58">
      <w:pPr>
        <w:pStyle w:val="FootnoteText"/>
      </w:pPr>
      <w:r w:rsidRPr="00883035">
        <w:footnoteRef/>
      </w:r>
      <w:r w:rsidRPr="004E4F75">
        <w:t xml:space="preserve"> Submission 3.3.58, p 3</w:t>
      </w:r>
      <w:r>
        <w:t>.</w:t>
      </w:r>
    </w:p>
  </w:footnote>
  <w:footnote w:id="361">
    <w:p w14:paraId="47D6A5F5"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w:t>
      </w:r>
      <w:r>
        <w:t xml:space="preserve"> 17.</w:t>
      </w:r>
    </w:p>
  </w:footnote>
  <w:footnote w:id="362">
    <w:p w14:paraId="10A97E1A"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w:t>
      </w:r>
      <w:r>
        <w:t xml:space="preserve"> 14.</w:t>
      </w:r>
    </w:p>
  </w:footnote>
  <w:footnote w:id="363">
    <w:p w14:paraId="5157539B" w14:textId="5815DB32" w:rsidR="008C4A06" w:rsidRPr="004E4F75" w:rsidRDefault="008C4A06" w:rsidP="008F5B58">
      <w:pPr>
        <w:pStyle w:val="FootnoteText"/>
      </w:pPr>
      <w:r w:rsidRPr="00883035">
        <w:footnoteRef/>
      </w:r>
      <w:r w:rsidRPr="004E4F75">
        <w:t xml:space="preserve"> These experts are: Ian Town, Juliet Gerrard, David Skegg, Ramon Pink, Sally Roberts, Nigel French, Rod Jackson, David Murdoch, Nick Eichler, Matire Harwood, Nigel Raymond, Andrew Old, Michael Baker, Maria Poynter, Susan Jack, Erasmus Smit, Shaun Hendy, Rawiri Jansen, Jin Russell, Samantha Murton, Patricia Priest, Felicity </w:t>
      </w:r>
      <w:proofErr w:type="spellStart"/>
      <w:r w:rsidRPr="004E4F75">
        <w:t>Dumble</w:t>
      </w:r>
      <w:proofErr w:type="spellEnd"/>
      <w:r w:rsidRPr="004E4F75">
        <w:t xml:space="preserve">, Bryan Betty, </w:t>
      </w:r>
      <w:proofErr w:type="spellStart"/>
      <w:r w:rsidRPr="004E4F75">
        <w:t>Siouxsie</w:t>
      </w:r>
      <w:proofErr w:type="spellEnd"/>
      <w:r w:rsidRPr="004E4F75">
        <w:t xml:space="preserve"> Wiles, Colin </w:t>
      </w:r>
      <w:proofErr w:type="spellStart"/>
      <w:r w:rsidRPr="004E4F75">
        <w:t>Tukuitonga</w:t>
      </w:r>
      <w:proofErr w:type="spellEnd"/>
      <w:r w:rsidRPr="004E4F75">
        <w:t xml:space="preserve">, Anja </w:t>
      </w:r>
      <w:proofErr w:type="spellStart"/>
      <w:r w:rsidRPr="004E4F75">
        <w:t>Werno</w:t>
      </w:r>
      <w:proofErr w:type="spellEnd"/>
      <w:r w:rsidRPr="004E4F75">
        <w:t>, Virginia Hope, Dianne Sika-Paotonu, and Caroline McElna</w:t>
      </w:r>
      <w:r>
        <w:t xml:space="preserve"> (</w:t>
      </w:r>
      <w:r w:rsidRPr="004E4F75">
        <w:t xml:space="preserve">doc </w:t>
      </w:r>
      <w:r>
        <w:rPr>
          <w:rStyle w:val="SmallCapsNoTracking"/>
        </w:rPr>
        <w:t>d</w:t>
      </w:r>
      <w:r w:rsidRPr="00FB6E8E">
        <w:t>5</w:t>
      </w:r>
      <w:r w:rsidRPr="004E4F75">
        <w:t>0, p 19</w:t>
      </w:r>
      <w:r>
        <w:t>).</w:t>
      </w:r>
    </w:p>
  </w:footnote>
  <w:footnote w:id="364">
    <w:p w14:paraId="1E2F48F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w:t>
      </w:r>
      <w:r>
        <w:t>p 19–20.</w:t>
      </w:r>
    </w:p>
  </w:footnote>
  <w:footnote w:id="365">
    <w:p w14:paraId="170DDAAF"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 15</w:t>
      </w:r>
      <w:r>
        <w:t>.</w:t>
      </w:r>
    </w:p>
  </w:footnote>
  <w:footnote w:id="366">
    <w:p w14:paraId="098B2798"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 17</w:t>
      </w:r>
      <w:r>
        <w:t>.</w:t>
      </w:r>
    </w:p>
  </w:footnote>
  <w:footnote w:id="367">
    <w:p w14:paraId="3A7AB8A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 21</w:t>
      </w:r>
      <w:r>
        <w:t>.</w:t>
      </w:r>
    </w:p>
  </w:footnote>
  <w:footnote w:id="368">
    <w:p w14:paraId="110AAE9F" w14:textId="77777777" w:rsidR="008C4A06" w:rsidRPr="004E4F75" w:rsidRDefault="008C4A06" w:rsidP="008F5B58">
      <w:pPr>
        <w:pStyle w:val="FootnoteText"/>
      </w:pPr>
      <w:r w:rsidRPr="00883035">
        <w:footnoteRef/>
      </w:r>
      <w:r w:rsidRPr="004E4F75">
        <w:t xml:space="preserve"> </w:t>
      </w:r>
      <w:r>
        <w:t>T</w:t>
      </w:r>
      <w:r w:rsidRPr="004E4F75">
        <w:t>ranscript</w:t>
      </w:r>
      <w:r>
        <w:t xml:space="preserve"> 4.1.10, p 464.</w:t>
      </w:r>
    </w:p>
  </w:footnote>
  <w:footnote w:id="369">
    <w:p w14:paraId="61D9B5F8" w14:textId="77777777" w:rsidR="008C4A06" w:rsidRPr="004E4F75" w:rsidRDefault="008C4A06" w:rsidP="008F5B58">
      <w:pPr>
        <w:pStyle w:val="FootnoteText"/>
      </w:pPr>
      <w:r w:rsidRPr="00883035">
        <w:footnoteRef/>
      </w:r>
      <w:r w:rsidRPr="004E4F75">
        <w:t xml:space="preserve"> </w:t>
      </w:r>
      <w:r>
        <w:t>T</w:t>
      </w:r>
      <w:r w:rsidRPr="004E4F75">
        <w:t>ranscript</w:t>
      </w:r>
      <w:r>
        <w:t xml:space="preserve"> 4.1.10, p 464.</w:t>
      </w:r>
    </w:p>
  </w:footnote>
  <w:footnote w:id="370">
    <w:p w14:paraId="7826CB60" w14:textId="77777777" w:rsidR="008C4A06" w:rsidRDefault="008C4A06" w:rsidP="008F5B58">
      <w:pPr>
        <w:pStyle w:val="FootnoteText"/>
      </w:pPr>
      <w:r w:rsidRPr="00883035">
        <w:footnoteRef/>
      </w:r>
      <w:r>
        <w:t xml:space="preserve"> Ministry of Health, ‘Media release: </w:t>
      </w:r>
      <w:r w:rsidRPr="00196586">
        <w:t xml:space="preserve">60 community cases of </w:t>
      </w:r>
      <w:r w:rsidRPr="009F4CEF">
        <w:rPr>
          <w:rStyle w:val="SmallCaps"/>
        </w:rPr>
        <w:t>covid</w:t>
      </w:r>
      <w:r w:rsidRPr="00196586">
        <w:t>-19; 5 new border cases; 89 percent of Aucklanders complete one vaccine dose</w:t>
      </w:r>
      <w:r>
        <w:t xml:space="preserve">’, 18 October 2021, </w:t>
      </w:r>
      <w:hyperlink r:id="rId90" w:history="1">
        <w:r w:rsidRPr="008A4852">
          <w:rPr>
            <w:rStyle w:val="Hyperlink"/>
          </w:rPr>
          <w:t>https://www.health.govt.nz/news-media/media-releases/60-community-cases-covid-19-5-new-border-cases-89-percent-aucklanders-complete-one-vaccine-dose</w:t>
        </w:r>
      </w:hyperlink>
      <w:r>
        <w:t>.</w:t>
      </w:r>
    </w:p>
  </w:footnote>
  <w:footnote w:id="371">
    <w:p w14:paraId="03550B61" w14:textId="77777777" w:rsidR="008C4A06" w:rsidRPr="004E4F75" w:rsidRDefault="008C4A06" w:rsidP="008F5B58">
      <w:pPr>
        <w:pStyle w:val="FootnoteText"/>
      </w:pPr>
      <w:r w:rsidRPr="00883035">
        <w:footnoteRef/>
      </w:r>
      <w:r w:rsidRPr="004E4F75">
        <w:t xml:space="preserve"> </w:t>
      </w:r>
      <w:r>
        <w:t xml:space="preserve">Transcript </w:t>
      </w:r>
      <w:r w:rsidRPr="004E4F75">
        <w:t>4.1.10</w:t>
      </w:r>
      <w:r>
        <w:t>,</w:t>
      </w:r>
      <w:r w:rsidRPr="004E4F75">
        <w:t xml:space="preserve"> </w:t>
      </w:r>
      <w:r>
        <w:t>pp 474–475.</w:t>
      </w:r>
    </w:p>
  </w:footnote>
  <w:footnote w:id="372">
    <w:p w14:paraId="70A2321F" w14:textId="77777777" w:rsidR="008C4A06" w:rsidRPr="004E4F75" w:rsidRDefault="008C4A06" w:rsidP="008F5B58">
      <w:pPr>
        <w:pStyle w:val="FootnoteText"/>
      </w:pPr>
      <w:r w:rsidRPr="00883035">
        <w:footnoteRef/>
      </w:r>
      <w:r w:rsidRPr="004E4F75">
        <w:t xml:space="preserve"> </w:t>
      </w:r>
      <w:r>
        <w:t>Transcript</w:t>
      </w:r>
      <w:r w:rsidRPr="004E4F75">
        <w:t xml:space="preserve"> 4.1.10</w:t>
      </w:r>
      <w:r>
        <w:t>,</w:t>
      </w:r>
      <w:r w:rsidRPr="004E4F75">
        <w:t xml:space="preserve"> </w:t>
      </w:r>
      <w:r>
        <w:t>p 474.</w:t>
      </w:r>
    </w:p>
  </w:footnote>
  <w:footnote w:id="373">
    <w:p w14:paraId="1969BDB6"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 p 5</w:t>
      </w:r>
      <w:r>
        <w:t>.</w:t>
      </w:r>
    </w:p>
  </w:footnote>
  <w:footnote w:id="374">
    <w:p w14:paraId="089FAFA2" w14:textId="02EA1F22"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6(a), p</w:t>
      </w:r>
      <w:r>
        <w:t>p</w:t>
      </w:r>
      <w:r w:rsidRPr="004E4F75">
        <w:t xml:space="preserve"> 70</w:t>
      </w:r>
      <w:r>
        <w:t>–</w:t>
      </w:r>
      <w:r w:rsidRPr="004E4F75">
        <w:t>73</w:t>
      </w:r>
      <w:r>
        <w:t>.</w:t>
      </w:r>
    </w:p>
  </w:footnote>
  <w:footnote w:id="375">
    <w:p w14:paraId="71219C63" w14:textId="77777777" w:rsidR="008C4A06" w:rsidRPr="006B23AE" w:rsidRDefault="008C4A06" w:rsidP="008F5B58">
      <w:pPr>
        <w:pStyle w:val="FootnoteText"/>
        <w:rPr>
          <w:lang w:val="mi-NZ"/>
        </w:rPr>
      </w:pPr>
      <w:r w:rsidRPr="00883035">
        <w:footnoteRef/>
      </w:r>
      <w:r>
        <w:t xml:space="preserve"> </w:t>
      </w:r>
      <w:r>
        <w:rPr>
          <w:lang w:val="mi-NZ"/>
        </w:rPr>
        <w:t xml:space="preserve">Document </w:t>
      </w:r>
      <w:r>
        <w:rPr>
          <w:rStyle w:val="SmallCapsNoTracking"/>
        </w:rPr>
        <w:t>d</w:t>
      </w:r>
      <w:r w:rsidRPr="00FB6E8E">
        <w:t>5</w:t>
      </w:r>
      <w:r>
        <w:rPr>
          <w:lang w:val="mi-NZ"/>
        </w:rPr>
        <w:t>0(a), pp 149–150.</w:t>
      </w:r>
    </w:p>
  </w:footnote>
  <w:footnote w:id="376">
    <w:p w14:paraId="31796732"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pp 26</w:t>
      </w:r>
      <w:r>
        <w:t>–</w:t>
      </w:r>
      <w:r w:rsidRPr="004E4F75">
        <w:t>28</w:t>
      </w:r>
      <w:r>
        <w:t>.</w:t>
      </w:r>
    </w:p>
  </w:footnote>
  <w:footnote w:id="377">
    <w:p w14:paraId="1978ABEE"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pp 27</w:t>
      </w:r>
      <w:r>
        <w:t>–</w:t>
      </w:r>
      <w:r w:rsidRPr="004E4F75">
        <w:t>28</w:t>
      </w:r>
      <w:r>
        <w:t>.</w:t>
      </w:r>
    </w:p>
  </w:footnote>
  <w:footnote w:id="378">
    <w:p w14:paraId="456876DE" w14:textId="77777777" w:rsidR="008C4A06" w:rsidRPr="004E4F75" w:rsidRDefault="008C4A06" w:rsidP="008F5B58">
      <w:pPr>
        <w:pStyle w:val="FootnoteText"/>
      </w:pPr>
      <w:r w:rsidRPr="00883035">
        <w:footnoteRef/>
      </w:r>
      <w:r w:rsidRPr="004E4F75">
        <w:t xml:space="preserve"> Rt Hon Jacinda Ardern, ‘New </w:t>
      </w:r>
      <w:r w:rsidRPr="009F4CEF">
        <w:rPr>
          <w:rStyle w:val="SmallCaps"/>
        </w:rPr>
        <w:t>covid</w:t>
      </w:r>
      <w:r w:rsidRPr="004E4F75">
        <w:t xml:space="preserve">-19 Protection Framework delivers greater freedoms for vaccinated New Zealanders’, 22 October 2021, </w:t>
      </w:r>
      <w:hyperlink r:id="rId91" w:history="1">
        <w:r w:rsidRPr="004E4F75">
          <w:rPr>
            <w:rStyle w:val="Hyperlink"/>
          </w:rPr>
          <w:t>https://www.beehive.govt.nz/release/new-covid-19-protection-framework-delivers-greater-freedoms-vaccinated-new-zealanders</w:t>
        </w:r>
      </w:hyperlink>
      <w:r>
        <w:t>.</w:t>
      </w:r>
    </w:p>
  </w:footnote>
  <w:footnote w:id="379">
    <w:p w14:paraId="53A4FF55"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5, pp 10</w:t>
      </w:r>
      <w:r>
        <w:t>–</w:t>
      </w:r>
      <w:r w:rsidRPr="004E4F75">
        <w:t>11</w:t>
      </w:r>
      <w:r>
        <w:t>.</w:t>
      </w:r>
    </w:p>
  </w:footnote>
  <w:footnote w:id="380">
    <w:p w14:paraId="7BE4542A" w14:textId="77777777" w:rsidR="008C4A06" w:rsidRPr="004E4F75" w:rsidRDefault="008C4A06" w:rsidP="008F5B58">
      <w:pPr>
        <w:pStyle w:val="FootnoteText"/>
      </w:pPr>
      <w:r w:rsidRPr="00883035">
        <w:footnoteRef/>
      </w:r>
      <w:r w:rsidRPr="004E4F75">
        <w:t xml:space="preserve"> </w:t>
      </w:r>
      <w:r>
        <w:t>Transcript</w:t>
      </w:r>
      <w:r w:rsidRPr="004E4F75">
        <w:t xml:space="preserve"> 4.1.10</w:t>
      </w:r>
      <w:r>
        <w:t>, p 504.</w:t>
      </w:r>
    </w:p>
  </w:footnote>
  <w:footnote w:id="381">
    <w:p w14:paraId="017DCBDE" w14:textId="77777777" w:rsidR="008C4A06" w:rsidRPr="004E4F75" w:rsidRDefault="008C4A06" w:rsidP="008F5B58">
      <w:pPr>
        <w:pStyle w:val="FootnoteText"/>
      </w:pPr>
      <w:r w:rsidRPr="00883035">
        <w:footnoteRef/>
      </w:r>
      <w:r w:rsidRPr="004E4F75">
        <w:t xml:space="preserve"> Submission 3.3.50, p 10</w:t>
      </w:r>
      <w:r>
        <w:t>.</w:t>
      </w:r>
    </w:p>
  </w:footnote>
  <w:footnote w:id="382">
    <w:p w14:paraId="5202B9D2" w14:textId="77777777" w:rsidR="008C4A06" w:rsidRPr="004E4F75" w:rsidRDefault="008C4A06" w:rsidP="008F5B58">
      <w:pPr>
        <w:pStyle w:val="FootnoteText"/>
      </w:pPr>
      <w:r w:rsidRPr="00883035">
        <w:footnoteRef/>
      </w:r>
      <w:r w:rsidRPr="004E4F75">
        <w:t xml:space="preserve"> </w:t>
      </w:r>
      <w:r>
        <w:t>Transcript</w:t>
      </w:r>
      <w:r w:rsidRPr="004E4F75">
        <w:t xml:space="preserve"> 4.1.10</w:t>
      </w:r>
      <w:r>
        <w:t>, p 523.</w:t>
      </w:r>
    </w:p>
  </w:footnote>
  <w:footnote w:id="383">
    <w:p w14:paraId="4D9F93A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3, para 92</w:t>
      </w:r>
      <w:r>
        <w:t>.</w:t>
      </w:r>
    </w:p>
  </w:footnote>
  <w:footnote w:id="384">
    <w:p w14:paraId="7DEFE486"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3, para 95</w:t>
      </w:r>
      <w:r>
        <w:t>.</w:t>
      </w:r>
    </w:p>
  </w:footnote>
  <w:footnote w:id="385">
    <w:p w14:paraId="771EE2B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3, para 112</w:t>
      </w:r>
      <w:r>
        <w:t>.</w:t>
      </w:r>
    </w:p>
  </w:footnote>
  <w:footnote w:id="386">
    <w:p w14:paraId="76ED4273" w14:textId="77777777" w:rsidR="008C4A06" w:rsidRPr="004E4F75" w:rsidRDefault="008C4A06" w:rsidP="008F5B58">
      <w:pPr>
        <w:pStyle w:val="FootnoteText"/>
      </w:pPr>
      <w:r w:rsidRPr="00883035">
        <w:footnoteRef/>
      </w:r>
      <w:r w:rsidRPr="004E4F75">
        <w:t xml:space="preserve"> </w:t>
      </w:r>
      <w:r>
        <w:t>Transcript</w:t>
      </w:r>
      <w:r w:rsidRPr="004E4F75">
        <w:t xml:space="preserve"> 4.1.10</w:t>
      </w:r>
      <w:r>
        <w:t>, p 333.</w:t>
      </w:r>
    </w:p>
  </w:footnote>
  <w:footnote w:id="387">
    <w:p w14:paraId="071B353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7, pp 4</w:t>
      </w:r>
      <w:r>
        <w:t>–</w:t>
      </w:r>
      <w:r w:rsidRPr="004E4F75">
        <w:t>5</w:t>
      </w:r>
      <w:r>
        <w:t>.</w:t>
      </w:r>
    </w:p>
  </w:footnote>
  <w:footnote w:id="388">
    <w:p w14:paraId="39D5F139"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7, p 9</w:t>
      </w:r>
      <w:r>
        <w:t>.</w:t>
      </w:r>
    </w:p>
  </w:footnote>
  <w:footnote w:id="389">
    <w:p w14:paraId="5F93FAE9"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7, p 7</w:t>
      </w:r>
      <w:r>
        <w:t>.</w:t>
      </w:r>
    </w:p>
  </w:footnote>
  <w:footnote w:id="390">
    <w:p w14:paraId="4B0DA95D"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7, p 8</w:t>
      </w:r>
      <w:r>
        <w:t>.</w:t>
      </w:r>
    </w:p>
  </w:footnote>
  <w:footnote w:id="391">
    <w:p w14:paraId="6627442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7, p 10</w:t>
      </w:r>
      <w:r>
        <w:t>.</w:t>
      </w:r>
    </w:p>
  </w:footnote>
  <w:footnote w:id="392">
    <w:p w14:paraId="0B6D7CAF"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 pp 8</w:t>
      </w:r>
      <w:r>
        <w:t>–</w:t>
      </w:r>
      <w:r w:rsidRPr="004E4F75">
        <w:t>9</w:t>
      </w:r>
      <w:r>
        <w:t>.</w:t>
      </w:r>
    </w:p>
  </w:footnote>
  <w:footnote w:id="393">
    <w:p w14:paraId="0254FF2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 pp 8</w:t>
      </w:r>
      <w:r>
        <w:t>–</w:t>
      </w:r>
      <w:r w:rsidRPr="004E4F75">
        <w:t>9</w:t>
      </w:r>
      <w:r>
        <w:t>.</w:t>
      </w:r>
    </w:p>
  </w:footnote>
  <w:footnote w:id="394">
    <w:p w14:paraId="11CC0EE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 pp 9</w:t>
      </w:r>
      <w:r>
        <w:t>–</w:t>
      </w:r>
      <w:r w:rsidRPr="004E4F75">
        <w:t>10</w:t>
      </w:r>
      <w:r>
        <w:t>.</w:t>
      </w:r>
    </w:p>
  </w:footnote>
  <w:footnote w:id="395">
    <w:p w14:paraId="5C65323A" w14:textId="50DFAD65" w:rsidR="008C4A06" w:rsidRDefault="008C4A06" w:rsidP="008F5B58">
      <w:pPr>
        <w:pStyle w:val="FootnoteText"/>
      </w:pPr>
      <w:r w:rsidRPr="00883035">
        <w:footnoteRef/>
      </w:r>
      <w:r>
        <w:t xml:space="preserve"> Office of the Prime Minister, Office of the Minister for </w:t>
      </w:r>
      <w:r w:rsidRPr="009F4CEF">
        <w:rPr>
          <w:rStyle w:val="SmallCaps"/>
        </w:rPr>
        <w:t>covid</w:t>
      </w:r>
      <w:r>
        <w:t xml:space="preserve">-19 Response, ‘Cabinet paper and minute: </w:t>
      </w:r>
      <w:r w:rsidRPr="009F4CEF">
        <w:rPr>
          <w:rStyle w:val="SmallCaps"/>
        </w:rPr>
        <w:t>covid</w:t>
      </w:r>
      <w:r>
        <w:t xml:space="preserve">-19: Transition to the </w:t>
      </w:r>
      <w:r w:rsidRPr="009F4CEF">
        <w:rPr>
          <w:rStyle w:val="SmallCaps"/>
        </w:rPr>
        <w:t>covid</w:t>
      </w:r>
      <w:r>
        <w:t xml:space="preserve">-19 Protection Framework and the Auckland Alert Level Boundary’, 15 November 2021, </w:t>
      </w:r>
      <w:hyperlink r:id="rId92" w:history="1">
        <w:r w:rsidRPr="00CF2708">
          <w:rPr>
            <w:rStyle w:val="Hyperlink"/>
          </w:rPr>
          <w:t>https://covid19.govt.nz/assets/Proactive-Releases/Alert-levels-and-restrictions/10-December-2021/Vaccine-Certificates-and-CPF/COVID-19-Transition-to-the-COVID-19-Protection-Framework-and-the-Auckland-Alert-Level-Boundary.pdf</w:t>
        </w:r>
      </w:hyperlink>
      <w:r>
        <w:t>.</w:t>
      </w:r>
    </w:p>
  </w:footnote>
  <w:footnote w:id="396">
    <w:p w14:paraId="3144B848" w14:textId="7802AF0E" w:rsidR="008C4A06" w:rsidRPr="002B31DB" w:rsidRDefault="008C4A06" w:rsidP="008F5B58">
      <w:pPr>
        <w:pStyle w:val="FootnoteText"/>
        <w:rPr>
          <w:lang w:val="mi-NZ"/>
        </w:rPr>
      </w:pPr>
      <w:r w:rsidRPr="00883035">
        <w:footnoteRef/>
      </w:r>
      <w:r>
        <w:t xml:space="preserve"> </w:t>
      </w:r>
      <w:r>
        <w:rPr>
          <w:lang w:val="mi-NZ"/>
        </w:rPr>
        <w:t xml:space="preserve">Rt Hon Jacinda Ardern, ‘Next steps in our </w:t>
      </w:r>
      <w:r w:rsidRPr="009F4CEF">
        <w:rPr>
          <w:rStyle w:val="SmallCaps"/>
        </w:rPr>
        <w:t>covid</w:t>
      </w:r>
      <w:r>
        <w:rPr>
          <w:lang w:val="mi-NZ"/>
        </w:rPr>
        <w:t xml:space="preserve">-19 response’, 17 November 2021, </w:t>
      </w:r>
      <w:hyperlink r:id="rId93" w:history="1">
        <w:r w:rsidRPr="00633A86">
          <w:rPr>
            <w:rStyle w:val="Hyperlink"/>
          </w:rPr>
          <w:t>https://www.beehive.govt.nz/speech/next-steps-our-covid-19-response</w:t>
        </w:r>
      </w:hyperlink>
      <w:r>
        <w:t>.</w:t>
      </w:r>
    </w:p>
  </w:footnote>
  <w:footnote w:id="397">
    <w:p w14:paraId="345E7A7F" w14:textId="1A0291C4" w:rsidR="008C4A06" w:rsidRDefault="008C4A06" w:rsidP="008F5B58">
      <w:pPr>
        <w:pStyle w:val="FootnoteText"/>
      </w:pPr>
      <w:r w:rsidRPr="00883035">
        <w:footnoteRef/>
      </w:r>
      <w:r>
        <w:t xml:space="preserve"> </w:t>
      </w:r>
      <w:r w:rsidRPr="00A40DB0">
        <w:t>Ministry of Health, ‘</w:t>
      </w:r>
      <w:r>
        <w:t xml:space="preserve">Media release: </w:t>
      </w:r>
      <w:r w:rsidRPr="00A40DB0">
        <w:t xml:space="preserve">More than 21,000 doses of vaccine given yesterday; 88 people in hospital - 7 in ICU; 194 community cases; 1 death’, </w:t>
      </w:r>
      <w:r>
        <w:t xml:space="preserve">17 November 2021, </w:t>
      </w:r>
      <w:hyperlink r:id="rId94" w:history="1">
        <w:r w:rsidRPr="008A4852">
          <w:rPr>
            <w:rStyle w:val="Hyperlink"/>
          </w:rPr>
          <w:t>https://www.health.govt.nz/news-media/media-releases/more-21000-doses-vaccine-given-yesterday-88-people-hospital-7-icu-194-community-cases-1-death</w:t>
        </w:r>
      </w:hyperlink>
      <w:r>
        <w:t>.</w:t>
      </w:r>
    </w:p>
  </w:footnote>
  <w:footnote w:id="398">
    <w:p w14:paraId="278E39E6" w14:textId="77777777" w:rsidR="008C4A06" w:rsidRDefault="008C4A06" w:rsidP="008F5B58">
      <w:pPr>
        <w:pStyle w:val="FootnoteText"/>
      </w:pPr>
      <w:r w:rsidRPr="00883035">
        <w:footnoteRef/>
      </w:r>
      <w:r>
        <w:t xml:space="preserve"> Office of the Minister for </w:t>
      </w:r>
      <w:r w:rsidRPr="009F4CEF">
        <w:rPr>
          <w:rStyle w:val="SmallCaps"/>
        </w:rPr>
        <w:t>covid</w:t>
      </w:r>
      <w:r>
        <w:t xml:space="preserve">-19 Response, ‘Cabinet paper and minute: </w:t>
      </w:r>
      <w:r w:rsidRPr="009F4CEF">
        <w:rPr>
          <w:rStyle w:val="SmallCaps"/>
        </w:rPr>
        <w:t>covid</w:t>
      </w:r>
      <w:r>
        <w:t xml:space="preserve">-19: Implementing the </w:t>
      </w:r>
      <w:r w:rsidRPr="009F4CEF">
        <w:rPr>
          <w:rStyle w:val="SmallCaps"/>
        </w:rPr>
        <w:t>covid</w:t>
      </w:r>
      <w:r>
        <w:t xml:space="preserve">-19 Protection Framework’, 22 November 2021, </w:t>
      </w:r>
      <w:hyperlink r:id="rId95" w:history="1">
        <w:r w:rsidRPr="00CF0D3A">
          <w:rPr>
            <w:rStyle w:val="Hyperlink"/>
          </w:rPr>
          <w:t>https://covid19.govt.nz/assets/Proactive-Releases/Alert-levels-and-restrictions/10-December-2021/Vaccine-Certificates-and-</w:t>
        </w:r>
        <w:r w:rsidRPr="00CF0D3A">
          <w:rPr>
            <w:rStyle w:val="Hyperlink"/>
            <w:spacing w:val="20"/>
          </w:rPr>
          <w:t>cpf</w:t>
        </w:r>
        <w:r w:rsidRPr="00CF0D3A">
          <w:rPr>
            <w:rStyle w:val="Hyperlink"/>
          </w:rPr>
          <w:t>/</w:t>
        </w:r>
        <w:r w:rsidRPr="00CF0D3A">
          <w:rPr>
            <w:rStyle w:val="Hyperlink"/>
            <w:spacing w:val="20"/>
          </w:rPr>
          <w:t>covid</w:t>
        </w:r>
        <w:r w:rsidRPr="00CF0D3A">
          <w:rPr>
            <w:rStyle w:val="Hyperlink"/>
          </w:rPr>
          <w:t>-19-Implementing-the-</w:t>
        </w:r>
        <w:r w:rsidRPr="00CF0D3A">
          <w:rPr>
            <w:rStyle w:val="Hyperlink"/>
            <w:spacing w:val="20"/>
          </w:rPr>
          <w:t>covid</w:t>
        </w:r>
        <w:r w:rsidRPr="00CF0D3A">
          <w:rPr>
            <w:rStyle w:val="Hyperlink"/>
          </w:rPr>
          <w:t>-19-Protection-Framework.pdf</w:t>
        </w:r>
      </w:hyperlink>
      <w:r>
        <w:t>.</w:t>
      </w:r>
    </w:p>
  </w:footnote>
  <w:footnote w:id="399">
    <w:p w14:paraId="164FE54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pp 22, 25</w:t>
      </w:r>
      <w:r>
        <w:t>.</w:t>
      </w:r>
    </w:p>
  </w:footnote>
  <w:footnote w:id="400">
    <w:p w14:paraId="121B9B8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pp 24</w:t>
      </w:r>
      <w:r>
        <w:t>–</w:t>
      </w:r>
      <w:r w:rsidRPr="004E4F75">
        <w:t>26</w:t>
      </w:r>
      <w:r>
        <w:t>.</w:t>
      </w:r>
    </w:p>
  </w:footnote>
  <w:footnote w:id="401">
    <w:p w14:paraId="482A4F8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 p 11</w:t>
      </w:r>
      <w:r>
        <w:t>.</w:t>
      </w:r>
    </w:p>
  </w:footnote>
  <w:footnote w:id="402">
    <w:p w14:paraId="1A38C9F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0, pp 43</w:t>
      </w:r>
      <w:r>
        <w:t>–</w:t>
      </w:r>
      <w:r w:rsidRPr="004E4F75">
        <w:t>47</w:t>
      </w:r>
      <w:r>
        <w:t xml:space="preserve">; doc </w:t>
      </w:r>
      <w:r>
        <w:rPr>
          <w:rStyle w:val="SmallCapsNoTracking"/>
        </w:rPr>
        <w:t>d</w:t>
      </w:r>
      <w:r w:rsidRPr="00FB6E8E">
        <w:t>3</w:t>
      </w:r>
      <w:r>
        <w:t>2(a).</w:t>
      </w:r>
    </w:p>
  </w:footnote>
  <w:footnote w:id="403">
    <w:p w14:paraId="0FA85110" w14:textId="77777777" w:rsidR="008C4A06" w:rsidRPr="004E4F75" w:rsidRDefault="008C4A06" w:rsidP="008F5B58">
      <w:pPr>
        <w:pStyle w:val="FootnoteText"/>
      </w:pPr>
      <w:r w:rsidRPr="00883035">
        <w:footnoteRef/>
      </w:r>
      <w:r w:rsidRPr="004E4F75">
        <w:t xml:space="preserve"> </w:t>
      </w:r>
      <w:r>
        <w:t>Transcript 4.1.10, p 465.</w:t>
      </w:r>
    </w:p>
  </w:footnote>
  <w:footnote w:id="404">
    <w:p w14:paraId="473A87DD" w14:textId="77777777" w:rsidR="008C4A06" w:rsidRDefault="008C4A06" w:rsidP="008F5B58">
      <w:pPr>
        <w:pStyle w:val="FootnoteText"/>
      </w:pPr>
      <w:r w:rsidRPr="00883035">
        <w:footnoteRef/>
      </w:r>
      <w:r>
        <w:t xml:space="preserve"> Transcript 4.1.10, p 419.</w:t>
      </w:r>
    </w:p>
  </w:footnote>
  <w:footnote w:id="405">
    <w:p w14:paraId="2B7AF3D7" w14:textId="77777777" w:rsidR="008C4A06" w:rsidRPr="008E57E3" w:rsidRDefault="008C4A06" w:rsidP="008F5B58">
      <w:pPr>
        <w:pStyle w:val="FootnoteText"/>
        <w:rPr>
          <w:lang w:val="mi-NZ"/>
        </w:rPr>
      </w:pPr>
      <w:r w:rsidRPr="00883035">
        <w:footnoteRef/>
      </w:r>
      <w:r>
        <w:t xml:space="preserve"> </w:t>
      </w:r>
      <w:r>
        <w:rPr>
          <w:lang w:val="mi-NZ"/>
        </w:rPr>
        <w:t>Transcript 4.1.10, p 467.</w:t>
      </w:r>
    </w:p>
  </w:footnote>
  <w:footnote w:id="406">
    <w:p w14:paraId="26E94EAE" w14:textId="77777777" w:rsidR="008C4A06" w:rsidRPr="004E4F75" w:rsidRDefault="008C4A06" w:rsidP="008F5B58">
      <w:pPr>
        <w:pStyle w:val="FootnoteText"/>
      </w:pPr>
      <w:r w:rsidRPr="00883035">
        <w:footnoteRef/>
      </w:r>
      <w:r w:rsidRPr="004E4F75">
        <w:t xml:space="preserve"> Rt Hon Jacinda Ardern, ‘New </w:t>
      </w:r>
      <w:r w:rsidRPr="009F4CEF">
        <w:rPr>
          <w:rStyle w:val="SmallCaps"/>
        </w:rPr>
        <w:t>covid</w:t>
      </w:r>
      <w:r w:rsidRPr="004E4F75">
        <w:t xml:space="preserve">-19 Protection Framework delivers greater freedoms for vaccinated New Zealanders’, 22 October 2021, </w:t>
      </w:r>
      <w:hyperlink r:id="rId96" w:history="1">
        <w:r w:rsidRPr="004E4F75">
          <w:rPr>
            <w:rStyle w:val="Hyperlink"/>
          </w:rPr>
          <w:t>https://www.beehive.govt.nz/release/new-covid-19-protection-framework-delivers-greater-freedoms-vaccinated-new-zealanders</w:t>
        </w:r>
      </w:hyperlink>
      <w:r>
        <w:t>.</w:t>
      </w:r>
    </w:p>
  </w:footnote>
  <w:footnote w:id="407">
    <w:p w14:paraId="5F7C3F4D" w14:textId="77777777" w:rsidR="008C4A06" w:rsidRDefault="008C4A06" w:rsidP="008F5B58">
      <w:pPr>
        <w:pStyle w:val="FootnoteText"/>
      </w:pPr>
      <w:r w:rsidRPr="00883035">
        <w:footnoteRef/>
      </w:r>
      <w:r>
        <w:t xml:space="preserve"> Document </w:t>
      </w:r>
      <w:r>
        <w:rPr>
          <w:rStyle w:val="SmallCapsNoTracking"/>
        </w:rPr>
        <w:t>d</w:t>
      </w:r>
      <w:r w:rsidRPr="00FB6E8E">
        <w:t>3</w:t>
      </w:r>
      <w:r>
        <w:t>2(a), p 5.</w:t>
      </w:r>
    </w:p>
  </w:footnote>
  <w:footnote w:id="408">
    <w:p w14:paraId="3C9561DC" w14:textId="77777777" w:rsidR="008C4A06" w:rsidRPr="004E4F75" w:rsidRDefault="008C4A06" w:rsidP="008F5B58">
      <w:pPr>
        <w:pStyle w:val="FootnoteText"/>
      </w:pPr>
      <w:r w:rsidRPr="00883035">
        <w:footnoteRef/>
      </w:r>
      <w:r w:rsidRPr="004E4F75">
        <w:t xml:space="preserve"> Hon Grant Robertson and Hon Stuart Nash, ‘Business boost to transition to new </w:t>
      </w:r>
      <w:r w:rsidRPr="009F4CEF">
        <w:rPr>
          <w:rStyle w:val="SmallCaps"/>
        </w:rPr>
        <w:t>covid</w:t>
      </w:r>
      <w:r w:rsidRPr="004E4F75">
        <w:t xml:space="preserve"> framework’, 22 October 2021, </w:t>
      </w:r>
      <w:hyperlink r:id="rId97" w:history="1">
        <w:r w:rsidRPr="00CF0D3A">
          <w:rPr>
            <w:rStyle w:val="Hyperlink"/>
          </w:rPr>
          <w:t>https://www.beehive.govt.nz/release/business-boost-transition-new-covid-framework</w:t>
        </w:r>
      </w:hyperlink>
      <w:r>
        <w:t>.</w:t>
      </w:r>
    </w:p>
  </w:footnote>
  <w:footnote w:id="409">
    <w:p w14:paraId="49D81C8C" w14:textId="77777777" w:rsidR="008C4A06" w:rsidRPr="004E4F75" w:rsidRDefault="008C4A06" w:rsidP="008F5B58">
      <w:pPr>
        <w:pStyle w:val="FootnoteText"/>
      </w:pPr>
      <w:r w:rsidRPr="00883035">
        <w:footnoteRef/>
      </w:r>
      <w:r w:rsidRPr="004E4F75">
        <w:t xml:space="preserve"> Submission 3.3.58, p 13</w:t>
      </w:r>
      <w:r>
        <w:t>.</w:t>
      </w:r>
    </w:p>
  </w:footnote>
  <w:footnote w:id="410">
    <w:p w14:paraId="02CC08B8"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5</w:t>
      </w:r>
      <w:r w:rsidRPr="004E4F75">
        <w:t>1, pp 5</w:t>
      </w:r>
      <w:r>
        <w:t>–</w:t>
      </w:r>
      <w:r w:rsidRPr="004E4F75">
        <w:t>6</w:t>
      </w:r>
      <w:r>
        <w:t>.</w:t>
      </w:r>
    </w:p>
  </w:footnote>
  <w:footnote w:id="411">
    <w:p w14:paraId="687736DC" w14:textId="77777777" w:rsidR="008C4A06" w:rsidRPr="004E4F75" w:rsidRDefault="008C4A06" w:rsidP="008F5B58">
      <w:pPr>
        <w:pStyle w:val="FootnoteText"/>
      </w:pPr>
      <w:r w:rsidRPr="00883035">
        <w:footnoteRef/>
      </w:r>
      <w:r w:rsidRPr="004E4F75">
        <w:t xml:space="preserve"> Submission 3.3.58, p 14</w:t>
      </w:r>
      <w:r>
        <w:t>.</w:t>
      </w:r>
    </w:p>
  </w:footnote>
  <w:footnote w:id="412">
    <w:p w14:paraId="408082B8" w14:textId="77777777" w:rsidR="008C4A06" w:rsidRPr="004E4F75" w:rsidRDefault="008C4A06" w:rsidP="008F5B58">
      <w:pPr>
        <w:pStyle w:val="FootnoteText"/>
      </w:pPr>
      <w:r w:rsidRPr="00883035">
        <w:footnoteRef/>
      </w:r>
      <w:r w:rsidRPr="004E4F75">
        <w:t xml:space="preserve"> Submission 3.3.58, p 15</w:t>
      </w:r>
      <w:r>
        <w:t>.</w:t>
      </w:r>
    </w:p>
  </w:footnote>
  <w:footnote w:id="413">
    <w:p w14:paraId="1D23B3CC" w14:textId="77777777" w:rsidR="008C4A06" w:rsidRPr="004E4F75" w:rsidRDefault="008C4A06" w:rsidP="008F5B58">
      <w:pPr>
        <w:pStyle w:val="FootnoteText"/>
      </w:pPr>
      <w:r w:rsidRPr="00883035">
        <w:footnoteRef/>
      </w:r>
      <w:r w:rsidRPr="004E4F75">
        <w:t xml:space="preserve"> </w:t>
      </w:r>
      <w:r>
        <w:t xml:space="preserve">Transcript </w:t>
      </w:r>
      <w:r w:rsidRPr="004E4F75">
        <w:t>4.1.10</w:t>
      </w:r>
      <w:r>
        <w:t>, p 393.</w:t>
      </w:r>
    </w:p>
  </w:footnote>
  <w:footnote w:id="414">
    <w:p w14:paraId="7DB5629C" w14:textId="77777777" w:rsidR="008C4A06" w:rsidRPr="004E4F75" w:rsidRDefault="008C4A06" w:rsidP="008F5B58">
      <w:pPr>
        <w:pStyle w:val="FootnoteText"/>
      </w:pPr>
      <w:r w:rsidRPr="00883035">
        <w:footnoteRef/>
      </w:r>
      <w:r w:rsidRPr="004E4F75">
        <w:t xml:space="preserve"> </w:t>
      </w:r>
      <w:r>
        <w:t>Transcript</w:t>
      </w:r>
      <w:r w:rsidRPr="004E4F75">
        <w:t xml:space="preserve"> 4.1.10</w:t>
      </w:r>
      <w:r>
        <w:t>, p 540.</w:t>
      </w:r>
    </w:p>
  </w:footnote>
  <w:footnote w:id="415">
    <w:p w14:paraId="32950225" w14:textId="53BC1074" w:rsidR="008C4A06" w:rsidRPr="00F410F2" w:rsidRDefault="008C4A06" w:rsidP="008F5B58">
      <w:pPr>
        <w:pStyle w:val="FootnoteText"/>
        <w:rPr>
          <w:lang w:val="mi-NZ"/>
        </w:rPr>
      </w:pPr>
      <w:r w:rsidRPr="00883035">
        <w:footnoteRef/>
      </w:r>
      <w:r>
        <w:t xml:space="preserve"> </w:t>
      </w:r>
      <w:proofErr w:type="spellStart"/>
      <w:r>
        <w:rPr>
          <w:lang w:val="mi-NZ"/>
        </w:rPr>
        <w:t>Hon</w:t>
      </w:r>
      <w:proofErr w:type="spellEnd"/>
      <w:r>
        <w:rPr>
          <w:lang w:val="mi-NZ"/>
        </w:rPr>
        <w:t xml:space="preserve"> Andrew </w:t>
      </w:r>
      <w:proofErr w:type="spellStart"/>
      <w:r>
        <w:rPr>
          <w:lang w:val="mi-NZ"/>
        </w:rPr>
        <w:t>Little</w:t>
      </w:r>
      <w:proofErr w:type="spellEnd"/>
      <w:r>
        <w:rPr>
          <w:lang w:val="mi-NZ"/>
        </w:rPr>
        <w:t xml:space="preserve">, </w:t>
      </w:r>
      <w:proofErr w:type="spellStart"/>
      <w:r>
        <w:rPr>
          <w:lang w:val="mi-NZ"/>
        </w:rPr>
        <w:t>Hon</w:t>
      </w:r>
      <w:proofErr w:type="spellEnd"/>
      <w:r>
        <w:rPr>
          <w:lang w:val="mi-NZ"/>
        </w:rPr>
        <w:t xml:space="preserve"> </w:t>
      </w:r>
      <w:proofErr w:type="spellStart"/>
      <w:r>
        <w:rPr>
          <w:lang w:val="mi-NZ"/>
        </w:rPr>
        <w:t>Peeni</w:t>
      </w:r>
      <w:proofErr w:type="spellEnd"/>
      <w:r>
        <w:rPr>
          <w:lang w:val="mi-NZ"/>
        </w:rPr>
        <w:t xml:space="preserve"> Henare, and </w:t>
      </w:r>
      <w:proofErr w:type="spellStart"/>
      <w:r>
        <w:rPr>
          <w:lang w:val="mi-NZ"/>
        </w:rPr>
        <w:t>Hon</w:t>
      </w:r>
      <w:proofErr w:type="spellEnd"/>
      <w:r>
        <w:rPr>
          <w:lang w:val="mi-NZ"/>
        </w:rPr>
        <w:t xml:space="preserve"> </w:t>
      </w:r>
      <w:proofErr w:type="spellStart"/>
      <w:r>
        <w:rPr>
          <w:lang w:val="mi-NZ"/>
        </w:rPr>
        <w:t>Dr</w:t>
      </w:r>
      <w:proofErr w:type="spellEnd"/>
      <w:r>
        <w:rPr>
          <w:lang w:val="mi-NZ"/>
        </w:rPr>
        <w:t xml:space="preserve"> </w:t>
      </w:r>
      <w:proofErr w:type="spellStart"/>
      <w:r>
        <w:rPr>
          <w:lang w:val="mi-NZ"/>
        </w:rPr>
        <w:t>Ayesha</w:t>
      </w:r>
      <w:proofErr w:type="spellEnd"/>
      <w:r>
        <w:rPr>
          <w:lang w:val="mi-NZ"/>
        </w:rPr>
        <w:t xml:space="preserve"> </w:t>
      </w:r>
      <w:proofErr w:type="spellStart"/>
      <w:r>
        <w:rPr>
          <w:lang w:val="mi-NZ"/>
        </w:rPr>
        <w:t>Verrall</w:t>
      </w:r>
      <w:proofErr w:type="spellEnd"/>
      <w:r>
        <w:rPr>
          <w:lang w:val="mi-NZ"/>
        </w:rPr>
        <w:t>, ‘</w:t>
      </w:r>
      <w:proofErr w:type="spellStart"/>
      <w:r>
        <w:rPr>
          <w:lang w:val="mi-NZ"/>
        </w:rPr>
        <w:t>Major</w:t>
      </w:r>
      <w:proofErr w:type="spellEnd"/>
      <w:r>
        <w:rPr>
          <w:lang w:val="mi-NZ"/>
        </w:rPr>
        <w:t xml:space="preserve"> </w:t>
      </w:r>
      <w:proofErr w:type="spellStart"/>
      <w:r>
        <w:rPr>
          <w:lang w:val="mi-NZ"/>
        </w:rPr>
        <w:t>reforms</w:t>
      </w:r>
      <w:proofErr w:type="spellEnd"/>
      <w:r>
        <w:rPr>
          <w:lang w:val="mi-NZ"/>
        </w:rPr>
        <w:t xml:space="preserve"> </w:t>
      </w:r>
      <w:proofErr w:type="spellStart"/>
      <w:r>
        <w:rPr>
          <w:lang w:val="mi-NZ"/>
        </w:rPr>
        <w:t>will</w:t>
      </w:r>
      <w:proofErr w:type="spellEnd"/>
      <w:r>
        <w:rPr>
          <w:lang w:val="mi-NZ"/>
        </w:rPr>
        <w:t xml:space="preserve"> make </w:t>
      </w:r>
      <w:proofErr w:type="spellStart"/>
      <w:r>
        <w:rPr>
          <w:lang w:val="mi-NZ"/>
        </w:rPr>
        <w:t>healthcare</w:t>
      </w:r>
      <w:proofErr w:type="spellEnd"/>
      <w:r>
        <w:rPr>
          <w:lang w:val="mi-NZ"/>
        </w:rPr>
        <w:t xml:space="preserve"> </w:t>
      </w:r>
      <w:proofErr w:type="spellStart"/>
      <w:r>
        <w:rPr>
          <w:lang w:val="mi-NZ"/>
        </w:rPr>
        <w:t>accessible</w:t>
      </w:r>
      <w:proofErr w:type="spellEnd"/>
      <w:r>
        <w:rPr>
          <w:lang w:val="mi-NZ"/>
        </w:rPr>
        <w:t xml:space="preserve"> for </w:t>
      </w:r>
      <w:proofErr w:type="spellStart"/>
      <w:r>
        <w:rPr>
          <w:lang w:val="mi-NZ"/>
        </w:rPr>
        <w:t>all</w:t>
      </w:r>
      <w:proofErr w:type="spellEnd"/>
      <w:r>
        <w:rPr>
          <w:lang w:val="mi-NZ"/>
        </w:rPr>
        <w:t xml:space="preserve"> </w:t>
      </w:r>
      <w:proofErr w:type="spellStart"/>
      <w:r w:rsidRPr="00FB5995">
        <w:rPr>
          <w:rStyle w:val="SmallCaps"/>
        </w:rPr>
        <w:t>nz</w:t>
      </w:r>
      <w:r>
        <w:rPr>
          <w:lang w:val="mi-NZ"/>
        </w:rPr>
        <w:t>ers</w:t>
      </w:r>
      <w:proofErr w:type="spellEnd"/>
      <w:r>
        <w:rPr>
          <w:lang w:val="mi-NZ"/>
        </w:rPr>
        <w:t xml:space="preserve">’, 21 </w:t>
      </w:r>
      <w:proofErr w:type="spellStart"/>
      <w:r>
        <w:rPr>
          <w:lang w:val="mi-NZ"/>
        </w:rPr>
        <w:t>April</w:t>
      </w:r>
      <w:proofErr w:type="spellEnd"/>
      <w:r>
        <w:rPr>
          <w:lang w:val="mi-NZ"/>
        </w:rPr>
        <w:t xml:space="preserve"> 2021, </w:t>
      </w:r>
      <w:hyperlink r:id="rId98" w:history="1">
        <w:r w:rsidRPr="00486288">
          <w:rPr>
            <w:rStyle w:val="Hyperlink"/>
            <w:lang w:val="mi-NZ"/>
          </w:rPr>
          <w:t>https://www.beehive.govt.nz/release/major-reforms-will-make-healthcare-accessible-all-nzers</w:t>
        </w:r>
      </w:hyperlink>
      <w:r>
        <w:t>.</w:t>
      </w:r>
    </w:p>
  </w:footnote>
  <w:footnote w:id="416">
    <w:p w14:paraId="19800881" w14:textId="70D026D6" w:rsidR="008C4A06" w:rsidRPr="004E4F75" w:rsidRDefault="008C4A06" w:rsidP="008F5B58">
      <w:pPr>
        <w:pStyle w:val="FootnoteText"/>
      </w:pPr>
      <w:r w:rsidRPr="00883035">
        <w:footnoteRef/>
      </w:r>
      <w:r w:rsidRPr="004E4F75">
        <w:t xml:space="preserve"> </w:t>
      </w:r>
      <w:r w:rsidRPr="004E4F75">
        <w:rPr>
          <w:rFonts w:cstheme="minorHAnsi"/>
        </w:rPr>
        <w:t xml:space="preserve">Rt Hon Jacinda Ardern, interview with Jack Tame, </w:t>
      </w:r>
      <w:r w:rsidRPr="004E4F75">
        <w:rPr>
          <w:rFonts w:cstheme="minorHAnsi"/>
          <w:i/>
          <w:iCs/>
        </w:rPr>
        <w:t>Q&amp;A</w:t>
      </w:r>
      <w:r w:rsidRPr="004E4F75">
        <w:rPr>
          <w:rFonts w:cstheme="minorHAnsi"/>
        </w:rPr>
        <w:t>, T</w:t>
      </w:r>
      <w:r>
        <w:rPr>
          <w:rFonts w:cstheme="minorHAnsi"/>
        </w:rPr>
        <w:t>elevision New Zealand</w:t>
      </w:r>
      <w:r w:rsidRPr="004E4F75">
        <w:rPr>
          <w:rFonts w:cstheme="minorHAnsi"/>
        </w:rPr>
        <w:t xml:space="preserve">, 7 November 2021, </w:t>
      </w:r>
      <w:hyperlink r:id="rId99" w:history="1">
        <w:r w:rsidRPr="004E4F75">
          <w:rPr>
            <w:rStyle w:val="Hyperlink"/>
            <w:rFonts w:cstheme="minorHAnsi"/>
          </w:rPr>
          <w:t>https://www.tvnz.co.nz/shows/q-and-a/clips/pm-ardern-on-the-past-and-future-of-delta-outbreak</w:t>
        </w:r>
      </w:hyperlink>
      <w:r>
        <w:t>.</w:t>
      </w:r>
    </w:p>
  </w:footnote>
  <w:footnote w:id="417">
    <w:p w14:paraId="5FD3062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8</w:t>
      </w:r>
      <w:r w:rsidRPr="004E4F75">
        <w:t>(a), pp 7</w:t>
      </w:r>
      <w:r>
        <w:t>–</w:t>
      </w:r>
      <w:r w:rsidRPr="004E4F75">
        <w:t>8</w:t>
      </w:r>
      <w:r>
        <w:t>.</w:t>
      </w:r>
    </w:p>
  </w:footnote>
  <w:footnote w:id="418">
    <w:p w14:paraId="3D9F85A5" w14:textId="77777777" w:rsidR="008C4A06" w:rsidRPr="004E4F75" w:rsidRDefault="008C4A06" w:rsidP="008F5B58">
      <w:pPr>
        <w:pStyle w:val="FootnoteText"/>
      </w:pPr>
      <w:r w:rsidRPr="00883035">
        <w:footnoteRef/>
      </w:r>
      <w:r w:rsidRPr="004E4F75">
        <w:t xml:space="preserve"> </w:t>
      </w:r>
      <w:r>
        <w:t>Transcript 4.1.10, p 570.</w:t>
      </w:r>
    </w:p>
  </w:footnote>
  <w:footnote w:id="419">
    <w:p w14:paraId="2BD6DA5E" w14:textId="77777777" w:rsidR="008C4A06" w:rsidRPr="004E4F75" w:rsidRDefault="008C4A06" w:rsidP="008F5B58">
      <w:pPr>
        <w:pStyle w:val="FootnoteText"/>
      </w:pPr>
      <w:r w:rsidRPr="00883035">
        <w:footnoteRef/>
      </w:r>
      <w:r w:rsidRPr="004E4F75">
        <w:t xml:space="preserve"> Document </w:t>
      </w:r>
      <w:r>
        <w:rPr>
          <w:rStyle w:val="SmallCapsNoTracking"/>
        </w:rPr>
        <w:t>a</w:t>
      </w:r>
      <w:r w:rsidRPr="00FB6E8E">
        <w:t>5</w:t>
      </w:r>
      <w:r w:rsidRPr="004E4F75">
        <w:t>1(a), p 4</w:t>
      </w:r>
      <w:r>
        <w:t>.</w:t>
      </w:r>
    </w:p>
  </w:footnote>
  <w:footnote w:id="420">
    <w:p w14:paraId="6C84104D" w14:textId="77777777" w:rsidR="008C4A06" w:rsidRDefault="008C4A06" w:rsidP="008F5B58">
      <w:pPr>
        <w:pStyle w:val="FootnoteText"/>
      </w:pPr>
      <w:r w:rsidRPr="00883035">
        <w:footnoteRef/>
      </w:r>
      <w:r>
        <w:t xml:space="preserve"> Document </w:t>
      </w:r>
      <w:r>
        <w:rPr>
          <w:rStyle w:val="SmallCapsNoTracking"/>
        </w:rPr>
        <w:t>d</w:t>
      </w:r>
      <w:r w:rsidRPr="00FB6E8E">
        <w:t>5</w:t>
      </w:r>
      <w:r>
        <w:t>1(a), p 10.</w:t>
      </w:r>
    </w:p>
  </w:footnote>
  <w:footnote w:id="421">
    <w:p w14:paraId="2172571B"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 p 4</w:t>
      </w:r>
      <w:r>
        <w:t>.</w:t>
      </w:r>
    </w:p>
  </w:footnote>
  <w:footnote w:id="422">
    <w:p w14:paraId="3A846779" w14:textId="77777777" w:rsidR="008C4A06" w:rsidRDefault="008C4A06" w:rsidP="008F5B58">
      <w:pPr>
        <w:pStyle w:val="FootnoteText"/>
      </w:pPr>
      <w:r w:rsidRPr="00883035">
        <w:footnoteRef/>
      </w:r>
      <w:r>
        <w:t xml:space="preserve"> Transcript 4.1.10, p 463.</w:t>
      </w:r>
    </w:p>
  </w:footnote>
  <w:footnote w:id="423">
    <w:p w14:paraId="04825D6F" w14:textId="51854F54" w:rsidR="008C4A06" w:rsidRDefault="008C4A06" w:rsidP="008F5B58">
      <w:pPr>
        <w:pStyle w:val="FootnoteText"/>
      </w:pPr>
      <w:r w:rsidRPr="00883035">
        <w:footnoteRef/>
      </w:r>
      <w:r>
        <w:t xml:space="preserve"> Document </w:t>
      </w:r>
      <w:r>
        <w:rPr>
          <w:rStyle w:val="SmallCapsNoTracking"/>
        </w:rPr>
        <w:t>d</w:t>
      </w:r>
      <w:r>
        <w:t>51(a), p 5.</w:t>
      </w:r>
    </w:p>
  </w:footnote>
  <w:footnote w:id="424">
    <w:p w14:paraId="184721F3" w14:textId="77777777" w:rsidR="008C4A06" w:rsidRPr="00485DD5" w:rsidRDefault="008C4A06" w:rsidP="008F5B58">
      <w:pPr>
        <w:pStyle w:val="FootnoteText"/>
        <w:rPr>
          <w:lang w:val="mi-NZ"/>
        </w:rPr>
      </w:pPr>
      <w:r w:rsidRPr="00883035">
        <w:footnoteRef/>
      </w:r>
      <w:r>
        <w:t xml:space="preserve"> </w:t>
      </w:r>
      <w:r>
        <w:rPr>
          <w:lang w:val="mi-NZ"/>
        </w:rPr>
        <w:t>Transcript 4.1.10, pp 492–493.</w:t>
      </w:r>
    </w:p>
  </w:footnote>
  <w:footnote w:id="425">
    <w:p w14:paraId="7BEE2AB6" w14:textId="77777777" w:rsidR="008C4A06" w:rsidRPr="00E84EC2" w:rsidRDefault="008C4A06" w:rsidP="008F5B58">
      <w:pPr>
        <w:pStyle w:val="FootnoteText"/>
      </w:pPr>
      <w:r w:rsidRPr="00883035">
        <w:footnoteRef/>
      </w:r>
      <w:r w:rsidRPr="004E4F75">
        <w:t xml:space="preserve"> </w:t>
      </w:r>
      <w:r w:rsidRPr="00E84EC2">
        <w:t>Submission 3.3.50, pp 1</w:t>
      </w:r>
      <w:r>
        <w:t>–</w:t>
      </w:r>
      <w:r w:rsidRPr="00E84EC2">
        <w:t>2</w:t>
      </w:r>
      <w:r>
        <w:t>.</w:t>
      </w:r>
    </w:p>
  </w:footnote>
  <w:footnote w:id="426">
    <w:p w14:paraId="7AE9743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1, p 2</w:t>
      </w:r>
      <w:r>
        <w:t>.</w:t>
      </w:r>
    </w:p>
  </w:footnote>
  <w:footnote w:id="427">
    <w:p w14:paraId="691D2631" w14:textId="77777777" w:rsidR="008C4A06" w:rsidRDefault="008C4A06" w:rsidP="008F5B58">
      <w:pPr>
        <w:pStyle w:val="FootnoteText"/>
      </w:pPr>
      <w:r w:rsidRPr="00883035">
        <w:footnoteRef/>
      </w:r>
      <w:r>
        <w:t xml:space="preserve"> Document </w:t>
      </w:r>
      <w:r>
        <w:rPr>
          <w:rStyle w:val="SmallCapsNoTracking"/>
        </w:rPr>
        <w:t>d</w:t>
      </w:r>
      <w:r w:rsidRPr="00FB6E8E">
        <w:t>1</w:t>
      </w:r>
      <w:r>
        <w:t>1, p 2.</w:t>
      </w:r>
    </w:p>
  </w:footnote>
  <w:footnote w:id="428">
    <w:p w14:paraId="1E4F2482"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1, p 3</w:t>
      </w:r>
      <w:r>
        <w:t>.</w:t>
      </w:r>
    </w:p>
  </w:footnote>
  <w:footnote w:id="429">
    <w:p w14:paraId="5D38489F"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1, p 3</w:t>
      </w:r>
      <w:r>
        <w:t>.</w:t>
      </w:r>
    </w:p>
  </w:footnote>
  <w:footnote w:id="430">
    <w:p w14:paraId="5346DAD8"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1, pp 3</w:t>
      </w:r>
      <w:r>
        <w:t>–</w:t>
      </w:r>
      <w:r w:rsidRPr="004E4F75">
        <w:t>4</w:t>
      </w:r>
      <w:r>
        <w:t>.</w:t>
      </w:r>
    </w:p>
  </w:footnote>
  <w:footnote w:id="431">
    <w:p w14:paraId="60467D90" w14:textId="77777777" w:rsidR="008C4A06" w:rsidRPr="00A46347" w:rsidRDefault="008C4A06" w:rsidP="008F5B58">
      <w:pPr>
        <w:pStyle w:val="FootnoteText"/>
        <w:rPr>
          <w:b/>
        </w:rPr>
      </w:pPr>
      <w:r w:rsidRPr="00883035">
        <w:footnoteRef/>
      </w:r>
      <w:r w:rsidRPr="004E4F75">
        <w:t xml:space="preserve"> </w:t>
      </w:r>
      <w:r>
        <w:t>Transcript 4.1.10, p 61.</w:t>
      </w:r>
    </w:p>
  </w:footnote>
  <w:footnote w:id="432">
    <w:p w14:paraId="0B4BE923"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 xml:space="preserve">1, p </w:t>
      </w:r>
      <w:r>
        <w:t>3.</w:t>
      </w:r>
    </w:p>
  </w:footnote>
  <w:footnote w:id="433">
    <w:p w14:paraId="7A3BA5C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1, p 5</w:t>
      </w:r>
      <w:r>
        <w:t>.</w:t>
      </w:r>
    </w:p>
  </w:footnote>
  <w:footnote w:id="434">
    <w:p w14:paraId="5D548B41" w14:textId="77777777" w:rsidR="008C4A06" w:rsidRPr="00E84EC2" w:rsidRDefault="008C4A06" w:rsidP="008F5B58">
      <w:pPr>
        <w:pStyle w:val="FootnoteText"/>
      </w:pPr>
      <w:r w:rsidRPr="00883035">
        <w:footnoteRef/>
      </w:r>
      <w:r w:rsidRPr="004E4F75">
        <w:t xml:space="preserve"> </w:t>
      </w:r>
      <w:r w:rsidRPr="00E84EC2">
        <w:t xml:space="preserve">Document </w:t>
      </w:r>
      <w:r>
        <w:rPr>
          <w:rStyle w:val="SmallCapsNoTracking"/>
        </w:rPr>
        <w:t>d</w:t>
      </w:r>
      <w:r w:rsidRPr="00FB6E8E">
        <w:t>9</w:t>
      </w:r>
      <w:r w:rsidRPr="00E84EC2">
        <w:t>, p 7</w:t>
      </w:r>
      <w:r>
        <w:t>.</w:t>
      </w:r>
    </w:p>
  </w:footnote>
  <w:footnote w:id="435">
    <w:p w14:paraId="0F6F181B" w14:textId="77777777" w:rsidR="008C4A06" w:rsidRPr="00E84EC2" w:rsidRDefault="008C4A06" w:rsidP="008F5B58">
      <w:pPr>
        <w:pStyle w:val="FootnoteText"/>
      </w:pPr>
      <w:r w:rsidRPr="00883035">
        <w:footnoteRef/>
      </w:r>
      <w:r w:rsidRPr="004E4F75">
        <w:t xml:space="preserve"> </w:t>
      </w:r>
      <w:r w:rsidRPr="00E84EC2">
        <w:t xml:space="preserve">Document </w:t>
      </w:r>
      <w:r>
        <w:rPr>
          <w:rStyle w:val="SmallCapsNoTracking"/>
        </w:rPr>
        <w:t>d</w:t>
      </w:r>
      <w:r w:rsidRPr="00FB6E8E">
        <w:t>9</w:t>
      </w:r>
      <w:r w:rsidRPr="00E84EC2">
        <w:t>, pp 1</w:t>
      </w:r>
      <w:r>
        <w:t>–</w:t>
      </w:r>
      <w:r w:rsidRPr="00E84EC2">
        <w:t>2</w:t>
      </w:r>
      <w:r>
        <w:t>.</w:t>
      </w:r>
    </w:p>
  </w:footnote>
  <w:footnote w:id="436">
    <w:p w14:paraId="33FC6EF8"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9</w:t>
      </w:r>
      <w:r w:rsidRPr="004E4F75">
        <w:t>, p 2</w:t>
      </w:r>
      <w:r>
        <w:t>.</w:t>
      </w:r>
    </w:p>
  </w:footnote>
  <w:footnote w:id="437">
    <w:p w14:paraId="7639EB8B" w14:textId="77777777" w:rsidR="008C4A06" w:rsidRPr="00E84EC2" w:rsidRDefault="008C4A06" w:rsidP="008F5B58">
      <w:pPr>
        <w:pStyle w:val="FootnoteText"/>
      </w:pPr>
      <w:r w:rsidRPr="00883035">
        <w:footnoteRef/>
      </w:r>
      <w:r w:rsidRPr="004E4F75">
        <w:t xml:space="preserve"> Document </w:t>
      </w:r>
      <w:r>
        <w:rPr>
          <w:rStyle w:val="SmallCapsNoTracking"/>
        </w:rPr>
        <w:t>d</w:t>
      </w:r>
      <w:r w:rsidRPr="00FB6E8E">
        <w:t>9</w:t>
      </w:r>
      <w:r w:rsidRPr="004E4F75">
        <w:t>, p 3</w:t>
      </w:r>
      <w:r>
        <w:t>.</w:t>
      </w:r>
    </w:p>
  </w:footnote>
  <w:footnote w:id="438">
    <w:p w14:paraId="270E3054" w14:textId="77777777" w:rsidR="008C4A06" w:rsidRPr="00E84EC2" w:rsidRDefault="008C4A06" w:rsidP="008F5B58">
      <w:pPr>
        <w:pStyle w:val="FootnoteText"/>
      </w:pPr>
      <w:r w:rsidRPr="00883035">
        <w:footnoteRef/>
      </w:r>
      <w:r w:rsidRPr="004E4F75">
        <w:t xml:space="preserve"> </w:t>
      </w:r>
      <w:r w:rsidRPr="00E84EC2">
        <w:t xml:space="preserve">Document </w:t>
      </w:r>
      <w:r>
        <w:rPr>
          <w:rStyle w:val="SmallCapsNoTracking"/>
        </w:rPr>
        <w:t>d</w:t>
      </w:r>
      <w:r w:rsidRPr="00FB6E8E">
        <w:t>9</w:t>
      </w:r>
      <w:r w:rsidRPr="00E84EC2">
        <w:t>, p 3</w:t>
      </w:r>
      <w:r>
        <w:t>.</w:t>
      </w:r>
    </w:p>
  </w:footnote>
  <w:footnote w:id="439">
    <w:p w14:paraId="6660D1AB" w14:textId="77777777" w:rsidR="008C4A06" w:rsidRPr="00E84EC2" w:rsidRDefault="008C4A06" w:rsidP="008F5B58">
      <w:pPr>
        <w:pStyle w:val="FootnoteText"/>
      </w:pPr>
      <w:r w:rsidRPr="00883035">
        <w:footnoteRef/>
      </w:r>
      <w:r w:rsidRPr="004E4F75">
        <w:t xml:space="preserve"> </w:t>
      </w:r>
      <w:r w:rsidRPr="00E84EC2">
        <w:t xml:space="preserve">Document </w:t>
      </w:r>
      <w:r>
        <w:rPr>
          <w:rStyle w:val="SmallCapsNoTracking"/>
        </w:rPr>
        <w:t>d</w:t>
      </w:r>
      <w:r w:rsidRPr="00FB6E8E">
        <w:t>9</w:t>
      </w:r>
      <w:r w:rsidRPr="00E84EC2">
        <w:t>, p 6</w:t>
      </w:r>
      <w:r>
        <w:t>.</w:t>
      </w:r>
    </w:p>
  </w:footnote>
  <w:footnote w:id="440">
    <w:p w14:paraId="2B586E14" w14:textId="77777777" w:rsidR="008C4A06" w:rsidRPr="00E84EC2" w:rsidRDefault="008C4A06" w:rsidP="008F5B58">
      <w:pPr>
        <w:pStyle w:val="FootnoteText"/>
      </w:pPr>
      <w:r w:rsidRPr="00883035">
        <w:footnoteRef/>
      </w:r>
      <w:r w:rsidRPr="004E4F75">
        <w:t xml:space="preserve"> </w:t>
      </w:r>
      <w:r w:rsidRPr="00E84EC2">
        <w:t xml:space="preserve">Document </w:t>
      </w:r>
      <w:r>
        <w:rPr>
          <w:rStyle w:val="SmallCapsNoTracking"/>
        </w:rPr>
        <w:t>d</w:t>
      </w:r>
      <w:r w:rsidRPr="00FB6E8E">
        <w:t>9</w:t>
      </w:r>
      <w:r w:rsidRPr="00E84EC2">
        <w:t>, p 8</w:t>
      </w:r>
      <w:r>
        <w:t>.</w:t>
      </w:r>
    </w:p>
  </w:footnote>
  <w:footnote w:id="441">
    <w:p w14:paraId="7A83D0C0" w14:textId="77777777" w:rsidR="008C4A06" w:rsidRPr="00E84EC2" w:rsidRDefault="008C4A06" w:rsidP="008F5B58">
      <w:pPr>
        <w:pStyle w:val="FootnoteText"/>
      </w:pPr>
      <w:r w:rsidRPr="00883035">
        <w:footnoteRef/>
      </w:r>
      <w:r w:rsidRPr="004E4F75">
        <w:t xml:space="preserve"> </w:t>
      </w:r>
      <w:r w:rsidRPr="00E84EC2">
        <w:t xml:space="preserve">Document </w:t>
      </w:r>
      <w:r>
        <w:rPr>
          <w:rStyle w:val="SmallCapsNoTracking"/>
        </w:rPr>
        <w:t>d</w:t>
      </w:r>
      <w:r w:rsidRPr="00FB6E8E">
        <w:t>3</w:t>
      </w:r>
      <w:r w:rsidRPr="00E84EC2">
        <w:t>9, p 7</w:t>
      </w:r>
      <w:r>
        <w:t>.</w:t>
      </w:r>
    </w:p>
  </w:footnote>
  <w:footnote w:id="442">
    <w:p w14:paraId="2DEC4DA3" w14:textId="77777777" w:rsidR="008C4A06" w:rsidRPr="00E84EC2" w:rsidRDefault="008C4A06" w:rsidP="008F5B58">
      <w:pPr>
        <w:pStyle w:val="FootnoteText"/>
      </w:pPr>
      <w:r w:rsidRPr="00883035">
        <w:footnoteRef/>
      </w:r>
      <w:r w:rsidRPr="004E4F75">
        <w:t xml:space="preserve"> </w:t>
      </w:r>
      <w:r w:rsidRPr="00E84EC2">
        <w:t xml:space="preserve">Document </w:t>
      </w:r>
      <w:r>
        <w:rPr>
          <w:rStyle w:val="SmallCapsNoTracking"/>
        </w:rPr>
        <w:t>d</w:t>
      </w:r>
      <w:r w:rsidRPr="00FB6E8E">
        <w:t>3</w:t>
      </w:r>
      <w:r w:rsidRPr="004E4F75">
        <w:t>9</w:t>
      </w:r>
      <w:r w:rsidRPr="00E84EC2">
        <w:t>, p 7</w:t>
      </w:r>
      <w:r>
        <w:t>.</w:t>
      </w:r>
    </w:p>
  </w:footnote>
  <w:footnote w:id="443">
    <w:p w14:paraId="5D6B31AB" w14:textId="77777777" w:rsidR="008C4A06" w:rsidRPr="00E84EC2" w:rsidRDefault="008C4A06" w:rsidP="008F5B58">
      <w:pPr>
        <w:pStyle w:val="FootnoteText"/>
      </w:pPr>
      <w:r w:rsidRPr="00883035">
        <w:footnoteRef/>
      </w:r>
      <w:r w:rsidRPr="004E4F75">
        <w:t xml:space="preserve"> </w:t>
      </w:r>
      <w:r w:rsidRPr="00E84EC2">
        <w:t xml:space="preserve">Document </w:t>
      </w:r>
      <w:r>
        <w:rPr>
          <w:rStyle w:val="SmallCapsNoTracking"/>
        </w:rPr>
        <w:t>d</w:t>
      </w:r>
      <w:r w:rsidRPr="00FB6E8E">
        <w:t>3</w:t>
      </w:r>
      <w:r w:rsidRPr="00E84EC2">
        <w:t xml:space="preserve">9, p </w:t>
      </w:r>
      <w:r w:rsidRPr="004E4F75">
        <w:t>12</w:t>
      </w:r>
      <w:r>
        <w:t>.</w:t>
      </w:r>
    </w:p>
  </w:footnote>
  <w:footnote w:id="444">
    <w:p w14:paraId="745D4396" w14:textId="77777777" w:rsidR="008C4A06" w:rsidRPr="00CD10A8" w:rsidRDefault="008C4A06" w:rsidP="008F5B58">
      <w:pPr>
        <w:pStyle w:val="FootnoteText"/>
      </w:pPr>
      <w:r w:rsidRPr="00883035">
        <w:footnoteRef/>
      </w:r>
      <w:r w:rsidRPr="004E4F75">
        <w:t xml:space="preserve"> </w:t>
      </w:r>
      <w:r w:rsidRPr="00CD10A8">
        <w:t>Submission 3.3.59, p 3</w:t>
      </w:r>
      <w:r>
        <w:t>.</w:t>
      </w:r>
    </w:p>
  </w:footnote>
  <w:footnote w:id="445">
    <w:p w14:paraId="38F6C2DC" w14:textId="77777777" w:rsidR="008C4A06" w:rsidRPr="00CD10A8" w:rsidRDefault="008C4A06" w:rsidP="008F5B58">
      <w:pPr>
        <w:pStyle w:val="FootnoteText"/>
      </w:pPr>
      <w:r w:rsidRPr="00883035">
        <w:footnoteRef/>
      </w:r>
      <w:r w:rsidRPr="004E4F75">
        <w:t xml:space="preserve"> </w:t>
      </w:r>
      <w:r w:rsidRPr="00CD10A8">
        <w:t>Submission 3.3.56, pp 1</w:t>
      </w:r>
      <w:r>
        <w:t>–</w:t>
      </w:r>
      <w:r w:rsidRPr="00CD10A8">
        <w:t>2</w:t>
      </w:r>
      <w:r>
        <w:t>.</w:t>
      </w:r>
    </w:p>
  </w:footnote>
  <w:footnote w:id="446">
    <w:p w14:paraId="6D9E4504" w14:textId="77777777" w:rsidR="008C4A06" w:rsidRPr="00CD10A8" w:rsidRDefault="008C4A06" w:rsidP="008F5B58">
      <w:pPr>
        <w:pStyle w:val="FootnoteText"/>
      </w:pPr>
      <w:r w:rsidRPr="00883035">
        <w:footnoteRef/>
      </w:r>
      <w:r w:rsidRPr="004E4F75">
        <w:t xml:space="preserve"> </w:t>
      </w:r>
      <w:r w:rsidRPr="00CD10A8">
        <w:t>Submission 3.3.57, p 12</w:t>
      </w:r>
      <w:r>
        <w:t>.</w:t>
      </w:r>
    </w:p>
  </w:footnote>
  <w:footnote w:id="447">
    <w:p w14:paraId="6BCA9526" w14:textId="77777777" w:rsidR="008C4A06" w:rsidRPr="00CD10A8" w:rsidRDefault="008C4A06" w:rsidP="008F5B58">
      <w:pPr>
        <w:pStyle w:val="FootnoteText"/>
      </w:pPr>
      <w:r w:rsidRPr="00883035">
        <w:footnoteRef/>
      </w:r>
      <w:r w:rsidRPr="004E4F75">
        <w:t xml:space="preserve"> </w:t>
      </w:r>
      <w:r w:rsidRPr="00CD10A8">
        <w:t>Submission 3.3.55, p 6</w:t>
      </w:r>
      <w:r>
        <w:t>.</w:t>
      </w:r>
    </w:p>
  </w:footnote>
  <w:footnote w:id="448">
    <w:p w14:paraId="55C8C5D2" w14:textId="77777777" w:rsidR="008C4A06" w:rsidRPr="004E4F75" w:rsidRDefault="008C4A06" w:rsidP="008F5B58">
      <w:pPr>
        <w:pStyle w:val="FootnoteText"/>
      </w:pPr>
      <w:r w:rsidRPr="00883035">
        <w:footnoteRef/>
      </w:r>
      <w:r w:rsidRPr="004E4F75">
        <w:t xml:space="preserve"> Submission 3.3.54, p 9</w:t>
      </w:r>
      <w:r>
        <w:t>.</w:t>
      </w:r>
    </w:p>
  </w:footnote>
  <w:footnote w:id="449">
    <w:p w14:paraId="1259DC3D"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1, pp 5</w:t>
      </w:r>
      <w:r>
        <w:t>–</w:t>
      </w:r>
      <w:r w:rsidRPr="004E4F75">
        <w:t>6</w:t>
      </w:r>
      <w:r>
        <w:t>.</w:t>
      </w:r>
    </w:p>
  </w:footnote>
  <w:footnote w:id="450">
    <w:p w14:paraId="1C62C690" w14:textId="77777777" w:rsidR="008C4A06" w:rsidRPr="004E4F75" w:rsidRDefault="008C4A06" w:rsidP="008F5B58">
      <w:pPr>
        <w:pStyle w:val="FootnoteText"/>
      </w:pPr>
      <w:r w:rsidRPr="00883035">
        <w:footnoteRef/>
      </w:r>
      <w:r w:rsidRPr="004E4F75">
        <w:t xml:space="preserve"> </w:t>
      </w:r>
      <w:bookmarkStart w:id="200" w:name="_Hlk90374648"/>
      <w:r w:rsidRPr="004E4F75">
        <w:t>Submission 3.3.58</w:t>
      </w:r>
      <w:bookmarkEnd w:id="200"/>
      <w:r w:rsidRPr="004E4F75">
        <w:t>, pp 15</w:t>
      </w:r>
      <w:r>
        <w:t>–</w:t>
      </w:r>
      <w:r w:rsidRPr="004E4F75">
        <w:t>16</w:t>
      </w:r>
      <w:r>
        <w:t>.</w:t>
      </w:r>
    </w:p>
  </w:footnote>
  <w:footnote w:id="451">
    <w:p w14:paraId="146830D9" w14:textId="77777777" w:rsidR="008C4A06" w:rsidRPr="004E4F75" w:rsidRDefault="008C4A06" w:rsidP="008F5B58">
      <w:pPr>
        <w:pStyle w:val="FootnoteText"/>
      </w:pPr>
      <w:r w:rsidRPr="00883035">
        <w:footnoteRef/>
      </w:r>
      <w:r w:rsidRPr="004E4F75">
        <w:t xml:space="preserve"> Submission 3.3.58, </w:t>
      </w:r>
      <w:r>
        <w:t>p</w:t>
      </w:r>
      <w:r w:rsidRPr="004E4F75">
        <w:t xml:space="preserve"> 15</w:t>
      </w:r>
      <w:r>
        <w:t>.</w:t>
      </w:r>
    </w:p>
  </w:footnote>
  <w:footnote w:id="452">
    <w:p w14:paraId="7C26A096" w14:textId="77777777" w:rsidR="008C4A06" w:rsidRPr="004E4F75" w:rsidRDefault="008C4A06" w:rsidP="008F5B58">
      <w:pPr>
        <w:pStyle w:val="FootnoteText"/>
      </w:pPr>
      <w:r w:rsidRPr="00883035">
        <w:footnoteRef/>
      </w:r>
      <w:r w:rsidRPr="004E4F75">
        <w:t xml:space="preserve"> Submission 3.3.58, </w:t>
      </w:r>
      <w:r>
        <w:t xml:space="preserve">p </w:t>
      </w:r>
      <w:r w:rsidRPr="004E4F75">
        <w:t>16</w:t>
      </w:r>
      <w:r>
        <w:t>.</w:t>
      </w:r>
    </w:p>
  </w:footnote>
  <w:footnote w:id="453">
    <w:p w14:paraId="70EB9DB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 p 1</w:t>
      </w:r>
      <w:r>
        <w:t>.</w:t>
      </w:r>
    </w:p>
  </w:footnote>
  <w:footnote w:id="454">
    <w:p w14:paraId="1A0D6B3E"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 p 2</w:t>
      </w:r>
      <w:r>
        <w:t>.</w:t>
      </w:r>
    </w:p>
  </w:footnote>
  <w:footnote w:id="455">
    <w:p w14:paraId="0FD7D835"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 p 3</w:t>
      </w:r>
      <w:r>
        <w:t>.</w:t>
      </w:r>
    </w:p>
  </w:footnote>
  <w:footnote w:id="456">
    <w:p w14:paraId="668E22F2" w14:textId="77777777" w:rsidR="008C4A06" w:rsidRDefault="008C4A06" w:rsidP="008F5B58">
      <w:pPr>
        <w:pStyle w:val="FootnoteText"/>
      </w:pPr>
      <w:r w:rsidRPr="00883035">
        <w:footnoteRef/>
      </w:r>
      <w:r>
        <w:t xml:space="preserve"> Transcript 4.1.10, p 494.</w:t>
      </w:r>
    </w:p>
  </w:footnote>
  <w:footnote w:id="457">
    <w:p w14:paraId="75DF98DE"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 xml:space="preserve">6, </w:t>
      </w:r>
      <w:r>
        <w:t>p 10.</w:t>
      </w:r>
    </w:p>
  </w:footnote>
  <w:footnote w:id="458">
    <w:p w14:paraId="1DF87FA0" w14:textId="77777777" w:rsidR="008C4A06" w:rsidRDefault="008C4A06" w:rsidP="008F5B58">
      <w:pPr>
        <w:pStyle w:val="FootnoteText"/>
      </w:pPr>
      <w:r w:rsidRPr="00883035">
        <w:footnoteRef/>
      </w:r>
      <w:r>
        <w:t xml:space="preserve"> Transcript 4.1.10, p 497.</w:t>
      </w:r>
    </w:p>
  </w:footnote>
  <w:footnote w:id="459">
    <w:p w14:paraId="6144E415" w14:textId="77777777" w:rsidR="008C4A06" w:rsidRDefault="008C4A06" w:rsidP="008F5B58">
      <w:pPr>
        <w:pStyle w:val="FootnoteText"/>
      </w:pPr>
      <w:r w:rsidRPr="00883035">
        <w:footnoteRef/>
      </w:r>
      <w:r>
        <w:t xml:space="preserve"> Document </w:t>
      </w:r>
      <w:r>
        <w:rPr>
          <w:rStyle w:val="SmallCapsNoTracking"/>
        </w:rPr>
        <w:t>d</w:t>
      </w:r>
      <w:r w:rsidRPr="00FB6E8E">
        <w:t>4</w:t>
      </w:r>
      <w:r>
        <w:t>6, p 11.</w:t>
      </w:r>
    </w:p>
  </w:footnote>
  <w:footnote w:id="460">
    <w:p w14:paraId="2AEED3FE" w14:textId="77777777" w:rsidR="008C4A06" w:rsidRPr="004E4F75" w:rsidRDefault="008C4A06" w:rsidP="008F5B58">
      <w:pPr>
        <w:pStyle w:val="FootnoteText"/>
      </w:pPr>
      <w:r w:rsidRPr="00883035">
        <w:footnoteRef/>
      </w:r>
      <w:r w:rsidRPr="00CD10A8">
        <w:t xml:space="preserve"> Transcript </w:t>
      </w:r>
      <w:r>
        <w:t>4.1.10, p 506.</w:t>
      </w:r>
    </w:p>
  </w:footnote>
  <w:footnote w:id="461">
    <w:p w14:paraId="2747935D" w14:textId="77777777" w:rsidR="008C4A06" w:rsidRPr="004E4F75" w:rsidRDefault="008C4A06" w:rsidP="008F5B58">
      <w:pPr>
        <w:pStyle w:val="FootnoteText"/>
      </w:pPr>
      <w:r w:rsidRPr="00883035">
        <w:footnoteRef/>
      </w:r>
      <w:r w:rsidRPr="00CD10A8">
        <w:t xml:space="preserve"> Transcript </w:t>
      </w:r>
      <w:r>
        <w:t>4.1.10, p 461.</w:t>
      </w:r>
    </w:p>
  </w:footnote>
  <w:footnote w:id="462">
    <w:p w14:paraId="7FED1353" w14:textId="77777777" w:rsidR="008C4A06" w:rsidRDefault="008C4A06" w:rsidP="008F5B58">
      <w:pPr>
        <w:pStyle w:val="FootnoteText"/>
      </w:pPr>
      <w:r w:rsidRPr="00883035">
        <w:footnoteRef/>
      </w:r>
      <w:r>
        <w:t xml:space="preserve"> Submission 3.3.58, p 1.</w:t>
      </w:r>
    </w:p>
  </w:footnote>
  <w:footnote w:id="463">
    <w:p w14:paraId="450B4E5D" w14:textId="77777777" w:rsidR="008C4A06" w:rsidRPr="00CD10A8" w:rsidRDefault="008C4A06" w:rsidP="008F5B58">
      <w:pPr>
        <w:pStyle w:val="FootnoteText"/>
      </w:pPr>
      <w:r w:rsidRPr="00883035">
        <w:footnoteRef/>
      </w:r>
      <w:r w:rsidRPr="004E4F75">
        <w:t xml:space="preserve"> Waitangi Tribunal, </w:t>
      </w:r>
      <w:r w:rsidRPr="004E4F75">
        <w:rPr>
          <w:i/>
          <w:iCs/>
        </w:rPr>
        <w:t>Hauora</w:t>
      </w:r>
      <w:r>
        <w:rPr>
          <w:i/>
          <w:iCs/>
        </w:rPr>
        <w:t xml:space="preserve">: Report on Stage One of the Health Services and Outcomes Kaupapa Inquiry </w:t>
      </w:r>
      <w:r>
        <w:t>(Lower Hutt: Legislation Direct, 2019),</w:t>
      </w:r>
      <w:r w:rsidRPr="004E4F75">
        <w:t xml:space="preserve"> pp 28</w:t>
      </w:r>
      <w:r>
        <w:t>–</w:t>
      </w:r>
      <w:r w:rsidRPr="004E4F75">
        <w:t>29.</w:t>
      </w:r>
    </w:p>
  </w:footnote>
  <w:footnote w:id="464">
    <w:p w14:paraId="5DCA1F53" w14:textId="77777777" w:rsidR="008C4A06" w:rsidRPr="00CD10A8" w:rsidRDefault="008C4A06" w:rsidP="008F5B58">
      <w:pPr>
        <w:pStyle w:val="FootnoteText"/>
      </w:pPr>
      <w:r w:rsidRPr="00883035">
        <w:footnoteRef/>
      </w:r>
      <w:r w:rsidRPr="004E4F75">
        <w:t xml:space="preserve"> </w:t>
      </w:r>
      <w:r w:rsidRPr="00CD10A8">
        <w:t xml:space="preserve">Document </w:t>
      </w:r>
      <w:r>
        <w:rPr>
          <w:rStyle w:val="SmallCapsNoTracking"/>
        </w:rPr>
        <w:t>d</w:t>
      </w:r>
      <w:r w:rsidRPr="00FB6E8E">
        <w:t>3</w:t>
      </w:r>
      <w:r w:rsidRPr="00CD10A8">
        <w:t>9, p 8</w:t>
      </w:r>
      <w:r>
        <w:t>.</w:t>
      </w:r>
    </w:p>
  </w:footnote>
  <w:footnote w:id="465">
    <w:p w14:paraId="2E208F51" w14:textId="77777777" w:rsidR="008C4A06" w:rsidRPr="00CD10A8" w:rsidRDefault="008C4A06" w:rsidP="008F5B58">
      <w:pPr>
        <w:pStyle w:val="FootnoteText"/>
      </w:pPr>
      <w:r w:rsidRPr="00883035">
        <w:footnoteRef/>
      </w:r>
      <w:r w:rsidRPr="004E4F75">
        <w:t xml:space="preserve"> </w:t>
      </w:r>
      <w:r w:rsidRPr="00CD10A8">
        <w:t xml:space="preserve">Document </w:t>
      </w:r>
      <w:r>
        <w:rPr>
          <w:rStyle w:val="SmallCapsNoTracking"/>
        </w:rPr>
        <w:t>d</w:t>
      </w:r>
      <w:r w:rsidRPr="00FB6E8E">
        <w:t>3</w:t>
      </w:r>
      <w:r w:rsidRPr="00CD10A8">
        <w:t>9, p 10</w:t>
      </w:r>
      <w:r>
        <w:t>.</w:t>
      </w:r>
    </w:p>
  </w:footnote>
  <w:footnote w:id="466">
    <w:p w14:paraId="3226D9F0" w14:textId="77777777" w:rsidR="008C4A06" w:rsidRDefault="008C4A06" w:rsidP="008F5B58">
      <w:pPr>
        <w:pStyle w:val="FootnoteText"/>
      </w:pPr>
      <w:r w:rsidRPr="00883035">
        <w:footnoteRef/>
      </w:r>
      <w:r>
        <w:t xml:space="preserve"> Document </w:t>
      </w:r>
      <w:r>
        <w:rPr>
          <w:rStyle w:val="SmallCapsNoTracking"/>
        </w:rPr>
        <w:t>d</w:t>
      </w:r>
      <w:r w:rsidRPr="00FB6E8E">
        <w:t>4</w:t>
      </w:r>
      <w:r>
        <w:t>6, p 7.</w:t>
      </w:r>
    </w:p>
  </w:footnote>
  <w:footnote w:id="467">
    <w:p w14:paraId="178398EB"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6(a)</w:t>
      </w:r>
      <w:r>
        <w:t>.</w:t>
      </w:r>
    </w:p>
  </w:footnote>
  <w:footnote w:id="468">
    <w:p w14:paraId="2E8E22D9" w14:textId="77777777" w:rsidR="008C4A06" w:rsidRPr="00D41C52" w:rsidRDefault="008C4A06" w:rsidP="008F5B58">
      <w:pPr>
        <w:pStyle w:val="FootnoteText"/>
      </w:pPr>
      <w:r w:rsidRPr="00883035">
        <w:footnoteRef/>
      </w:r>
      <w:r w:rsidRPr="004E4F75">
        <w:t xml:space="preserve"> </w:t>
      </w:r>
      <w:r w:rsidRPr="00D41C52">
        <w:t xml:space="preserve">Document </w:t>
      </w:r>
      <w:r>
        <w:rPr>
          <w:rStyle w:val="SmallCapsNoTracking"/>
        </w:rPr>
        <w:t>d</w:t>
      </w:r>
      <w:r w:rsidRPr="00FB6E8E">
        <w:t>9</w:t>
      </w:r>
      <w:r w:rsidRPr="00D41C52">
        <w:t>, p 3</w:t>
      </w:r>
      <w:r>
        <w:t>.</w:t>
      </w:r>
    </w:p>
  </w:footnote>
  <w:footnote w:id="469">
    <w:p w14:paraId="1DDBB082" w14:textId="77777777" w:rsidR="008C4A06" w:rsidRPr="00D41C52" w:rsidRDefault="008C4A06" w:rsidP="008F5B58">
      <w:pPr>
        <w:pStyle w:val="FootnoteText"/>
      </w:pPr>
      <w:r w:rsidRPr="00883035">
        <w:footnoteRef/>
      </w:r>
      <w:r w:rsidRPr="004E4F75">
        <w:t xml:space="preserve"> Waitangi Tribunal, </w:t>
      </w:r>
      <w:r w:rsidRPr="004E4F75">
        <w:rPr>
          <w:i/>
          <w:iCs/>
        </w:rPr>
        <w:t>Hauora</w:t>
      </w:r>
      <w:r w:rsidRPr="00D41C52">
        <w:t>, p 28</w:t>
      </w:r>
      <w:r>
        <w:t>.</w:t>
      </w:r>
    </w:p>
  </w:footnote>
  <w:footnote w:id="470">
    <w:p w14:paraId="100F1E42" w14:textId="77777777" w:rsidR="008C4A06" w:rsidRPr="00D41C52" w:rsidRDefault="008C4A06" w:rsidP="008F5B58">
      <w:pPr>
        <w:pStyle w:val="FootnoteText"/>
      </w:pPr>
      <w:r w:rsidRPr="00883035">
        <w:footnoteRef/>
      </w:r>
      <w:r w:rsidRPr="004E4F75">
        <w:t xml:space="preserve"> Waitangi Tribunal, </w:t>
      </w:r>
      <w:r w:rsidRPr="004E4F75">
        <w:rPr>
          <w:i/>
          <w:iCs/>
        </w:rPr>
        <w:t>Hauora</w:t>
      </w:r>
      <w:r w:rsidRPr="00D41C52">
        <w:t>, p 28</w:t>
      </w:r>
      <w:r>
        <w:t>.</w:t>
      </w:r>
    </w:p>
  </w:footnote>
  <w:footnote w:id="471">
    <w:p w14:paraId="2F0871D7" w14:textId="77777777" w:rsidR="008C4A06" w:rsidRPr="00D41C52" w:rsidRDefault="008C4A06" w:rsidP="008F5B58">
      <w:pPr>
        <w:pStyle w:val="FootnoteText"/>
      </w:pPr>
      <w:r w:rsidRPr="00883035">
        <w:footnoteRef/>
      </w:r>
      <w:r w:rsidRPr="004E4F75">
        <w:t xml:space="preserve"> </w:t>
      </w:r>
      <w:r w:rsidRPr="00D41C52">
        <w:t xml:space="preserve">Waitangi Tribunal, </w:t>
      </w:r>
      <w:r w:rsidRPr="00D41C52">
        <w:rPr>
          <w:i/>
          <w:iCs/>
        </w:rPr>
        <w:t>Hauora</w:t>
      </w:r>
      <w:r w:rsidRPr="00D41C52">
        <w:t>, p 163</w:t>
      </w:r>
      <w:r>
        <w:t>.</w:t>
      </w:r>
    </w:p>
  </w:footnote>
  <w:footnote w:id="472">
    <w:p w14:paraId="720410DB" w14:textId="77777777" w:rsidR="008C4A06" w:rsidRPr="00D41C52" w:rsidRDefault="008C4A06" w:rsidP="008F5B58">
      <w:pPr>
        <w:pStyle w:val="FootnoteText"/>
      </w:pPr>
      <w:r w:rsidRPr="00883035">
        <w:footnoteRef/>
      </w:r>
      <w:r w:rsidRPr="004E4F75">
        <w:t xml:space="preserve"> Waitangi Tribunal, </w:t>
      </w:r>
      <w:r w:rsidRPr="004E4F75">
        <w:rPr>
          <w:i/>
          <w:iCs/>
        </w:rPr>
        <w:t>Hauora</w:t>
      </w:r>
      <w:r w:rsidRPr="004E4F75">
        <w:t>, p 30</w:t>
      </w:r>
      <w:r>
        <w:t>.</w:t>
      </w:r>
    </w:p>
  </w:footnote>
  <w:footnote w:id="473">
    <w:p w14:paraId="210793E7" w14:textId="77777777" w:rsidR="008C4A06" w:rsidRPr="004E4F75" w:rsidRDefault="008C4A06" w:rsidP="008F5B58">
      <w:pPr>
        <w:pStyle w:val="FootnoteText"/>
      </w:pPr>
      <w:r w:rsidRPr="00883035">
        <w:footnoteRef/>
      </w:r>
      <w:r w:rsidRPr="004E4F75">
        <w:t xml:space="preserve"> </w:t>
      </w:r>
      <w:r w:rsidRPr="00D41C52">
        <w:t xml:space="preserve">Document </w:t>
      </w:r>
      <w:r>
        <w:rPr>
          <w:rStyle w:val="SmallCapsNoTracking"/>
        </w:rPr>
        <w:t>d</w:t>
      </w:r>
      <w:r w:rsidRPr="00FB6E8E">
        <w:t>9</w:t>
      </w:r>
      <w:r w:rsidRPr="004E4F75">
        <w:t xml:space="preserve">, </w:t>
      </w:r>
      <w:r>
        <w:t>p 8.</w:t>
      </w:r>
    </w:p>
  </w:footnote>
  <w:footnote w:id="474">
    <w:p w14:paraId="3AC1BF96" w14:textId="77777777" w:rsidR="008C4A06" w:rsidRPr="004E4F75" w:rsidRDefault="008C4A06" w:rsidP="008F5B58">
      <w:pPr>
        <w:pStyle w:val="FootnoteText"/>
      </w:pPr>
      <w:r w:rsidRPr="00883035">
        <w:footnoteRef/>
      </w:r>
      <w:r w:rsidRPr="004E4F75">
        <w:t xml:space="preserve"> Submission 3.3.58, </w:t>
      </w:r>
      <w:r>
        <w:t>pp 7–8.</w:t>
      </w:r>
    </w:p>
  </w:footnote>
  <w:footnote w:id="475">
    <w:p w14:paraId="35DFBFF3" w14:textId="77777777" w:rsidR="008C4A06" w:rsidRPr="004E4F75" w:rsidRDefault="008C4A06" w:rsidP="008F5B58">
      <w:pPr>
        <w:pStyle w:val="FootnoteText"/>
      </w:pPr>
      <w:r w:rsidRPr="00883035">
        <w:footnoteRef/>
      </w:r>
      <w:r>
        <w:t xml:space="preserve"> Te Puni Kookiri,</w:t>
      </w:r>
      <w:r w:rsidRPr="004E4F75">
        <w:t xml:space="preserve"> ‘Maaori Communities </w:t>
      </w:r>
      <w:r w:rsidRPr="009F4CEF">
        <w:rPr>
          <w:rStyle w:val="SmallCaps"/>
        </w:rPr>
        <w:t>covid</w:t>
      </w:r>
      <w:r w:rsidRPr="004E4F75">
        <w:t xml:space="preserve">-19 Fund’, </w:t>
      </w:r>
      <w:hyperlink r:id="rId100" w:history="1">
        <w:r w:rsidRPr="004E4F75">
          <w:rPr>
            <w:rStyle w:val="Hyperlink"/>
          </w:rPr>
          <w:t>https://www.tpk.govt.nz/mi/whakamahia/covid-19-information-for-maori/maori-communities-covid19-fund</w:t>
        </w:r>
      </w:hyperlink>
      <w:r w:rsidRPr="004E4F75">
        <w:t xml:space="preserve">, last modified </w:t>
      </w:r>
      <w:r>
        <w:t>16</w:t>
      </w:r>
      <w:r w:rsidRPr="004E4F75">
        <w:t xml:space="preserve"> December 2021</w:t>
      </w:r>
      <w:r>
        <w:t>.</w:t>
      </w:r>
    </w:p>
  </w:footnote>
  <w:footnote w:id="476">
    <w:p w14:paraId="63D39AAD" w14:textId="77777777" w:rsidR="008C4A06" w:rsidRPr="004E4F75" w:rsidRDefault="008C4A06" w:rsidP="008F5B58">
      <w:pPr>
        <w:pStyle w:val="FootnoteText"/>
      </w:pPr>
      <w:r w:rsidRPr="00883035">
        <w:footnoteRef/>
      </w:r>
      <w:r w:rsidRPr="004E4F75">
        <w:t xml:space="preserve"> Submission 3.3.58, p</w:t>
      </w:r>
      <w:r>
        <w:t xml:space="preserve"> 10.</w:t>
      </w:r>
    </w:p>
  </w:footnote>
  <w:footnote w:id="477">
    <w:p w14:paraId="47E1D10A" w14:textId="77777777" w:rsidR="008C4A06" w:rsidRPr="004E4F75" w:rsidRDefault="008C4A06" w:rsidP="008F5B58">
      <w:pPr>
        <w:pStyle w:val="FootnoteText"/>
      </w:pPr>
      <w:r w:rsidRPr="00883035">
        <w:footnoteRef/>
      </w:r>
      <w:r w:rsidRPr="004E4F75">
        <w:t xml:space="preserve"> Submission 3.3.54, </w:t>
      </w:r>
      <w:r>
        <w:t>p</w:t>
      </w:r>
      <w:r w:rsidRPr="004E4F75">
        <w:t xml:space="preserve"> 1</w:t>
      </w:r>
      <w:r>
        <w:t>.</w:t>
      </w:r>
    </w:p>
  </w:footnote>
  <w:footnote w:id="478">
    <w:p w14:paraId="3D1D3F9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 xml:space="preserve">0, p </w:t>
      </w:r>
      <w:r>
        <w:t>11.</w:t>
      </w:r>
    </w:p>
  </w:footnote>
  <w:footnote w:id="479">
    <w:p w14:paraId="261CED87" w14:textId="77777777" w:rsidR="008C4A06" w:rsidRDefault="008C4A06" w:rsidP="008F5B58">
      <w:pPr>
        <w:pStyle w:val="FootnoteText"/>
      </w:pPr>
      <w:r w:rsidRPr="00883035">
        <w:footnoteRef/>
      </w:r>
      <w:r>
        <w:t xml:space="preserve"> Document </w:t>
      </w:r>
      <w:r>
        <w:rPr>
          <w:rStyle w:val="SmallCapsNoTracking"/>
        </w:rPr>
        <w:t>d</w:t>
      </w:r>
      <w:r w:rsidRPr="00FB6E8E">
        <w:t>3</w:t>
      </w:r>
      <w:r>
        <w:t>0, p 8.</w:t>
      </w:r>
    </w:p>
  </w:footnote>
  <w:footnote w:id="480">
    <w:p w14:paraId="3ED128F0" w14:textId="77777777" w:rsidR="008C4A06" w:rsidRPr="00A351EA" w:rsidRDefault="008C4A06" w:rsidP="008F5B58">
      <w:pPr>
        <w:pStyle w:val="FootnoteText"/>
        <w:rPr>
          <w:lang w:val="en-US"/>
        </w:rPr>
      </w:pPr>
      <w:r w:rsidRPr="00883035">
        <w:footnoteRef/>
      </w:r>
      <w:r w:rsidRPr="004E4F75">
        <w:t xml:space="preserve"> </w:t>
      </w:r>
      <w:r w:rsidRPr="00A351EA">
        <w:rPr>
          <w:lang w:val="en-US"/>
        </w:rPr>
        <w:t xml:space="preserve">Document </w:t>
      </w:r>
      <w:r>
        <w:rPr>
          <w:rStyle w:val="SmallCapsNoTracking"/>
        </w:rPr>
        <w:t>d</w:t>
      </w:r>
      <w:r w:rsidRPr="00FB6E8E">
        <w:t>6</w:t>
      </w:r>
      <w:r w:rsidRPr="00A351EA">
        <w:rPr>
          <w:lang w:val="en-US"/>
        </w:rPr>
        <w:t>, p</w:t>
      </w:r>
      <w:r>
        <w:rPr>
          <w:lang w:val="en-US"/>
        </w:rPr>
        <w:t xml:space="preserve"> </w:t>
      </w:r>
      <w:r w:rsidRPr="00A351EA">
        <w:rPr>
          <w:lang w:val="en-US"/>
        </w:rPr>
        <w:t>3.</w:t>
      </w:r>
    </w:p>
  </w:footnote>
  <w:footnote w:id="481">
    <w:p w14:paraId="791C514E" w14:textId="77777777" w:rsidR="008C4A06" w:rsidRPr="004727FB" w:rsidRDefault="008C4A06" w:rsidP="008F5B58">
      <w:pPr>
        <w:pStyle w:val="FootnoteText"/>
        <w:rPr>
          <w:lang w:val="en-US"/>
        </w:rPr>
      </w:pPr>
      <w:r w:rsidRPr="00883035">
        <w:footnoteRef/>
      </w:r>
      <w:r>
        <w:t xml:space="preserve"> Document </w:t>
      </w:r>
      <w:r>
        <w:rPr>
          <w:rStyle w:val="SmallCapsNoTracking"/>
        </w:rPr>
        <w:t>d</w:t>
      </w:r>
      <w:r w:rsidRPr="00FB6E8E">
        <w:t>3</w:t>
      </w:r>
      <w:r>
        <w:rPr>
          <w:lang w:val="en-US"/>
        </w:rPr>
        <w:t>0, p 10.</w:t>
      </w:r>
    </w:p>
  </w:footnote>
  <w:footnote w:id="482">
    <w:p w14:paraId="4E682089" w14:textId="77777777" w:rsidR="008C4A06" w:rsidRPr="00A351EA" w:rsidRDefault="008C4A06" w:rsidP="008F5B58">
      <w:pPr>
        <w:pStyle w:val="FootnoteText"/>
        <w:rPr>
          <w:lang w:val="en-US"/>
        </w:rPr>
      </w:pPr>
      <w:r w:rsidRPr="00883035">
        <w:footnoteRef/>
      </w:r>
      <w:r w:rsidRPr="004E4F75">
        <w:t xml:space="preserve"> Document </w:t>
      </w:r>
      <w:r>
        <w:rPr>
          <w:rStyle w:val="SmallCapsNoTracking"/>
        </w:rPr>
        <w:t>d</w:t>
      </w:r>
      <w:r w:rsidRPr="00FB6E8E">
        <w:t>3</w:t>
      </w:r>
      <w:r w:rsidRPr="00A351EA">
        <w:rPr>
          <w:lang w:val="en-US"/>
        </w:rPr>
        <w:t>0, pp 11</w:t>
      </w:r>
      <w:r>
        <w:rPr>
          <w:lang w:val="en-US"/>
        </w:rPr>
        <w:t>–13.</w:t>
      </w:r>
    </w:p>
  </w:footnote>
  <w:footnote w:id="483">
    <w:p w14:paraId="0BB503B6" w14:textId="77777777" w:rsidR="008C4A06" w:rsidRPr="00A351EA" w:rsidRDefault="008C4A06" w:rsidP="008F5B58">
      <w:pPr>
        <w:pStyle w:val="FootnoteText"/>
        <w:rPr>
          <w:lang w:val="en-US"/>
        </w:rPr>
      </w:pPr>
      <w:r w:rsidRPr="00883035">
        <w:footnoteRef/>
      </w:r>
      <w:r w:rsidRPr="004E4F75">
        <w:t xml:space="preserve"> Transcript </w:t>
      </w:r>
      <w:r>
        <w:t>4.1.10</w:t>
      </w:r>
      <w:r w:rsidRPr="004E4F75">
        <w:t xml:space="preserve">, p </w:t>
      </w:r>
      <w:r>
        <w:t>262.</w:t>
      </w:r>
    </w:p>
  </w:footnote>
  <w:footnote w:id="484">
    <w:p w14:paraId="3A5C0BB9" w14:textId="77777777" w:rsidR="008C4A06" w:rsidRPr="004E4F75" w:rsidRDefault="008C4A06" w:rsidP="008F5B58">
      <w:pPr>
        <w:pStyle w:val="FootnoteText"/>
      </w:pPr>
      <w:r w:rsidRPr="00883035">
        <w:footnoteRef/>
      </w:r>
      <w:r w:rsidRPr="004E4F75">
        <w:t xml:space="preserve"> Transcript </w:t>
      </w:r>
      <w:r>
        <w:t>4.1.10</w:t>
      </w:r>
      <w:r w:rsidRPr="004E4F75">
        <w:t xml:space="preserve">, p </w:t>
      </w:r>
      <w:r>
        <w:t>269.</w:t>
      </w:r>
    </w:p>
  </w:footnote>
  <w:footnote w:id="485">
    <w:p w14:paraId="783A914B" w14:textId="77777777" w:rsidR="008C4A06" w:rsidRPr="00A351EA" w:rsidRDefault="008C4A06" w:rsidP="008F5B58">
      <w:pPr>
        <w:pStyle w:val="FootnoteText"/>
        <w:rPr>
          <w:lang w:val="en-US"/>
        </w:rPr>
      </w:pPr>
      <w:r w:rsidRPr="00883035">
        <w:footnoteRef/>
      </w:r>
      <w:r w:rsidRPr="004E4F75">
        <w:t xml:space="preserve"> </w:t>
      </w:r>
      <w:r w:rsidRPr="00A351EA">
        <w:rPr>
          <w:lang w:val="en-US"/>
        </w:rPr>
        <w:t xml:space="preserve">Document </w:t>
      </w:r>
      <w:r>
        <w:rPr>
          <w:rStyle w:val="SmallCapsNoTracking"/>
        </w:rPr>
        <w:t>d</w:t>
      </w:r>
      <w:r w:rsidRPr="00FB6E8E">
        <w:t>6</w:t>
      </w:r>
      <w:r w:rsidRPr="00A351EA">
        <w:rPr>
          <w:lang w:val="en-US"/>
        </w:rPr>
        <w:t xml:space="preserve">, </w:t>
      </w:r>
      <w:r>
        <w:rPr>
          <w:lang w:val="en-US"/>
        </w:rPr>
        <w:t>p 3.</w:t>
      </w:r>
    </w:p>
  </w:footnote>
  <w:footnote w:id="486">
    <w:p w14:paraId="79E4E952" w14:textId="77777777" w:rsidR="008C4A06" w:rsidRPr="00A351EA" w:rsidRDefault="008C4A06" w:rsidP="008F5B58">
      <w:pPr>
        <w:pStyle w:val="FootnoteText"/>
        <w:rPr>
          <w:lang w:val="en-US"/>
        </w:rPr>
      </w:pPr>
      <w:r w:rsidRPr="00883035">
        <w:footnoteRef/>
      </w:r>
      <w:r w:rsidRPr="004E4F75">
        <w:t xml:space="preserve"> Document </w:t>
      </w:r>
      <w:r>
        <w:rPr>
          <w:rStyle w:val="SmallCapsNoTracking"/>
        </w:rPr>
        <w:t>d</w:t>
      </w:r>
      <w:r w:rsidRPr="00FB6E8E">
        <w:t>5</w:t>
      </w:r>
      <w:r w:rsidRPr="004E4F75">
        <w:t xml:space="preserve">, p </w:t>
      </w:r>
      <w:r>
        <w:t>2.</w:t>
      </w:r>
    </w:p>
  </w:footnote>
  <w:footnote w:id="487">
    <w:p w14:paraId="5DD7F163"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 xml:space="preserve">9, p </w:t>
      </w:r>
      <w:r>
        <w:t>2</w:t>
      </w:r>
      <w:r w:rsidRPr="004E4F75">
        <w:t>2</w:t>
      </w:r>
      <w:r>
        <w:t>. We discuss vaccine hesitancy in more detail later in this chapter.</w:t>
      </w:r>
    </w:p>
  </w:footnote>
  <w:footnote w:id="488">
    <w:p w14:paraId="405453E2" w14:textId="77777777" w:rsidR="008C4A06" w:rsidRPr="004E4F75" w:rsidRDefault="008C4A06" w:rsidP="008F5B58">
      <w:pPr>
        <w:pStyle w:val="FootnoteText"/>
      </w:pPr>
      <w:r w:rsidRPr="00883035">
        <w:footnoteRef/>
      </w:r>
      <w:r w:rsidRPr="004E4F75">
        <w:t xml:space="preserve"> Transcript </w:t>
      </w:r>
      <w:r>
        <w:t>4.1.10, pp 248–249.</w:t>
      </w:r>
    </w:p>
  </w:footnote>
  <w:footnote w:id="489">
    <w:p w14:paraId="7E22D4AC" w14:textId="77777777" w:rsidR="008C4A06" w:rsidRPr="00A351EA" w:rsidRDefault="008C4A06" w:rsidP="008F5B58">
      <w:pPr>
        <w:pStyle w:val="FootnoteText"/>
        <w:rPr>
          <w:lang w:val="en-US"/>
        </w:rPr>
      </w:pPr>
      <w:r w:rsidRPr="00883035">
        <w:footnoteRef/>
      </w:r>
      <w:r w:rsidRPr="004E4F75">
        <w:t xml:space="preserve"> Document </w:t>
      </w:r>
      <w:r>
        <w:rPr>
          <w:rStyle w:val="SmallCapsNoTracking"/>
        </w:rPr>
        <w:t>d</w:t>
      </w:r>
      <w:r w:rsidRPr="00FB6E8E">
        <w:t>2</w:t>
      </w:r>
      <w:r w:rsidRPr="004E4F75">
        <w:t>9, pp 2</w:t>
      </w:r>
      <w:r>
        <w:t>–3</w:t>
      </w:r>
      <w:r w:rsidRPr="004E4F75">
        <w:t>3</w:t>
      </w:r>
      <w:r>
        <w:t>.</w:t>
      </w:r>
    </w:p>
  </w:footnote>
  <w:footnote w:id="490">
    <w:p w14:paraId="1945C6F1" w14:textId="77777777" w:rsidR="008C4A06" w:rsidRPr="00A351EA" w:rsidRDefault="008C4A06" w:rsidP="008F5B58">
      <w:pPr>
        <w:pStyle w:val="FootnoteText"/>
      </w:pPr>
      <w:r w:rsidRPr="00883035">
        <w:footnoteRef/>
      </w:r>
      <w:r w:rsidRPr="004E4F75">
        <w:t xml:space="preserve"> Document </w:t>
      </w:r>
      <w:r>
        <w:rPr>
          <w:rStyle w:val="SmallCapsNoTracking"/>
        </w:rPr>
        <w:t>d</w:t>
      </w:r>
      <w:r w:rsidRPr="00FB6E8E">
        <w:t>2</w:t>
      </w:r>
      <w:r w:rsidRPr="004E4F75">
        <w:t xml:space="preserve">9, p </w:t>
      </w:r>
      <w:r>
        <w:t>4</w:t>
      </w:r>
      <w:r w:rsidRPr="004E4F75">
        <w:t>4</w:t>
      </w:r>
      <w:r>
        <w:t>.</w:t>
      </w:r>
    </w:p>
  </w:footnote>
  <w:footnote w:id="491">
    <w:p w14:paraId="24EDDA27" w14:textId="77777777" w:rsidR="008C4A06" w:rsidRPr="00A351EA" w:rsidRDefault="008C4A06" w:rsidP="008F5B58">
      <w:pPr>
        <w:pStyle w:val="FootnoteText"/>
        <w:rPr>
          <w:lang w:val="en-US"/>
        </w:rPr>
      </w:pPr>
      <w:r w:rsidRPr="00883035">
        <w:footnoteRef/>
      </w:r>
      <w:r w:rsidRPr="004E4F75">
        <w:t xml:space="preserve"> </w:t>
      </w:r>
      <w:r w:rsidRPr="00A351EA">
        <w:rPr>
          <w:lang w:val="en-US"/>
        </w:rPr>
        <w:t xml:space="preserve">Document </w:t>
      </w:r>
      <w:r>
        <w:rPr>
          <w:rStyle w:val="SmallCapsNoTracking"/>
        </w:rPr>
        <w:t>d</w:t>
      </w:r>
      <w:r w:rsidRPr="00FB6E8E">
        <w:t>3</w:t>
      </w:r>
      <w:r w:rsidRPr="00A351EA">
        <w:rPr>
          <w:lang w:val="en-US"/>
        </w:rPr>
        <w:t xml:space="preserve">1, </w:t>
      </w:r>
      <w:r>
        <w:rPr>
          <w:lang w:val="en-US"/>
        </w:rPr>
        <w:t>p 11.</w:t>
      </w:r>
    </w:p>
  </w:footnote>
  <w:footnote w:id="492">
    <w:p w14:paraId="53D6D266" w14:textId="77777777" w:rsidR="008C4A06" w:rsidRPr="00A351EA" w:rsidRDefault="008C4A06" w:rsidP="008F5B58">
      <w:pPr>
        <w:pStyle w:val="FootnoteText"/>
        <w:rPr>
          <w:lang w:val="en-US"/>
        </w:rPr>
      </w:pPr>
      <w:r w:rsidRPr="00883035">
        <w:footnoteRef/>
      </w:r>
      <w:r w:rsidRPr="004E4F75">
        <w:t xml:space="preserve"> </w:t>
      </w:r>
      <w:r w:rsidRPr="00A351EA">
        <w:rPr>
          <w:lang w:val="en-US"/>
        </w:rPr>
        <w:t xml:space="preserve">Document </w:t>
      </w:r>
      <w:r>
        <w:rPr>
          <w:rStyle w:val="SmallCapsNoTracking"/>
        </w:rPr>
        <w:t>d</w:t>
      </w:r>
      <w:r w:rsidRPr="00FB6E8E">
        <w:t>3</w:t>
      </w:r>
      <w:r w:rsidRPr="00A351EA">
        <w:rPr>
          <w:lang w:val="en-US"/>
        </w:rPr>
        <w:t xml:space="preserve">1, </w:t>
      </w:r>
      <w:r>
        <w:rPr>
          <w:lang w:val="en-US"/>
        </w:rPr>
        <w:t>p 13.</w:t>
      </w:r>
    </w:p>
  </w:footnote>
  <w:footnote w:id="493">
    <w:p w14:paraId="735270CA" w14:textId="77777777" w:rsidR="008C4A06" w:rsidRPr="00A351EA" w:rsidRDefault="008C4A06" w:rsidP="008F5B58">
      <w:pPr>
        <w:pStyle w:val="FootnoteText"/>
      </w:pPr>
      <w:r w:rsidRPr="00883035">
        <w:footnoteRef/>
      </w:r>
      <w:r w:rsidRPr="004E4F75">
        <w:t xml:space="preserve"> </w:t>
      </w:r>
      <w:r w:rsidRPr="00A351EA">
        <w:rPr>
          <w:lang w:val="en-US"/>
        </w:rPr>
        <w:t xml:space="preserve">Document </w:t>
      </w:r>
      <w:r>
        <w:rPr>
          <w:rStyle w:val="SmallCapsNoTracking"/>
        </w:rPr>
        <w:t>d</w:t>
      </w:r>
      <w:r w:rsidRPr="00FB6E8E">
        <w:t>3</w:t>
      </w:r>
      <w:r w:rsidRPr="00A351EA">
        <w:rPr>
          <w:lang w:val="en-US"/>
        </w:rPr>
        <w:t xml:space="preserve">1, </w:t>
      </w:r>
      <w:r>
        <w:rPr>
          <w:lang w:val="en-US"/>
        </w:rPr>
        <w:t>p 13.</w:t>
      </w:r>
    </w:p>
  </w:footnote>
  <w:footnote w:id="494">
    <w:p w14:paraId="3CBDD82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3, para 16</w:t>
      </w:r>
      <w:r>
        <w:t>.</w:t>
      </w:r>
    </w:p>
  </w:footnote>
  <w:footnote w:id="495">
    <w:p w14:paraId="5A19A023"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3, para 31</w:t>
      </w:r>
      <w:r>
        <w:t>.</w:t>
      </w:r>
    </w:p>
  </w:footnote>
  <w:footnote w:id="496">
    <w:p w14:paraId="24214E5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3, paras 33, 82</w:t>
      </w:r>
      <w:r>
        <w:t>–</w:t>
      </w:r>
      <w:r w:rsidRPr="004E4F75">
        <w:t>83</w:t>
      </w:r>
      <w:r>
        <w:t>.</w:t>
      </w:r>
    </w:p>
  </w:footnote>
  <w:footnote w:id="497">
    <w:p w14:paraId="2CC7EBA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3, para 53</w:t>
      </w:r>
      <w:r>
        <w:t>.</w:t>
      </w:r>
    </w:p>
  </w:footnote>
  <w:footnote w:id="498">
    <w:p w14:paraId="0CA7288D"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3, paras 37</w:t>
      </w:r>
      <w:r>
        <w:t>–</w:t>
      </w:r>
      <w:r w:rsidRPr="004E4F75">
        <w:t>38</w:t>
      </w:r>
      <w:r>
        <w:t>.</w:t>
      </w:r>
    </w:p>
  </w:footnote>
  <w:footnote w:id="499">
    <w:p w14:paraId="03CB7162"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4</w:t>
      </w:r>
      <w:r w:rsidRPr="004E4F75">
        <w:t>3, para 57</w:t>
      </w:r>
      <w:r>
        <w:t>.</w:t>
      </w:r>
    </w:p>
  </w:footnote>
  <w:footnote w:id="500">
    <w:p w14:paraId="2EC96D02"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7, pp 2</w:t>
      </w:r>
      <w:r>
        <w:t>–</w:t>
      </w:r>
      <w:r w:rsidRPr="004E4F75">
        <w:t>3</w:t>
      </w:r>
      <w:r>
        <w:t>.</w:t>
      </w:r>
    </w:p>
  </w:footnote>
  <w:footnote w:id="501">
    <w:p w14:paraId="0067A63E"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7, pp 2</w:t>
      </w:r>
      <w:r>
        <w:t>–</w:t>
      </w:r>
      <w:r w:rsidRPr="004E4F75">
        <w:t>3</w:t>
      </w:r>
      <w:r>
        <w:t>.</w:t>
      </w:r>
    </w:p>
  </w:footnote>
  <w:footnote w:id="502">
    <w:p w14:paraId="23615B1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7, p 1</w:t>
      </w:r>
      <w:r>
        <w:t>.</w:t>
      </w:r>
    </w:p>
  </w:footnote>
  <w:footnote w:id="503">
    <w:p w14:paraId="68EF33AD"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6, p 7</w:t>
      </w:r>
      <w:r>
        <w:t>.</w:t>
      </w:r>
    </w:p>
  </w:footnote>
  <w:footnote w:id="504">
    <w:p w14:paraId="3B9E6B49"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6, p 8</w:t>
      </w:r>
      <w:r>
        <w:t>.</w:t>
      </w:r>
    </w:p>
  </w:footnote>
  <w:footnote w:id="505">
    <w:p w14:paraId="4786978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3</w:t>
      </w:r>
      <w:r w:rsidRPr="004E4F75">
        <w:t>6, p 8</w:t>
      </w:r>
      <w:r>
        <w:t>.</w:t>
      </w:r>
    </w:p>
  </w:footnote>
  <w:footnote w:id="506">
    <w:p w14:paraId="116FDEE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8, p 2</w:t>
      </w:r>
      <w:r>
        <w:t>.</w:t>
      </w:r>
    </w:p>
  </w:footnote>
  <w:footnote w:id="507">
    <w:p w14:paraId="0BC60022"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8, p 7</w:t>
      </w:r>
      <w:r>
        <w:t>.</w:t>
      </w:r>
    </w:p>
  </w:footnote>
  <w:footnote w:id="508">
    <w:p w14:paraId="45FFDA23"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6(a), p 9</w:t>
      </w:r>
      <w:r>
        <w:t>.</w:t>
      </w:r>
    </w:p>
  </w:footnote>
  <w:footnote w:id="509">
    <w:p w14:paraId="03605CFE" w14:textId="77777777" w:rsidR="008C4A06" w:rsidRPr="00BB2CA7" w:rsidRDefault="008C4A06" w:rsidP="008F5B58">
      <w:pPr>
        <w:pStyle w:val="FootnoteText"/>
      </w:pPr>
      <w:r w:rsidRPr="00883035">
        <w:footnoteRef/>
      </w:r>
      <w:r w:rsidRPr="00BB2CA7">
        <w:t xml:space="preserve"> Submission 4.1.10, p 104</w:t>
      </w:r>
      <w:r>
        <w:t>.</w:t>
      </w:r>
    </w:p>
  </w:footnote>
  <w:footnote w:id="510">
    <w:p w14:paraId="22DC1B72" w14:textId="77777777" w:rsidR="008C4A06" w:rsidRPr="00BB2CA7" w:rsidRDefault="008C4A06" w:rsidP="008F5B58">
      <w:pPr>
        <w:pStyle w:val="FootnoteText"/>
      </w:pPr>
      <w:r w:rsidRPr="00883035">
        <w:footnoteRef/>
      </w:r>
      <w:r w:rsidRPr="00BB2CA7">
        <w:t xml:space="preserve"> Document </w:t>
      </w:r>
      <w:r>
        <w:rPr>
          <w:rStyle w:val="SmallCapsNoTracking"/>
        </w:rPr>
        <w:t>d</w:t>
      </w:r>
      <w:r w:rsidRPr="00FB6E8E">
        <w:t>3</w:t>
      </w:r>
      <w:r w:rsidRPr="00BB2CA7">
        <w:t xml:space="preserve">2, p </w:t>
      </w:r>
      <w:r>
        <w:t>7.</w:t>
      </w:r>
    </w:p>
  </w:footnote>
  <w:footnote w:id="511">
    <w:p w14:paraId="7115AD77" w14:textId="77777777" w:rsidR="008C4A06" w:rsidRPr="00BB2CA7" w:rsidRDefault="008C4A06" w:rsidP="008F5B58">
      <w:pPr>
        <w:pStyle w:val="FootnoteText"/>
      </w:pPr>
      <w:r w:rsidRPr="00883035">
        <w:footnoteRef/>
      </w:r>
      <w:r w:rsidRPr="00BB2CA7">
        <w:t xml:space="preserve"> Document </w:t>
      </w:r>
      <w:r>
        <w:rPr>
          <w:rStyle w:val="SmallCapsNoTracking"/>
        </w:rPr>
        <w:t>d</w:t>
      </w:r>
      <w:r w:rsidRPr="00FB6E8E">
        <w:t>3</w:t>
      </w:r>
      <w:r w:rsidRPr="00BB2CA7">
        <w:t>2, p</w:t>
      </w:r>
      <w:r>
        <w:t>p 12–13.</w:t>
      </w:r>
    </w:p>
  </w:footnote>
  <w:footnote w:id="512">
    <w:p w14:paraId="67ACB241" w14:textId="77777777" w:rsidR="008C4A06" w:rsidRPr="00BB2CA7" w:rsidRDefault="008C4A06" w:rsidP="008F5B58">
      <w:pPr>
        <w:pStyle w:val="FootnoteText"/>
      </w:pPr>
      <w:r w:rsidRPr="00883035">
        <w:footnoteRef/>
      </w:r>
      <w:r w:rsidRPr="00BB2CA7">
        <w:t xml:space="preserve"> Document </w:t>
      </w:r>
      <w:r>
        <w:rPr>
          <w:rStyle w:val="SmallCapsNoTracking"/>
        </w:rPr>
        <w:t>d</w:t>
      </w:r>
      <w:r w:rsidRPr="00FB6E8E">
        <w:t>3</w:t>
      </w:r>
      <w:r w:rsidRPr="00BB2CA7">
        <w:t>2, p</w:t>
      </w:r>
      <w:r>
        <w:t xml:space="preserve"> 3.</w:t>
      </w:r>
    </w:p>
  </w:footnote>
  <w:footnote w:id="513">
    <w:p w14:paraId="673F438C" w14:textId="77777777" w:rsidR="008C4A06" w:rsidRDefault="008C4A06" w:rsidP="008F5B58">
      <w:pPr>
        <w:pStyle w:val="FootnoteText"/>
      </w:pPr>
      <w:r w:rsidRPr="00883035">
        <w:footnoteRef/>
      </w:r>
      <w:r w:rsidRPr="00BB2CA7">
        <w:t xml:space="preserve"> Document </w:t>
      </w:r>
      <w:r>
        <w:rPr>
          <w:rStyle w:val="SmallCapsNoTracking"/>
        </w:rPr>
        <w:t>d</w:t>
      </w:r>
      <w:r w:rsidRPr="00FB6E8E">
        <w:t>3</w:t>
      </w:r>
      <w:r w:rsidRPr="00BB2CA7">
        <w:t>2, p</w:t>
      </w:r>
      <w:r>
        <w:t xml:space="preserve"> 4.</w:t>
      </w:r>
    </w:p>
  </w:footnote>
  <w:footnote w:id="514">
    <w:p w14:paraId="010F4D32"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2, p 2</w:t>
      </w:r>
      <w:r>
        <w:t>.</w:t>
      </w:r>
    </w:p>
  </w:footnote>
  <w:footnote w:id="515">
    <w:p w14:paraId="431129E4"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2, p 9</w:t>
      </w:r>
      <w:r>
        <w:t>.</w:t>
      </w:r>
    </w:p>
  </w:footnote>
  <w:footnote w:id="516">
    <w:p w14:paraId="0480E88C"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2, p 11</w:t>
      </w:r>
      <w:r>
        <w:t>.</w:t>
      </w:r>
    </w:p>
  </w:footnote>
  <w:footnote w:id="517">
    <w:p w14:paraId="60660432"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t>8</w:t>
      </w:r>
      <w:r w:rsidRPr="004E4F75">
        <w:t xml:space="preserve">, p </w:t>
      </w:r>
      <w:r>
        <w:t>4.</w:t>
      </w:r>
    </w:p>
  </w:footnote>
  <w:footnote w:id="518">
    <w:p w14:paraId="44BBDAFD"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2, p 11</w:t>
      </w:r>
      <w:r>
        <w:t>.</w:t>
      </w:r>
    </w:p>
  </w:footnote>
  <w:footnote w:id="519">
    <w:p w14:paraId="75CCFA2B"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2, pp 11</w:t>
      </w:r>
      <w:r>
        <w:t>–</w:t>
      </w:r>
      <w:r w:rsidRPr="004E4F75">
        <w:t>12</w:t>
      </w:r>
      <w:r>
        <w:t>.</w:t>
      </w:r>
    </w:p>
  </w:footnote>
  <w:footnote w:id="520">
    <w:p w14:paraId="53A630CA"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6, p 2</w:t>
      </w:r>
      <w:r>
        <w:t>.</w:t>
      </w:r>
    </w:p>
  </w:footnote>
  <w:footnote w:id="521">
    <w:p w14:paraId="29AAA840"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2, pp 17</w:t>
      </w:r>
      <w:r>
        <w:t>–</w:t>
      </w:r>
      <w:r w:rsidRPr="004E4F75">
        <w:t>18</w:t>
      </w:r>
      <w:r>
        <w:t>.</w:t>
      </w:r>
    </w:p>
  </w:footnote>
  <w:footnote w:id="522">
    <w:p w14:paraId="13056430" w14:textId="77777777" w:rsidR="008C4A06" w:rsidRPr="007C4C1E" w:rsidRDefault="008C4A06" w:rsidP="008F5B58">
      <w:pPr>
        <w:pStyle w:val="FootnoteText"/>
      </w:pPr>
      <w:r w:rsidRPr="00883035">
        <w:footnoteRef/>
      </w:r>
      <w:r w:rsidRPr="004E4F75">
        <w:t xml:space="preserve"> </w:t>
      </w:r>
      <w:r w:rsidRPr="007C4C1E">
        <w:t xml:space="preserve">Document </w:t>
      </w:r>
      <w:r>
        <w:rPr>
          <w:rStyle w:val="SmallCapsNoTracking"/>
        </w:rPr>
        <w:t>d</w:t>
      </w:r>
      <w:r w:rsidRPr="00FB6E8E">
        <w:t>2</w:t>
      </w:r>
      <w:r w:rsidRPr="007C4C1E">
        <w:t>0, p 3</w:t>
      </w:r>
      <w:r>
        <w:t>.</w:t>
      </w:r>
    </w:p>
  </w:footnote>
  <w:footnote w:id="523">
    <w:p w14:paraId="50E13D1C" w14:textId="77777777" w:rsidR="008C4A06" w:rsidRPr="007C4C1E" w:rsidRDefault="008C4A06" w:rsidP="008F5B58">
      <w:pPr>
        <w:pStyle w:val="FootnoteText"/>
      </w:pPr>
      <w:r w:rsidRPr="00883035">
        <w:footnoteRef/>
      </w:r>
      <w:r w:rsidRPr="004E4F75">
        <w:t xml:space="preserve"> </w:t>
      </w:r>
      <w:r w:rsidRPr="007C4C1E">
        <w:t xml:space="preserve">Document </w:t>
      </w:r>
      <w:r>
        <w:rPr>
          <w:rStyle w:val="SmallCapsNoTracking"/>
        </w:rPr>
        <w:t>d</w:t>
      </w:r>
      <w:r w:rsidRPr="00FB6E8E">
        <w:t>2</w:t>
      </w:r>
      <w:r w:rsidRPr="007C4C1E">
        <w:t>0, p 2</w:t>
      </w:r>
      <w:r>
        <w:t>.</w:t>
      </w:r>
    </w:p>
  </w:footnote>
  <w:footnote w:id="524">
    <w:p w14:paraId="6BF2336F" w14:textId="77777777" w:rsidR="008C4A06" w:rsidRDefault="008C4A06" w:rsidP="008F5B58">
      <w:pPr>
        <w:pStyle w:val="FootnoteText"/>
      </w:pPr>
      <w:r w:rsidRPr="00883035">
        <w:footnoteRef/>
      </w:r>
      <w:r>
        <w:t xml:space="preserve"> Document </w:t>
      </w:r>
      <w:r>
        <w:rPr>
          <w:rStyle w:val="SmallCapsNoTracking"/>
        </w:rPr>
        <w:t>d</w:t>
      </w:r>
      <w:r w:rsidRPr="00FB6E8E">
        <w:t>2</w:t>
      </w:r>
      <w:r>
        <w:t>0, pp 14–15.</w:t>
      </w:r>
    </w:p>
  </w:footnote>
  <w:footnote w:id="525">
    <w:p w14:paraId="45AC287A" w14:textId="77777777" w:rsidR="008C4A06" w:rsidRPr="007C4C1E" w:rsidRDefault="008C4A06" w:rsidP="008F5B58">
      <w:pPr>
        <w:pStyle w:val="FootnoteText"/>
      </w:pPr>
      <w:r w:rsidRPr="00883035">
        <w:footnoteRef/>
      </w:r>
      <w:r w:rsidRPr="004E4F75">
        <w:t xml:space="preserve"> </w:t>
      </w:r>
      <w:r w:rsidRPr="007C4C1E">
        <w:t xml:space="preserve">Document </w:t>
      </w:r>
      <w:r>
        <w:rPr>
          <w:rStyle w:val="SmallCapsNoTracking"/>
        </w:rPr>
        <w:t>d</w:t>
      </w:r>
      <w:r w:rsidRPr="00FB6E8E">
        <w:t>2</w:t>
      </w:r>
      <w:r w:rsidRPr="007C4C1E">
        <w:t>0, pp 4</w:t>
      </w:r>
      <w:r>
        <w:t>–</w:t>
      </w:r>
      <w:r w:rsidRPr="007C4C1E">
        <w:t>5</w:t>
      </w:r>
      <w:r>
        <w:t>.</w:t>
      </w:r>
    </w:p>
  </w:footnote>
  <w:footnote w:id="526">
    <w:p w14:paraId="7899B399" w14:textId="77777777" w:rsidR="008C4A06" w:rsidRPr="007C4C1E" w:rsidRDefault="008C4A06" w:rsidP="008F5B58">
      <w:pPr>
        <w:pStyle w:val="FootnoteText"/>
      </w:pPr>
      <w:r w:rsidRPr="00883035">
        <w:footnoteRef/>
      </w:r>
      <w:r w:rsidRPr="004E4F75">
        <w:t xml:space="preserve"> </w:t>
      </w:r>
      <w:r w:rsidRPr="007C4C1E">
        <w:t xml:space="preserve">Document </w:t>
      </w:r>
      <w:r>
        <w:rPr>
          <w:rStyle w:val="SmallCapsNoTracking"/>
        </w:rPr>
        <w:t>d</w:t>
      </w:r>
      <w:r w:rsidRPr="00FB6E8E">
        <w:t>2</w:t>
      </w:r>
      <w:r w:rsidRPr="007C4C1E">
        <w:t>0, pp 4</w:t>
      </w:r>
      <w:r>
        <w:t>–</w:t>
      </w:r>
      <w:r w:rsidRPr="007C4C1E">
        <w:t>5</w:t>
      </w:r>
      <w:r>
        <w:t>.</w:t>
      </w:r>
    </w:p>
  </w:footnote>
  <w:footnote w:id="527">
    <w:p w14:paraId="3B8BE846" w14:textId="77777777" w:rsidR="008C4A06" w:rsidRPr="00B3135C" w:rsidRDefault="008C4A06" w:rsidP="008F5B58">
      <w:pPr>
        <w:pStyle w:val="FootnoteText"/>
      </w:pPr>
      <w:r w:rsidRPr="00883035">
        <w:footnoteRef/>
      </w:r>
      <w:r w:rsidRPr="00B3135C">
        <w:t xml:space="preserve"> Document </w:t>
      </w:r>
      <w:r>
        <w:rPr>
          <w:rStyle w:val="SmallCapsNoTracking"/>
        </w:rPr>
        <w:t>d</w:t>
      </w:r>
      <w:r w:rsidRPr="00FB6E8E">
        <w:t>4</w:t>
      </w:r>
      <w:r w:rsidRPr="00B3135C">
        <w:t>2, p</w:t>
      </w:r>
      <w:r>
        <w:t xml:space="preserve"> 1.</w:t>
      </w:r>
    </w:p>
  </w:footnote>
  <w:footnote w:id="528">
    <w:p w14:paraId="015A8A4B" w14:textId="77777777" w:rsidR="008C4A06" w:rsidRPr="00B3135C" w:rsidRDefault="008C4A06" w:rsidP="008F5B58">
      <w:pPr>
        <w:pStyle w:val="FootnoteText"/>
      </w:pPr>
      <w:r w:rsidRPr="00883035">
        <w:footnoteRef/>
      </w:r>
      <w:r w:rsidRPr="00B3135C">
        <w:t xml:space="preserve"> Document </w:t>
      </w:r>
      <w:r>
        <w:rPr>
          <w:rStyle w:val="SmallCapsNoTracking"/>
        </w:rPr>
        <w:t>d</w:t>
      </w:r>
      <w:r w:rsidRPr="00FB6E8E">
        <w:t>4</w:t>
      </w:r>
      <w:r w:rsidRPr="00B3135C">
        <w:t>2, p</w:t>
      </w:r>
      <w:r>
        <w:t xml:space="preserve"> 6.</w:t>
      </w:r>
    </w:p>
  </w:footnote>
  <w:footnote w:id="529">
    <w:p w14:paraId="09780FF4" w14:textId="77777777" w:rsidR="008C4A06" w:rsidRPr="00B3135C" w:rsidRDefault="008C4A06" w:rsidP="008F5B58">
      <w:pPr>
        <w:pStyle w:val="FootnoteText"/>
      </w:pPr>
      <w:r w:rsidRPr="00883035">
        <w:footnoteRef/>
      </w:r>
      <w:r w:rsidRPr="00B3135C">
        <w:t xml:space="preserve"> Document </w:t>
      </w:r>
      <w:r>
        <w:rPr>
          <w:rStyle w:val="SmallCapsNoTracking"/>
        </w:rPr>
        <w:t>d</w:t>
      </w:r>
      <w:r w:rsidRPr="00FB6E8E">
        <w:t>4</w:t>
      </w:r>
      <w:r w:rsidRPr="00B3135C">
        <w:t>2, p</w:t>
      </w:r>
      <w:r>
        <w:t xml:space="preserve"> 7.</w:t>
      </w:r>
    </w:p>
  </w:footnote>
  <w:footnote w:id="530">
    <w:p w14:paraId="5E08B9AA" w14:textId="77777777" w:rsidR="008C4A06" w:rsidRPr="00B3135C" w:rsidRDefault="008C4A06" w:rsidP="008F5B58">
      <w:pPr>
        <w:pStyle w:val="FootnoteText"/>
      </w:pPr>
      <w:r w:rsidRPr="00883035">
        <w:footnoteRef/>
      </w:r>
      <w:r w:rsidRPr="00B3135C">
        <w:t xml:space="preserve"> Document </w:t>
      </w:r>
      <w:r>
        <w:rPr>
          <w:rStyle w:val="SmallCapsNoTracking"/>
        </w:rPr>
        <w:t>d</w:t>
      </w:r>
      <w:r w:rsidRPr="00FB6E8E">
        <w:t>4</w:t>
      </w:r>
      <w:r w:rsidRPr="00B3135C">
        <w:t>2, p</w:t>
      </w:r>
      <w:r>
        <w:t xml:space="preserve"> 6.</w:t>
      </w:r>
    </w:p>
  </w:footnote>
  <w:footnote w:id="531">
    <w:p w14:paraId="0FC792AE" w14:textId="77777777" w:rsidR="008C4A06" w:rsidRPr="00B3135C" w:rsidRDefault="008C4A06" w:rsidP="008F5B58">
      <w:pPr>
        <w:pStyle w:val="FootnoteText"/>
      </w:pPr>
      <w:r w:rsidRPr="00883035">
        <w:footnoteRef/>
      </w:r>
      <w:r w:rsidRPr="00B3135C">
        <w:t xml:space="preserve"> Document </w:t>
      </w:r>
      <w:r>
        <w:rPr>
          <w:rStyle w:val="SmallCapsNoTracking"/>
        </w:rPr>
        <w:t>d</w:t>
      </w:r>
      <w:r w:rsidRPr="00FB6E8E">
        <w:t>4</w:t>
      </w:r>
      <w:r w:rsidRPr="00B3135C">
        <w:t>2, p</w:t>
      </w:r>
      <w:r>
        <w:t>p 4–5.</w:t>
      </w:r>
    </w:p>
  </w:footnote>
  <w:footnote w:id="532">
    <w:p w14:paraId="7652C5D2" w14:textId="77777777" w:rsidR="008C4A06" w:rsidRDefault="008C4A06" w:rsidP="008F5B58">
      <w:pPr>
        <w:pStyle w:val="FootnoteText"/>
      </w:pPr>
      <w:r w:rsidRPr="00883035">
        <w:footnoteRef/>
      </w:r>
      <w:r w:rsidRPr="00B3135C">
        <w:t xml:space="preserve"> Document </w:t>
      </w:r>
      <w:r>
        <w:rPr>
          <w:rStyle w:val="SmallCapsNoTracking"/>
        </w:rPr>
        <w:t>d</w:t>
      </w:r>
      <w:r w:rsidRPr="00FB6E8E">
        <w:t>4</w:t>
      </w:r>
      <w:r w:rsidRPr="00B3135C">
        <w:t>2, p</w:t>
      </w:r>
      <w:r>
        <w:t xml:space="preserve"> 8.</w:t>
      </w:r>
    </w:p>
  </w:footnote>
  <w:footnote w:id="533">
    <w:p w14:paraId="607BF45C" w14:textId="617216FE" w:rsidR="008C4A06" w:rsidRPr="004E4F75" w:rsidRDefault="008C4A06" w:rsidP="008F5B58">
      <w:pPr>
        <w:pStyle w:val="FootnoteText"/>
      </w:pPr>
      <w:r w:rsidRPr="00883035">
        <w:footnoteRef/>
      </w:r>
      <w:r w:rsidRPr="004E4F75">
        <w:t xml:space="preserve"> </w:t>
      </w:r>
      <w:r>
        <w:t xml:space="preserve">Maxine Jacobs, </w:t>
      </w:r>
      <w:r w:rsidRPr="004E4F75">
        <w:t xml:space="preserve">‘Covid-19: More Paakehaa are unvaccinated but Maaori are being stigmatised’, 6 November 2021, Stuff </w:t>
      </w:r>
      <w:proofErr w:type="spellStart"/>
      <w:r w:rsidRPr="00FB5995">
        <w:rPr>
          <w:rStyle w:val="SmallCaps"/>
        </w:rPr>
        <w:t>nz</w:t>
      </w:r>
      <w:proofErr w:type="spellEnd"/>
      <w:r>
        <w:t>,</w:t>
      </w:r>
      <w:r w:rsidRPr="004E4F75">
        <w:t xml:space="preserve"> </w:t>
      </w:r>
      <w:hyperlink r:id="rId101" w:history="1">
        <w:r w:rsidRPr="004E4F75">
          <w:rPr>
            <w:rStyle w:val="Hyperlink"/>
          </w:rPr>
          <w:t>https://www.stuff.co.nz/pou-tiaki/300447300/covid19-more-pkeh-are-unvaccinated-but-mori-are-being-stigmatised</w:t>
        </w:r>
      </w:hyperlink>
      <w:r>
        <w:rPr>
          <w:rStyle w:val="Hyperlink"/>
        </w:rPr>
        <w:t>.</w:t>
      </w:r>
    </w:p>
  </w:footnote>
  <w:footnote w:id="534">
    <w:p w14:paraId="0E5A5CFE" w14:textId="77777777" w:rsidR="008C4A06" w:rsidRPr="004E4F75" w:rsidRDefault="008C4A06" w:rsidP="008F5B58">
      <w:pPr>
        <w:pStyle w:val="FootnoteText"/>
      </w:pPr>
      <w:r w:rsidRPr="00883035">
        <w:footnoteRef/>
      </w:r>
      <w:r>
        <w:t xml:space="preserve"> Transcript 4.1.10, p 400.</w:t>
      </w:r>
    </w:p>
  </w:footnote>
  <w:footnote w:id="535">
    <w:p w14:paraId="3BAE4182"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9</w:t>
      </w:r>
      <w:r w:rsidRPr="004E4F75">
        <w:t>(a), p 15</w:t>
      </w:r>
      <w:r>
        <w:t>.</w:t>
      </w:r>
    </w:p>
  </w:footnote>
  <w:footnote w:id="536">
    <w:p w14:paraId="2713EBC6"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9</w:t>
      </w:r>
      <w:r w:rsidRPr="004E4F75">
        <w:t>(a), p 18</w:t>
      </w:r>
      <w:r>
        <w:t>.</w:t>
      </w:r>
    </w:p>
  </w:footnote>
  <w:footnote w:id="537">
    <w:p w14:paraId="4248D2B6"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9</w:t>
      </w:r>
      <w:r w:rsidRPr="004E4F75">
        <w:t xml:space="preserve">, </w:t>
      </w:r>
      <w:r>
        <w:t>pp 6–</w:t>
      </w:r>
      <w:r w:rsidRPr="004E4F75">
        <w:t xml:space="preserve">7; </w:t>
      </w:r>
      <w:r>
        <w:t>doc</w:t>
      </w:r>
      <w:r w:rsidRPr="004E4F75">
        <w:t xml:space="preserve"> </w:t>
      </w:r>
      <w:r>
        <w:rPr>
          <w:rStyle w:val="SmallCapsNoTracking"/>
        </w:rPr>
        <w:t>d</w:t>
      </w:r>
      <w:r w:rsidRPr="00FB6E8E">
        <w:t>9</w:t>
      </w:r>
      <w:r w:rsidRPr="004E4F75">
        <w:t>(a), pp 18</w:t>
      </w:r>
      <w:r>
        <w:t>–</w:t>
      </w:r>
      <w:r w:rsidRPr="004E4F75">
        <w:t>19</w:t>
      </w:r>
      <w:r>
        <w:t>.</w:t>
      </w:r>
    </w:p>
  </w:footnote>
  <w:footnote w:id="538">
    <w:p w14:paraId="7EC86A67"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9</w:t>
      </w:r>
      <w:r w:rsidRPr="004E4F75">
        <w:t>, p 7</w:t>
      </w:r>
      <w:r>
        <w:t>.</w:t>
      </w:r>
    </w:p>
  </w:footnote>
  <w:footnote w:id="539">
    <w:p w14:paraId="69A6ECE6"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0, p 9</w:t>
      </w:r>
      <w:r>
        <w:t>.</w:t>
      </w:r>
    </w:p>
  </w:footnote>
  <w:footnote w:id="540">
    <w:p w14:paraId="43DB1A95"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2</w:t>
      </w:r>
      <w:r w:rsidRPr="004E4F75">
        <w:t>7, p 4</w:t>
      </w:r>
      <w:r>
        <w:t>.</w:t>
      </w:r>
    </w:p>
  </w:footnote>
  <w:footnote w:id="541">
    <w:p w14:paraId="4797969A" w14:textId="77777777" w:rsidR="008C4A06" w:rsidRDefault="008C4A06" w:rsidP="008F5B58">
      <w:pPr>
        <w:pStyle w:val="FootnoteText"/>
      </w:pPr>
      <w:r w:rsidRPr="00883035">
        <w:footnoteRef/>
      </w:r>
      <w:r>
        <w:t xml:space="preserve"> Document </w:t>
      </w:r>
      <w:r>
        <w:rPr>
          <w:rStyle w:val="SmallCapsNoTracking"/>
        </w:rPr>
        <w:t>d</w:t>
      </w:r>
      <w:r w:rsidRPr="00FB6E8E">
        <w:t>1</w:t>
      </w:r>
      <w:r>
        <w:t>9, pp 5–6.</w:t>
      </w:r>
    </w:p>
  </w:footnote>
  <w:footnote w:id="542">
    <w:p w14:paraId="1D796EEF"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1</w:t>
      </w:r>
      <w:r w:rsidRPr="004E4F75">
        <w:t>9, p 6</w:t>
      </w:r>
      <w:r>
        <w:t>.</w:t>
      </w:r>
    </w:p>
  </w:footnote>
  <w:footnote w:id="543">
    <w:p w14:paraId="56A18A42" w14:textId="77777777" w:rsidR="008C4A06" w:rsidRDefault="008C4A06" w:rsidP="008F5B58">
      <w:pPr>
        <w:pStyle w:val="FootnoteText"/>
      </w:pPr>
      <w:r w:rsidRPr="00883035">
        <w:footnoteRef/>
      </w:r>
      <w:r>
        <w:t xml:space="preserve"> Document </w:t>
      </w:r>
      <w:r>
        <w:rPr>
          <w:rStyle w:val="SmallCapsNoTracking"/>
        </w:rPr>
        <w:t>d</w:t>
      </w:r>
      <w:r w:rsidRPr="00FB6E8E">
        <w:t>1</w:t>
      </w:r>
      <w:r>
        <w:t>, para 6.</w:t>
      </w:r>
    </w:p>
  </w:footnote>
  <w:footnote w:id="544">
    <w:p w14:paraId="0E41F21A" w14:textId="77777777" w:rsidR="008C4A06" w:rsidRPr="004E4F75" w:rsidRDefault="008C4A06" w:rsidP="008F5B58">
      <w:pPr>
        <w:pStyle w:val="FootnoteText"/>
      </w:pPr>
      <w:r w:rsidRPr="00883035">
        <w:footnoteRef/>
      </w:r>
      <w:r w:rsidRPr="004E4F75">
        <w:t xml:space="preserve"> Waitangi Tribunal, </w:t>
      </w:r>
      <w:r w:rsidRPr="004E4F75">
        <w:rPr>
          <w:i/>
          <w:iCs/>
        </w:rPr>
        <w:t>Hauora</w:t>
      </w:r>
      <w:r w:rsidRPr="004E4F75">
        <w:t>, p 21</w:t>
      </w:r>
      <w:r>
        <w:t>.</w:t>
      </w:r>
    </w:p>
  </w:footnote>
  <w:footnote w:id="545">
    <w:p w14:paraId="12F1870C" w14:textId="77777777" w:rsidR="008C4A06" w:rsidRPr="00B93F26" w:rsidRDefault="008C4A06" w:rsidP="008F5B58">
      <w:pPr>
        <w:pStyle w:val="FootnoteText"/>
        <w:rPr>
          <w:lang w:val="mi-NZ"/>
        </w:rPr>
      </w:pPr>
      <w:r w:rsidRPr="00883035">
        <w:footnoteRef/>
      </w:r>
      <w:r>
        <w:t xml:space="preserve"> </w:t>
      </w:r>
      <w:r>
        <w:rPr>
          <w:lang w:val="mi-NZ"/>
        </w:rPr>
        <w:t>Submission 3.3.58, p 4.</w:t>
      </w:r>
    </w:p>
  </w:footnote>
  <w:footnote w:id="546">
    <w:p w14:paraId="56D6824B" w14:textId="77777777" w:rsidR="008C4A06" w:rsidRPr="00C8385A" w:rsidRDefault="008C4A06" w:rsidP="008F5B58">
      <w:pPr>
        <w:pStyle w:val="FootnoteText"/>
      </w:pPr>
      <w:r w:rsidRPr="00883035">
        <w:footnoteRef/>
      </w:r>
      <w:r>
        <w:t xml:space="preserve"> Waitangi Tribunal, </w:t>
      </w:r>
      <w:r>
        <w:rPr>
          <w:i/>
          <w:iCs/>
        </w:rPr>
        <w:t>Hauora</w:t>
      </w:r>
      <w:r>
        <w:t>, p 156.</w:t>
      </w:r>
    </w:p>
  </w:footnote>
  <w:footnote w:id="547">
    <w:p w14:paraId="7E515427" w14:textId="77777777" w:rsidR="008C4A06" w:rsidRPr="004E4F75" w:rsidRDefault="008C4A06" w:rsidP="008F5B58">
      <w:pPr>
        <w:pStyle w:val="FootnoteText"/>
      </w:pPr>
      <w:r w:rsidRPr="00883035">
        <w:footnoteRef/>
      </w:r>
      <w:r w:rsidRPr="004E4F75">
        <w:t xml:space="preserve"> Document </w:t>
      </w:r>
      <w:r>
        <w:rPr>
          <w:rStyle w:val="SmallCapsNoTracking"/>
        </w:rPr>
        <w:t>a</w:t>
      </w:r>
      <w:r w:rsidRPr="00FB6E8E">
        <w:t>5</w:t>
      </w:r>
      <w:r w:rsidRPr="004E4F75">
        <w:t xml:space="preserve">7, para 10 (Waitangi Tribunal, </w:t>
      </w:r>
      <w:r w:rsidRPr="004E4F75">
        <w:rPr>
          <w:i/>
          <w:iCs/>
        </w:rPr>
        <w:t>Hauora</w:t>
      </w:r>
      <w:r w:rsidRPr="004E4F75">
        <w:t>, p 21)</w:t>
      </w:r>
      <w:r>
        <w:t>.</w:t>
      </w:r>
    </w:p>
  </w:footnote>
  <w:footnote w:id="548">
    <w:p w14:paraId="1116655D" w14:textId="77777777" w:rsidR="008C4A06" w:rsidRPr="004E4F75" w:rsidRDefault="008C4A06" w:rsidP="008F5B58">
      <w:pPr>
        <w:pStyle w:val="FootnoteText"/>
      </w:pPr>
      <w:r w:rsidRPr="00883035">
        <w:footnoteRef/>
      </w:r>
      <w:r w:rsidRPr="004E4F75">
        <w:t xml:space="preserve"> Document </w:t>
      </w:r>
      <w:r>
        <w:rPr>
          <w:rStyle w:val="SmallCapsNoTracking"/>
        </w:rPr>
        <w:t>d</w:t>
      </w:r>
      <w:r w:rsidRPr="00FB6E8E">
        <w:t>9</w:t>
      </w:r>
      <w:r w:rsidRPr="004E4F75">
        <w:t>(a), p 12</w:t>
      </w:r>
      <w:r>
        <w:t>.</w:t>
      </w:r>
    </w:p>
  </w:footnote>
  <w:footnote w:id="549">
    <w:p w14:paraId="233B6ABE" w14:textId="77777777" w:rsidR="008C4A06" w:rsidRPr="004E4F75" w:rsidRDefault="008C4A06" w:rsidP="008F5B58">
      <w:pPr>
        <w:pStyle w:val="FootnoteText"/>
      </w:pPr>
      <w:r w:rsidRPr="00883035">
        <w:footnoteRef/>
      </w:r>
      <w:r>
        <w:t xml:space="preserve"> Transcript 4.1.10, p 400.</w:t>
      </w:r>
    </w:p>
  </w:footnote>
  <w:footnote w:id="550">
    <w:p w14:paraId="397AB937" w14:textId="77777777" w:rsidR="008C4A06" w:rsidRPr="009E5424" w:rsidRDefault="008C4A06" w:rsidP="008F5B58">
      <w:pPr>
        <w:pStyle w:val="FootnoteText"/>
        <w:rPr>
          <w:lang w:val="mi-NZ"/>
        </w:rPr>
      </w:pPr>
      <w:r w:rsidRPr="00883035">
        <w:footnoteRef/>
      </w:r>
      <w:r>
        <w:t xml:space="preserve"> </w:t>
      </w:r>
      <w:r>
        <w:rPr>
          <w:lang w:val="mi-NZ"/>
        </w:rPr>
        <w:t>Submission 3.1.155, p 3.</w:t>
      </w:r>
    </w:p>
  </w:footnote>
  <w:footnote w:id="551">
    <w:p w14:paraId="342043AE" w14:textId="77777777" w:rsidR="008C4A06" w:rsidRPr="009E5424" w:rsidRDefault="008C4A06" w:rsidP="008F5B58">
      <w:pPr>
        <w:pStyle w:val="FootnoteText"/>
      </w:pPr>
      <w:r w:rsidRPr="00883035">
        <w:footnoteRef/>
      </w:r>
      <w:r w:rsidRPr="004E4F75">
        <w:t xml:space="preserve"> </w:t>
      </w:r>
      <w:r>
        <w:t xml:space="preserve">Submission 3.1.155, p 3 (Waitangi Tribunal, </w:t>
      </w:r>
      <w:r>
        <w:rPr>
          <w:i/>
          <w:iCs/>
        </w:rPr>
        <w:t>Hauora</w:t>
      </w:r>
      <w:r>
        <w:t>, pp 20–21).</w:t>
      </w:r>
    </w:p>
  </w:footnote>
  <w:footnote w:id="552">
    <w:p w14:paraId="54D135BD" w14:textId="77777777" w:rsidR="008C4A06" w:rsidRPr="00137249" w:rsidRDefault="008C4A06" w:rsidP="008F5B58">
      <w:pPr>
        <w:pStyle w:val="FootnoteText"/>
        <w:rPr>
          <w:lang w:val="mi-NZ"/>
        </w:rPr>
      </w:pPr>
      <w:r w:rsidRPr="00883035">
        <w:footnoteRef/>
      </w:r>
      <w:r>
        <w:t xml:space="preserve"> Ministry of Health, </w:t>
      </w:r>
      <w:r>
        <w:rPr>
          <w:lang w:val="mi-NZ"/>
        </w:rPr>
        <w:t xml:space="preserve">‘Achieving equity’, </w:t>
      </w:r>
      <w:hyperlink r:id="rId102" w:history="1">
        <w:r w:rsidRPr="00D54D7A">
          <w:rPr>
            <w:rStyle w:val="Hyperlink"/>
            <w:lang w:val="mi-NZ"/>
          </w:rPr>
          <w:t>https://www.health.govt.nz/about-ministry/what-we-do/work-programme-2019-20/achieving-equity</w:t>
        </w:r>
      </w:hyperlink>
      <w:r>
        <w:rPr>
          <w:lang w:val="mi-NZ"/>
        </w:rPr>
        <w:t>, last updated 1 October 2019.</w:t>
      </w:r>
    </w:p>
  </w:footnote>
  <w:footnote w:id="553">
    <w:p w14:paraId="79077118" w14:textId="77777777" w:rsidR="008C4A06" w:rsidRPr="00FC297F" w:rsidRDefault="008C4A06" w:rsidP="008F5B58">
      <w:pPr>
        <w:pStyle w:val="FootnoteText"/>
        <w:rPr>
          <w:lang w:val="mi-NZ"/>
        </w:rPr>
      </w:pPr>
      <w:r w:rsidRPr="00883035">
        <w:footnoteRef/>
      </w:r>
      <w:r>
        <w:t xml:space="preserve"> Waitangi Tribunal, </w:t>
      </w:r>
      <w:r>
        <w:rPr>
          <w:i/>
          <w:iCs/>
        </w:rPr>
        <w:t>Hauora</w:t>
      </w:r>
      <w:r>
        <w:t>, pp 99–101; 103–107.</w:t>
      </w:r>
    </w:p>
  </w:footnote>
  <w:footnote w:id="554">
    <w:p w14:paraId="2D8A92F7" w14:textId="77777777" w:rsidR="008C4A06" w:rsidRDefault="008C4A06" w:rsidP="008F5B58">
      <w:pPr>
        <w:pStyle w:val="FootnoteText"/>
      </w:pPr>
      <w:r w:rsidRPr="00883035">
        <w:footnoteRef/>
      </w:r>
      <w:r>
        <w:t xml:space="preserve"> Document </w:t>
      </w:r>
      <w:r>
        <w:rPr>
          <w:rStyle w:val="SmallCapsNoTracking"/>
        </w:rPr>
        <w:t>d</w:t>
      </w:r>
      <w:r w:rsidRPr="00FB6E8E">
        <w:t>3</w:t>
      </w:r>
      <w:r>
        <w:t>2(a), p 5.</w:t>
      </w:r>
    </w:p>
  </w:footnote>
  <w:footnote w:id="555">
    <w:p w14:paraId="3834E147" w14:textId="77777777" w:rsidR="008C4A06" w:rsidRDefault="008C4A06" w:rsidP="008F5B58">
      <w:pPr>
        <w:pStyle w:val="FootnoteText"/>
      </w:pPr>
      <w:r w:rsidRPr="00883035">
        <w:footnoteRef/>
      </w:r>
      <w:r>
        <w:t xml:space="preserve"> Document </w:t>
      </w:r>
      <w:r>
        <w:rPr>
          <w:rStyle w:val="SmallCapsNoTracking"/>
        </w:rPr>
        <w:t>d</w:t>
      </w:r>
      <w:r w:rsidRPr="00FB6E8E">
        <w:t>3</w:t>
      </w:r>
      <w:r>
        <w:t>2(a), p 5.</w:t>
      </w:r>
    </w:p>
  </w:footnote>
  <w:footnote w:id="556">
    <w:p w14:paraId="5FB32893" w14:textId="77777777" w:rsidR="008C4A06" w:rsidRDefault="008C4A06" w:rsidP="008F5B58">
      <w:pPr>
        <w:pStyle w:val="FootnoteText"/>
      </w:pPr>
      <w:r w:rsidRPr="00883035">
        <w:footnoteRef/>
      </w:r>
      <w:r>
        <w:t xml:space="preserve"> Rawiri Taonui, ‘</w:t>
      </w:r>
      <w:r w:rsidRPr="00671DFD">
        <w:t>Zero P</w:t>
      </w:r>
      <w:r>
        <w:t>aa</w:t>
      </w:r>
      <w:r w:rsidRPr="00671DFD">
        <w:t>keh</w:t>
      </w:r>
      <w:r>
        <w:t>aa</w:t>
      </w:r>
      <w:r w:rsidRPr="00671DFD">
        <w:t xml:space="preserve"> cases – M</w:t>
      </w:r>
      <w:r>
        <w:t>aa</w:t>
      </w:r>
      <w:r w:rsidRPr="00671DFD">
        <w:t>ori and Pacific set new Delta records</w:t>
      </w:r>
      <w:r>
        <w:t xml:space="preserve">’, 13 December 2021, </w:t>
      </w:r>
      <w:hyperlink r:id="rId103" w:history="1">
        <w:r w:rsidRPr="0076587F">
          <w:rPr>
            <w:rStyle w:val="Hyperlink"/>
          </w:rPr>
          <w:t>https://waateanews.com/2021/12/13/dr-rawiri-taonui-zero-pakeha-cases-maori-and-pacific-set-new-delta-records/</w:t>
        </w:r>
      </w:hyperlink>
      <w:r>
        <w:t>. Dr Taonui cites Ministry of Health data as his sources.</w:t>
      </w:r>
    </w:p>
  </w:footnote>
  <w:footnote w:id="557">
    <w:p w14:paraId="772869B0" w14:textId="77777777" w:rsidR="008C4A06" w:rsidRPr="009C1377" w:rsidRDefault="008C4A06" w:rsidP="008F5B58">
      <w:pPr>
        <w:pStyle w:val="FootnoteText"/>
        <w:rPr>
          <w:lang w:val="mi-NZ"/>
        </w:rPr>
      </w:pPr>
      <w:r w:rsidRPr="00883035">
        <w:footnoteRef/>
      </w:r>
      <w:r>
        <w:t xml:space="preserve"> Transcript 4.1.10, p 423.</w:t>
      </w:r>
    </w:p>
  </w:footnote>
  <w:footnote w:id="558">
    <w:p w14:paraId="646B806B" w14:textId="77777777" w:rsidR="008C4A06" w:rsidRPr="00EE69BF" w:rsidRDefault="008C4A06" w:rsidP="008F5B58">
      <w:pPr>
        <w:pStyle w:val="FootnoteText"/>
        <w:rPr>
          <w:lang w:val="mi-NZ"/>
        </w:rPr>
      </w:pPr>
      <w:r w:rsidRPr="00883035">
        <w:footnoteRef/>
      </w:r>
      <w:r>
        <w:t xml:space="preserve"> </w:t>
      </w:r>
      <w:r>
        <w:rPr>
          <w:lang w:val="mi-NZ"/>
        </w:rPr>
        <w:t xml:space="preserve">Document </w:t>
      </w:r>
      <w:r>
        <w:rPr>
          <w:rStyle w:val="SmallCapsNoTracking"/>
        </w:rPr>
        <w:t>d</w:t>
      </w:r>
      <w:r w:rsidRPr="00FB6E8E">
        <w:t>4</w:t>
      </w:r>
      <w:r>
        <w:rPr>
          <w:lang w:val="mi-NZ"/>
        </w:rPr>
        <w:t>9(a), p 5.</w:t>
      </w:r>
    </w:p>
  </w:footnote>
  <w:footnote w:id="559">
    <w:p w14:paraId="0B2A6FE7" w14:textId="77777777" w:rsidR="008C4A06" w:rsidRPr="00EE69BF" w:rsidRDefault="008C4A06" w:rsidP="008F5B58">
      <w:pPr>
        <w:pStyle w:val="FootnoteText"/>
        <w:rPr>
          <w:lang w:val="mi-NZ"/>
        </w:rPr>
      </w:pPr>
      <w:r w:rsidRPr="00883035">
        <w:footnoteRef/>
      </w:r>
      <w:r>
        <w:t xml:space="preserve"> </w:t>
      </w:r>
      <w:r>
        <w:rPr>
          <w:lang w:val="mi-NZ"/>
        </w:rPr>
        <w:t xml:space="preserve">Document </w:t>
      </w:r>
      <w:r>
        <w:rPr>
          <w:rStyle w:val="SmallCapsNoTracking"/>
        </w:rPr>
        <w:t>d</w:t>
      </w:r>
      <w:r w:rsidRPr="00FB6E8E">
        <w:t>4</w:t>
      </w:r>
      <w:r>
        <w:rPr>
          <w:lang w:val="mi-NZ"/>
        </w:rPr>
        <w:t>9(a), p 3.</w:t>
      </w:r>
    </w:p>
  </w:footnote>
  <w:footnote w:id="560">
    <w:p w14:paraId="76139B06" w14:textId="5B9B313E" w:rsidR="008C4A06" w:rsidRPr="00EF566C" w:rsidRDefault="008C4A06" w:rsidP="008F5B58">
      <w:pPr>
        <w:pStyle w:val="FootnoteText"/>
        <w:rPr>
          <w:lang w:val="mi-NZ"/>
        </w:rPr>
      </w:pPr>
      <w:r w:rsidRPr="00883035">
        <w:footnoteRef/>
      </w:r>
      <w:r>
        <w:t xml:space="preserve"> ‘Whanganui district’, Stats New Zealand, 2018, </w:t>
      </w:r>
      <w:hyperlink r:id="rId104" w:history="1">
        <w:r w:rsidRPr="006F0F8F">
          <w:rPr>
            <w:rStyle w:val="Hyperlink"/>
          </w:rPr>
          <w:t>https://www.stats.govt.nz/tools/2018-census-place-summaries/whanganui-district</w:t>
        </w:r>
      </w:hyperlink>
      <w:r>
        <w:rPr>
          <w:lang w:val="mi-NZ"/>
        </w:rPr>
        <w:t>.</w:t>
      </w:r>
    </w:p>
  </w:footnote>
  <w:footnote w:id="561">
    <w:p w14:paraId="692F3887" w14:textId="66B00B51" w:rsidR="008C4A06" w:rsidRPr="00EF566C" w:rsidRDefault="008C4A06" w:rsidP="008F5B58">
      <w:pPr>
        <w:pStyle w:val="FootnoteText"/>
        <w:rPr>
          <w:lang w:val="mi-NZ"/>
        </w:rPr>
      </w:pPr>
      <w:r w:rsidRPr="00883035">
        <w:footnoteRef/>
      </w:r>
      <w:r>
        <w:t xml:space="preserve"> ‘Wairoa district’, Stats New Zealand, 2018, </w:t>
      </w:r>
      <w:hyperlink r:id="rId105" w:history="1">
        <w:r w:rsidRPr="006F0F8F">
          <w:rPr>
            <w:rStyle w:val="Hyperlink"/>
          </w:rPr>
          <w:t>https://www.stats.govt.nz/tools/2018-census-place-summaries/wairoa-district</w:t>
        </w:r>
      </w:hyperlink>
      <w:r>
        <w:rPr>
          <w:lang w:val="mi-NZ"/>
        </w:rPr>
        <w:t>.</w:t>
      </w:r>
    </w:p>
  </w:footnote>
  <w:footnote w:id="562">
    <w:p w14:paraId="53987CEA" w14:textId="77777777" w:rsidR="008C4A06" w:rsidRPr="00C635B7" w:rsidRDefault="008C4A06" w:rsidP="008F5B58">
      <w:pPr>
        <w:pStyle w:val="FootnoteText"/>
        <w:rPr>
          <w:lang w:val="mi-NZ"/>
        </w:rPr>
      </w:pPr>
      <w:r w:rsidRPr="00883035">
        <w:footnoteRef/>
      </w:r>
      <w:r>
        <w:t xml:space="preserve"> </w:t>
      </w:r>
      <w:hyperlink r:id="rId106" w:history="1">
        <w:r w:rsidRPr="006F0F8F">
          <w:rPr>
            <w:rStyle w:val="Hyperlink"/>
          </w:rPr>
          <w:t>https://www.stats.govt.nz/tools/2018-census-place-summaries/south-waikato-district</w:t>
        </w:r>
      </w:hyperlink>
      <w:r>
        <w:rPr>
          <w:lang w:val="mi-NZ"/>
        </w:rPr>
        <w:t>.</w:t>
      </w:r>
    </w:p>
  </w:footnote>
  <w:footnote w:id="563">
    <w:p w14:paraId="1BFD101A" w14:textId="604F3490" w:rsidR="008C4A06" w:rsidRPr="00C635B7" w:rsidRDefault="008C4A06" w:rsidP="008F5B58">
      <w:pPr>
        <w:pStyle w:val="FootnoteText"/>
        <w:rPr>
          <w:lang w:val="mi-NZ"/>
        </w:rPr>
      </w:pPr>
      <w:r w:rsidRPr="00883035">
        <w:footnoteRef/>
      </w:r>
      <w:r>
        <w:t xml:space="preserve"> ‘Hauraki district’, Stats New Zealand, 2018, </w:t>
      </w:r>
      <w:hyperlink r:id="rId107" w:history="1">
        <w:r w:rsidRPr="006F0F8F">
          <w:rPr>
            <w:rStyle w:val="Hyperlink"/>
          </w:rPr>
          <w:t>https://www.stats.govt.nz/tools/2018-census-place-summaries/hauraki-district</w:t>
        </w:r>
      </w:hyperlink>
      <w:r>
        <w:rPr>
          <w:lang w:val="mi-NZ"/>
        </w:rPr>
        <w:t>.</w:t>
      </w:r>
    </w:p>
  </w:footnote>
  <w:footnote w:id="564">
    <w:p w14:paraId="565F68EC" w14:textId="77777777" w:rsidR="008C4A06" w:rsidRPr="00545BA9" w:rsidRDefault="008C4A06" w:rsidP="008F5B58">
      <w:pPr>
        <w:pStyle w:val="FootnoteText"/>
        <w:rPr>
          <w:lang w:val="mi-NZ"/>
        </w:rPr>
      </w:pPr>
      <w:r w:rsidRPr="00883035">
        <w:footnoteRef/>
      </w:r>
      <w:r>
        <w:t xml:space="preserve"> </w:t>
      </w:r>
      <w:r>
        <w:rPr>
          <w:lang w:val="mi-NZ"/>
        </w:rPr>
        <w:t xml:space="preserve">Document </w:t>
      </w:r>
      <w:r>
        <w:rPr>
          <w:rStyle w:val="SmallCapsNoTracking"/>
        </w:rPr>
        <w:t>d</w:t>
      </w:r>
      <w:r w:rsidRPr="00FB6E8E">
        <w:t>4</w:t>
      </w:r>
      <w:r>
        <w:rPr>
          <w:lang w:val="mi-NZ"/>
        </w:rPr>
        <w:t>9(a), pp 6–7.</w:t>
      </w:r>
    </w:p>
  </w:footnote>
  <w:footnote w:id="565">
    <w:p w14:paraId="2548F768" w14:textId="77777777" w:rsidR="008C4A06" w:rsidRPr="00545BA9" w:rsidRDefault="008C4A06" w:rsidP="008F5B58">
      <w:pPr>
        <w:pStyle w:val="FootnoteText"/>
        <w:rPr>
          <w:lang w:val="mi-NZ"/>
        </w:rPr>
      </w:pPr>
      <w:r w:rsidRPr="00883035">
        <w:footnoteRef/>
      </w:r>
      <w:r>
        <w:t xml:space="preserve"> </w:t>
      </w:r>
      <w:r>
        <w:rPr>
          <w:lang w:val="mi-NZ"/>
        </w:rPr>
        <w:t xml:space="preserve">Document </w:t>
      </w:r>
      <w:r>
        <w:rPr>
          <w:rStyle w:val="SmallCapsNoTracking"/>
        </w:rPr>
        <w:t>d</w:t>
      </w:r>
      <w:r w:rsidRPr="00FB6E8E">
        <w:t>4</w:t>
      </w:r>
      <w:r>
        <w:rPr>
          <w:lang w:val="mi-NZ"/>
        </w:rPr>
        <w:t>9(a), p 7.</w:t>
      </w:r>
    </w:p>
  </w:footnote>
  <w:footnote w:id="566">
    <w:p w14:paraId="1A86A836" w14:textId="77777777" w:rsidR="008C4A06" w:rsidRPr="00D00CA5" w:rsidRDefault="008C4A06" w:rsidP="008F5B58">
      <w:pPr>
        <w:pStyle w:val="FootnoteText"/>
        <w:rPr>
          <w:lang w:val="mi-NZ"/>
        </w:rPr>
      </w:pPr>
      <w:r w:rsidRPr="00883035">
        <w:footnoteRef/>
      </w:r>
      <w:r>
        <w:t xml:space="preserve"> </w:t>
      </w:r>
      <w:proofErr w:type="spellStart"/>
      <w:r>
        <w:rPr>
          <w:lang w:val="mi-NZ"/>
        </w:rPr>
        <w:t>Document</w:t>
      </w:r>
      <w:proofErr w:type="spellEnd"/>
      <w:r>
        <w:rPr>
          <w:lang w:val="mi-NZ"/>
        </w:rPr>
        <w:t xml:space="preserve"> </w:t>
      </w:r>
      <w:r>
        <w:rPr>
          <w:rStyle w:val="SmallCapsNoTracking"/>
        </w:rPr>
        <w:t>d</w:t>
      </w:r>
      <w:r w:rsidRPr="00FB6E8E">
        <w:t>4</w:t>
      </w:r>
      <w:r>
        <w:rPr>
          <w:lang w:val="mi-NZ"/>
        </w:rPr>
        <w:t>9(a), p 6.</w:t>
      </w:r>
    </w:p>
  </w:footnote>
  <w:footnote w:id="567">
    <w:p w14:paraId="58BABDD0" w14:textId="77777777" w:rsidR="008C4A06" w:rsidRPr="00FF7F94" w:rsidRDefault="008C4A06" w:rsidP="006A6442">
      <w:pPr>
        <w:pStyle w:val="FootnoteText"/>
        <w:rPr>
          <w:lang w:val="mi-NZ"/>
        </w:rPr>
      </w:pPr>
      <w:r w:rsidRPr="00883035">
        <w:footnoteRef/>
      </w:r>
      <w:r>
        <w:t xml:space="preserve"> </w:t>
      </w:r>
      <w:r>
        <w:rPr>
          <w:lang w:val="mi-NZ"/>
        </w:rPr>
        <w:t>Submission 3.3.58, p 3.</w:t>
      </w:r>
    </w:p>
  </w:footnote>
  <w:footnote w:id="568">
    <w:p w14:paraId="0F10BDEA" w14:textId="673CA0C0" w:rsidR="008C4A06" w:rsidRPr="001467E6" w:rsidRDefault="008C4A06" w:rsidP="006A6442">
      <w:pPr>
        <w:pStyle w:val="FootnoteText"/>
        <w:rPr>
          <w:lang w:val="mi-NZ"/>
        </w:rPr>
      </w:pPr>
      <w:r w:rsidRPr="00883035">
        <w:footnoteRef/>
      </w:r>
      <w:r>
        <w:t xml:space="preserve"> </w:t>
      </w:r>
      <w:r>
        <w:rPr>
          <w:lang w:val="en-GB"/>
        </w:rPr>
        <w:t>This was also a message in stage one in relation to primary care data (</w:t>
      </w:r>
      <w:r>
        <w:rPr>
          <w:lang w:val="mi-NZ"/>
        </w:rPr>
        <w:t xml:space="preserve">Waitangi Tribunal, </w:t>
      </w:r>
      <w:r>
        <w:rPr>
          <w:i/>
          <w:iCs/>
          <w:lang w:val="mi-NZ"/>
        </w:rPr>
        <w:t xml:space="preserve">Hauora: Report on Stage One of the Health Services and Outcomes Kaupapa Inquiry </w:t>
      </w:r>
      <w:r>
        <w:rPr>
          <w:lang w:val="mi-NZ"/>
        </w:rPr>
        <w:t>(Lower Hutt: Legislation Direct, 2019), pp 129–133).</w:t>
      </w:r>
    </w:p>
  </w:footnote>
  <w:footnote w:id="569">
    <w:p w14:paraId="10527C53" w14:textId="77777777" w:rsidR="008C4A06" w:rsidRPr="00C853AB" w:rsidRDefault="008C4A06" w:rsidP="006A6442">
      <w:pPr>
        <w:pStyle w:val="FootnoteText"/>
        <w:rPr>
          <w:lang w:val="mi-NZ"/>
        </w:rPr>
      </w:pPr>
      <w:r w:rsidRPr="00883035">
        <w:footnoteRef/>
      </w:r>
      <w:r>
        <w:t xml:space="preserve"> Document </w:t>
      </w:r>
      <w:r w:rsidRPr="00493E27">
        <w:rPr>
          <w:rStyle w:val="SmallCaps"/>
        </w:rPr>
        <w:t>d</w:t>
      </w:r>
      <w:r>
        <w:t xml:space="preserve">12, pp 13–14; doc </w:t>
      </w:r>
      <w:r w:rsidRPr="00493E27">
        <w:rPr>
          <w:rStyle w:val="SmallCaps"/>
        </w:rPr>
        <w:t>d</w:t>
      </w:r>
      <w:r>
        <w:t>3, p 3.</w:t>
      </w:r>
    </w:p>
  </w:footnote>
  <w:footnote w:id="570">
    <w:p w14:paraId="4778261D" w14:textId="77777777" w:rsidR="008C4A06" w:rsidRPr="00004F94" w:rsidRDefault="008C4A06" w:rsidP="006A6442">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168.</w:t>
      </w:r>
    </w:p>
  </w:footnote>
  <w:footnote w:id="571">
    <w:p w14:paraId="675AF595" w14:textId="77777777" w:rsidR="008C4A06" w:rsidRPr="00C853AB" w:rsidRDefault="008C4A06" w:rsidP="006A6442">
      <w:pPr>
        <w:pStyle w:val="FootnoteText"/>
        <w:rPr>
          <w:lang w:val="mi-NZ"/>
        </w:rPr>
      </w:pPr>
      <w:r w:rsidRPr="00883035">
        <w:footnoteRef/>
      </w:r>
      <w:r>
        <w:t xml:space="preserve"> </w:t>
      </w:r>
      <w:r>
        <w:rPr>
          <w:lang w:val="mi-NZ"/>
        </w:rPr>
        <w:t xml:space="preserve">Document </w:t>
      </w:r>
      <w:r w:rsidRPr="00493E27">
        <w:rPr>
          <w:rStyle w:val="SmallCaps"/>
        </w:rPr>
        <w:t>d</w:t>
      </w:r>
      <w:r>
        <w:rPr>
          <w:lang w:val="mi-NZ"/>
        </w:rPr>
        <w:t>48, p 33.</w:t>
      </w:r>
    </w:p>
  </w:footnote>
  <w:footnote w:id="572">
    <w:p w14:paraId="278C472C" w14:textId="77777777" w:rsidR="008C4A06" w:rsidRPr="008C683F" w:rsidRDefault="008C4A06" w:rsidP="006A6442">
      <w:pPr>
        <w:pStyle w:val="FootnoteText"/>
        <w:rPr>
          <w:lang w:val="mi-NZ"/>
        </w:rPr>
      </w:pPr>
      <w:r w:rsidRPr="00883035">
        <w:footnoteRef/>
      </w:r>
      <w:r>
        <w:t xml:space="preserve"> </w:t>
      </w:r>
      <w:r>
        <w:rPr>
          <w:lang w:val="mi-NZ"/>
        </w:rPr>
        <w:t xml:space="preserve">Document </w:t>
      </w:r>
      <w:r w:rsidRPr="00493E27">
        <w:rPr>
          <w:rStyle w:val="SmallCaps"/>
        </w:rPr>
        <w:t>d</w:t>
      </w:r>
      <w:r>
        <w:rPr>
          <w:lang w:val="mi-NZ"/>
        </w:rPr>
        <w:t>48, p 33.</w:t>
      </w:r>
    </w:p>
  </w:footnote>
  <w:footnote w:id="573">
    <w:p w14:paraId="4B9327FE" w14:textId="77777777" w:rsidR="008C4A06" w:rsidRPr="00CB2C49" w:rsidRDefault="008C4A06" w:rsidP="006A6442">
      <w:pPr>
        <w:pStyle w:val="FootnoteText"/>
        <w:rPr>
          <w:lang w:val="mi-NZ"/>
        </w:rPr>
      </w:pPr>
      <w:r w:rsidRPr="00883035">
        <w:footnoteRef/>
      </w:r>
      <w:r>
        <w:t xml:space="preserve"> </w:t>
      </w:r>
      <w:r>
        <w:rPr>
          <w:lang w:val="mi-NZ"/>
        </w:rPr>
        <w:t xml:space="preserve">Waitangi Tribunal, </w:t>
      </w:r>
      <w:r>
        <w:rPr>
          <w:i/>
          <w:iCs/>
          <w:lang w:val="mi-NZ"/>
        </w:rPr>
        <w:t>Hauora</w:t>
      </w:r>
      <w:r>
        <w:rPr>
          <w:lang w:val="mi-NZ"/>
        </w:rPr>
        <w:t>, p 133.</w:t>
      </w:r>
    </w:p>
  </w:footnote>
  <w:footnote w:id="574">
    <w:p w14:paraId="67722046" w14:textId="77777777" w:rsidR="008C4A06" w:rsidRPr="00F90663" w:rsidRDefault="008C4A06" w:rsidP="006A6442">
      <w:pPr>
        <w:pStyle w:val="FootnoteText"/>
        <w:rPr>
          <w:lang w:val="mi-NZ"/>
        </w:rPr>
      </w:pPr>
      <w:r w:rsidRPr="00883035">
        <w:footnoteRef/>
      </w:r>
      <w:r>
        <w:t xml:space="preserve"> </w:t>
      </w:r>
      <w:r>
        <w:rPr>
          <w:lang w:val="mi-NZ"/>
        </w:rPr>
        <w:t xml:space="preserve">Document </w:t>
      </w:r>
      <w:r w:rsidRPr="00493E27">
        <w:rPr>
          <w:rStyle w:val="SmallCaps"/>
        </w:rPr>
        <w:t>d</w:t>
      </w:r>
      <w:r>
        <w:rPr>
          <w:lang w:val="mi-NZ"/>
        </w:rPr>
        <w:t>8(a), pp 8–11; transcript 4.1.10, p xx.</w:t>
      </w:r>
    </w:p>
  </w:footnote>
  <w:footnote w:id="575">
    <w:p w14:paraId="204D17F1" w14:textId="77777777" w:rsidR="008C4A06" w:rsidRPr="007A060A" w:rsidRDefault="008C4A06" w:rsidP="006A6442">
      <w:pPr>
        <w:pStyle w:val="FootnoteText"/>
        <w:rPr>
          <w:lang w:val="mi-NZ"/>
        </w:rPr>
      </w:pPr>
      <w:r w:rsidRPr="00883035">
        <w:footnoteRef/>
      </w:r>
      <w:r>
        <w:t xml:space="preserve"> </w:t>
      </w:r>
      <w:r>
        <w:rPr>
          <w:lang w:val="mi-NZ"/>
        </w:rPr>
        <w:t>Transcript 4.1.10, pp 41–42.</w:t>
      </w:r>
    </w:p>
  </w:footnote>
  <w:footnote w:id="576">
    <w:p w14:paraId="489C2B5A" w14:textId="77777777" w:rsidR="008C4A06" w:rsidRPr="00535755" w:rsidRDefault="008C4A06" w:rsidP="006A6442">
      <w:pPr>
        <w:pStyle w:val="FootnoteText"/>
      </w:pPr>
      <w:r w:rsidRPr="00883035">
        <w:footnoteRef/>
      </w:r>
      <w:r w:rsidRPr="00586025">
        <w:t xml:space="preserve"> Waitangi Tribunal, </w:t>
      </w:r>
      <w:r w:rsidRPr="00586025">
        <w:rPr>
          <w:i/>
          <w:iCs/>
        </w:rPr>
        <w:t>Ko Aotearoa Teenei: A Report into Claims concerning New Zealand Law and Policy Affecting Māori Culture and Identity</w:t>
      </w:r>
      <w:r>
        <w:rPr>
          <w:i/>
          <w:iCs/>
        </w:rPr>
        <w:t>,</w:t>
      </w:r>
      <w:r w:rsidRPr="00586025">
        <w:rPr>
          <w:i/>
          <w:iCs/>
        </w:rPr>
        <w:t xml:space="preserve"> Te Taumata Tuarua</w:t>
      </w:r>
      <w:r w:rsidRPr="00586025">
        <w:t>, 2 vols (Wellington: Legislation Direct, 2011), vol 2, p 451</w:t>
      </w:r>
      <w:r>
        <w:t xml:space="preserve"> (Waitangi Tribunal, </w:t>
      </w:r>
      <w:r>
        <w:rPr>
          <w:i/>
          <w:iCs/>
        </w:rPr>
        <w:t>Hauora</w:t>
      </w:r>
      <w:r>
        <w:t>, p 92).</w:t>
      </w:r>
    </w:p>
  </w:footnote>
  <w:footnote w:id="577">
    <w:p w14:paraId="2A37FB61" w14:textId="77777777" w:rsidR="008C4A06" w:rsidRPr="00586025" w:rsidRDefault="008C4A06" w:rsidP="006A6442">
      <w:pPr>
        <w:pStyle w:val="FootnoteText"/>
        <w:rPr>
          <w:lang w:val="mi-NZ"/>
        </w:rPr>
      </w:pPr>
      <w:r w:rsidRPr="00883035">
        <w:footnoteRef/>
      </w:r>
      <w:r>
        <w:t xml:space="preserve"> </w:t>
      </w:r>
      <w:r w:rsidRPr="00586025">
        <w:t xml:space="preserve">Waitangi Tribunal, </w:t>
      </w:r>
      <w:r w:rsidRPr="00586025">
        <w:rPr>
          <w:i/>
          <w:iCs/>
        </w:rPr>
        <w:t>Ko Aotearoa Tēnei: A Report into Claims concerning New Zealand Law and Policy Affecting Māori Culture and Identity</w:t>
      </w:r>
      <w:r>
        <w:rPr>
          <w:i/>
          <w:iCs/>
        </w:rPr>
        <w:t>,</w:t>
      </w:r>
      <w:r w:rsidRPr="00586025">
        <w:rPr>
          <w:i/>
          <w:iCs/>
        </w:rPr>
        <w:t xml:space="preserve"> Te Taumata Tuatahi</w:t>
      </w:r>
      <w:r w:rsidRPr="00586025">
        <w:t xml:space="preserve"> (Wellington: Legislation Direct, 2011), pp 161–162</w:t>
      </w:r>
      <w:r>
        <w:t xml:space="preserve"> (Waitangi Tribunal, </w:t>
      </w:r>
      <w:r>
        <w:rPr>
          <w:i/>
          <w:iCs/>
        </w:rPr>
        <w:t>Hauora</w:t>
      </w:r>
      <w:r>
        <w:t>, p 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C269" w14:textId="283B1174" w:rsidR="008C4A06" w:rsidRDefault="008C4A06" w:rsidP="00757BEC">
    <w:pPr>
      <w:pStyle w:val="Header"/>
      <w:spacing w:line="240" w:lineRule="auto"/>
      <w:ind w:hanging="10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C5D30" w14:textId="390EE3C4" w:rsidR="008C4A06" w:rsidRPr="00C41425" w:rsidRDefault="008C4A06" w:rsidP="00C41425">
    <w:pPr>
      <w:pStyle w:val="RunningHead"/>
    </w:pPr>
    <w:r>
      <w:t>Analysis and Findings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122BC" w14:textId="388E6648" w:rsidR="008C4A06" w:rsidRPr="002B265E" w:rsidRDefault="008C4A06" w:rsidP="002B265E">
    <w:pPr>
      <w:pStyle w:val="RunningHead"/>
    </w:pPr>
    <w:r>
      <w:t>Recommendations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153B" w14:textId="77777777" w:rsidR="008C4A06" w:rsidRDefault="008C4A0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8A73B" w14:textId="77777777" w:rsidR="008C4A06" w:rsidRDefault="008C4A0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10AED" w14:textId="19FCCF6A" w:rsidR="008C4A06" w:rsidRPr="002B265E" w:rsidRDefault="008C4A06" w:rsidP="002B265E">
    <w:pPr>
      <w:pStyle w:val="RunningHead"/>
    </w:pPr>
    <w:r>
      <w:t>Timeline of Key Crown Decisions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D29A" w14:textId="77777777" w:rsidR="008C4A06" w:rsidRDefault="008C4A0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9AEE3" w14:textId="77777777" w:rsidR="008C4A06" w:rsidRDefault="008C4A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202B8" w14:textId="2DCDA824" w:rsidR="008C4A06" w:rsidRDefault="008C4A06">
    <w:pPr>
      <w:pStyle w:val="Header"/>
    </w:pPr>
    <w:r>
      <w:rPr>
        <w:noProof/>
        <w14:ligatures w14:val="none"/>
        <w14:numForm w14:val="default"/>
        <w14:numSpacing w14:val="default"/>
      </w:rPr>
      <w:drawing>
        <wp:anchor distT="0" distB="0" distL="114300" distR="114300" simplePos="0" relativeHeight="251658240" behindDoc="0" locked="0" layoutInCell="1" allowOverlap="1" wp14:anchorId="45B843C5" wp14:editId="305B3F1A">
          <wp:simplePos x="0" y="0"/>
          <wp:positionH relativeFrom="page">
            <wp:align>left</wp:align>
          </wp:positionH>
          <wp:positionV relativeFrom="paragraph">
            <wp:posOffset>-435610</wp:posOffset>
          </wp:positionV>
          <wp:extent cx="7614000" cy="788400"/>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 Top.jpg"/>
                  <pic:cNvPicPr/>
                </pic:nvPicPr>
                <pic:blipFill>
                  <a:blip r:embed="rId1">
                    <a:extLst>
                      <a:ext uri="{28A0092B-C50C-407E-A947-70E740481C1C}">
                        <a14:useLocalDpi xmlns:a14="http://schemas.microsoft.com/office/drawing/2010/main" val="0"/>
                      </a:ext>
                    </a:extLst>
                  </a:blip>
                  <a:stretch>
                    <a:fillRect/>
                  </a:stretch>
                </pic:blipFill>
                <pic:spPr>
                  <a:xfrm>
                    <a:off x="0" y="0"/>
                    <a:ext cx="76140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7A64B" w14:textId="4A286A06" w:rsidR="008C4A06" w:rsidRDefault="008C4A06" w:rsidP="00E03259">
    <w:pPr>
      <w:pStyle w:val="RunningHead"/>
    </w:pPr>
    <w:r w:rsidRPr="00E05BC5">
      <w:t>Haumaru: The C</w:t>
    </w:r>
    <w:r>
      <w:t>ovid</w:t>
    </w:r>
    <w:r w:rsidRPr="00E05BC5">
      <w:t>-19 Priority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20846" w14:textId="77777777" w:rsidR="008C4A06" w:rsidRPr="00AE4CD5" w:rsidRDefault="008C4A06" w:rsidP="00AE4CD5">
    <w:pPr>
      <w:pStyle w:val="RunningHead"/>
      <w:rPr>
        <w:rFonts w:ascii="Arial" w:hAnsi="Arial" w:cs="Arial"/>
        <w:sz w:val="23"/>
        <w:szCs w:val="23"/>
      </w:rPr>
    </w:pPr>
    <w:r>
      <w:t>Introduction to this Priority Inquiry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5541B" w14:textId="77777777" w:rsidR="008C4A06" w:rsidRDefault="008C4A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1FA3A" w14:textId="77777777" w:rsidR="008C4A06" w:rsidRDefault="008C4A06" w:rsidP="00E03259">
    <w:pPr>
      <w:pStyle w:val="RunningHead"/>
    </w:pPr>
    <w:r w:rsidRPr="00E05BC5">
      <w:t>Haumaru: The C</w:t>
    </w:r>
    <w:r>
      <w:t>ovid</w:t>
    </w:r>
    <w:r w:rsidRPr="00E05BC5">
      <w:t>-19 Priority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224F1" w14:textId="566B2F75" w:rsidR="008C4A06" w:rsidRPr="00AE4CD5" w:rsidRDefault="008C4A06" w:rsidP="00AE4CD5">
    <w:pPr>
      <w:pStyle w:val="RunningHead"/>
      <w:rPr>
        <w:rFonts w:ascii="Arial" w:hAnsi="Arial" w:cs="Arial"/>
        <w:sz w:val="23"/>
        <w:szCs w:val="23"/>
      </w:rPr>
    </w:pPr>
    <w:r>
      <w:t>T</w:t>
    </w:r>
    <w:r w:rsidRPr="00764920">
      <w:t xml:space="preserve">he </w:t>
    </w:r>
    <w:r>
      <w:t>C</w:t>
    </w:r>
    <w:r w:rsidRPr="00764920">
      <w:t xml:space="preserve">ontext for this </w:t>
    </w:r>
    <w:r>
      <w:t>Priority I</w:t>
    </w:r>
    <w:r w:rsidRPr="00764920">
      <w:t>nquiry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08CDB" w14:textId="77777777" w:rsidR="008C4A06" w:rsidRDefault="008C4A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CE48E" w14:textId="229BD216" w:rsidR="008C4A06" w:rsidRPr="00FF0344" w:rsidRDefault="008C4A06" w:rsidP="00FF0344">
    <w:pPr>
      <w:pStyle w:val="RunningHead"/>
    </w:pPr>
    <w:r>
      <w:t>The Crown’s Treaty Obligations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998"/>
    <w:multiLevelType w:val="hybridMultilevel"/>
    <w:tmpl w:val="41F24E20"/>
    <w:lvl w:ilvl="0" w:tplc="1409000F">
      <w:start w:val="1"/>
      <w:numFmt w:val="decimal"/>
      <w:lvlText w:val="%1."/>
      <w:lvlJc w:val="left"/>
      <w:pPr>
        <w:ind w:left="1077" w:hanging="360"/>
      </w:p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1" w15:restartNumberingAfterBreak="0">
    <w:nsid w:val="02F948C6"/>
    <w:multiLevelType w:val="singleLevel"/>
    <w:tmpl w:val="7FBCAD54"/>
    <w:lvl w:ilvl="0">
      <w:start w:val="1"/>
      <w:numFmt w:val="decimal"/>
      <w:pStyle w:val="NumberedText"/>
      <w:lvlText w:val="%1."/>
      <w:lvlJc w:val="left"/>
      <w:pPr>
        <w:ind w:left="360" w:hanging="360"/>
      </w:pPr>
      <w:rPr>
        <w:rFonts w:hint="default"/>
        <w:sz w:val="24"/>
      </w:rPr>
    </w:lvl>
  </w:abstractNum>
  <w:abstractNum w:abstractNumId="2" w15:restartNumberingAfterBreak="0">
    <w:nsid w:val="087F32EF"/>
    <w:multiLevelType w:val="hybridMultilevel"/>
    <w:tmpl w:val="6A0A9480"/>
    <w:lvl w:ilvl="0" w:tplc="35BE45EA">
      <w:start w:val="1"/>
      <w:numFmt w:val="decimal"/>
      <w:lvlText w:val="%1."/>
      <w:lvlJc w:val="left"/>
      <w:pPr>
        <w:ind w:left="870" w:hanging="51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9E538EC"/>
    <w:multiLevelType w:val="hybridMultilevel"/>
    <w:tmpl w:val="D242BEE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0D5A6638"/>
    <w:multiLevelType w:val="singleLevel"/>
    <w:tmpl w:val="014ACCB2"/>
    <w:lvl w:ilvl="0">
      <w:start w:val="1"/>
      <w:numFmt w:val="bullet"/>
      <w:pStyle w:val="BulletedText2"/>
      <w:lvlText w:val=""/>
      <w:lvlJc w:val="left"/>
      <w:pPr>
        <w:tabs>
          <w:tab w:val="num" w:pos="1260"/>
        </w:tabs>
        <w:ind w:left="1260" w:hanging="360"/>
      </w:pPr>
      <w:rPr>
        <w:rFonts w:ascii="Wingdings" w:hAnsi="Wingdings" w:hint="default"/>
      </w:rPr>
    </w:lvl>
  </w:abstractNum>
  <w:abstractNum w:abstractNumId="5" w15:restartNumberingAfterBreak="0">
    <w:nsid w:val="0E120846"/>
    <w:multiLevelType w:val="hybridMultilevel"/>
    <w:tmpl w:val="C64A89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1841916"/>
    <w:multiLevelType w:val="hybridMultilevel"/>
    <w:tmpl w:val="F266CFF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B508F3"/>
    <w:multiLevelType w:val="singleLevel"/>
    <w:tmpl w:val="35D6E2D8"/>
    <w:lvl w:ilvl="0">
      <w:start w:val="1"/>
      <w:numFmt w:val="bullet"/>
      <w:pStyle w:val="QuotationListBulleted"/>
      <w:lvlText w:val=""/>
      <w:lvlJc w:val="left"/>
      <w:pPr>
        <w:ind w:left="1080" w:hanging="360"/>
      </w:pPr>
      <w:rPr>
        <w:rFonts w:ascii="Symbol" w:hAnsi="Symbol" w:hint="default"/>
      </w:rPr>
    </w:lvl>
  </w:abstractNum>
  <w:abstractNum w:abstractNumId="8" w15:restartNumberingAfterBreak="0">
    <w:nsid w:val="17AF3854"/>
    <w:multiLevelType w:val="hybridMultilevel"/>
    <w:tmpl w:val="82EC0CC6"/>
    <w:lvl w:ilvl="0" w:tplc="D64EF0EE">
      <w:start w:val="1"/>
      <w:numFmt w:val="decimal"/>
      <w:lvlText w:val="%1."/>
      <w:lvlJc w:val="left"/>
      <w:pPr>
        <w:ind w:left="598" w:hanging="360"/>
      </w:pPr>
      <w:rPr>
        <w:rFonts w:hint="default"/>
      </w:rPr>
    </w:lvl>
    <w:lvl w:ilvl="1" w:tplc="14090019" w:tentative="1">
      <w:start w:val="1"/>
      <w:numFmt w:val="lowerLetter"/>
      <w:lvlText w:val="%2."/>
      <w:lvlJc w:val="left"/>
      <w:pPr>
        <w:ind w:left="1318" w:hanging="360"/>
      </w:pPr>
    </w:lvl>
    <w:lvl w:ilvl="2" w:tplc="1409001B" w:tentative="1">
      <w:start w:val="1"/>
      <w:numFmt w:val="lowerRoman"/>
      <w:lvlText w:val="%3."/>
      <w:lvlJc w:val="right"/>
      <w:pPr>
        <w:ind w:left="2038" w:hanging="180"/>
      </w:pPr>
    </w:lvl>
    <w:lvl w:ilvl="3" w:tplc="1409000F" w:tentative="1">
      <w:start w:val="1"/>
      <w:numFmt w:val="decimal"/>
      <w:lvlText w:val="%4."/>
      <w:lvlJc w:val="left"/>
      <w:pPr>
        <w:ind w:left="2758" w:hanging="360"/>
      </w:pPr>
    </w:lvl>
    <w:lvl w:ilvl="4" w:tplc="14090019" w:tentative="1">
      <w:start w:val="1"/>
      <w:numFmt w:val="lowerLetter"/>
      <w:lvlText w:val="%5."/>
      <w:lvlJc w:val="left"/>
      <w:pPr>
        <w:ind w:left="3478" w:hanging="360"/>
      </w:pPr>
    </w:lvl>
    <w:lvl w:ilvl="5" w:tplc="1409001B" w:tentative="1">
      <w:start w:val="1"/>
      <w:numFmt w:val="lowerRoman"/>
      <w:lvlText w:val="%6."/>
      <w:lvlJc w:val="right"/>
      <w:pPr>
        <w:ind w:left="4198" w:hanging="180"/>
      </w:pPr>
    </w:lvl>
    <w:lvl w:ilvl="6" w:tplc="1409000F" w:tentative="1">
      <w:start w:val="1"/>
      <w:numFmt w:val="decimal"/>
      <w:lvlText w:val="%7."/>
      <w:lvlJc w:val="left"/>
      <w:pPr>
        <w:ind w:left="4918" w:hanging="360"/>
      </w:pPr>
    </w:lvl>
    <w:lvl w:ilvl="7" w:tplc="14090019" w:tentative="1">
      <w:start w:val="1"/>
      <w:numFmt w:val="lowerLetter"/>
      <w:lvlText w:val="%8."/>
      <w:lvlJc w:val="left"/>
      <w:pPr>
        <w:ind w:left="5638" w:hanging="360"/>
      </w:pPr>
    </w:lvl>
    <w:lvl w:ilvl="8" w:tplc="1409001B" w:tentative="1">
      <w:start w:val="1"/>
      <w:numFmt w:val="lowerRoman"/>
      <w:lvlText w:val="%9."/>
      <w:lvlJc w:val="right"/>
      <w:pPr>
        <w:ind w:left="6358" w:hanging="180"/>
      </w:pPr>
    </w:lvl>
  </w:abstractNum>
  <w:abstractNum w:abstractNumId="9" w15:restartNumberingAfterBreak="0">
    <w:nsid w:val="17CC14DD"/>
    <w:multiLevelType w:val="hybridMultilevel"/>
    <w:tmpl w:val="79F41F0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59173F4"/>
    <w:multiLevelType w:val="hybridMultilevel"/>
    <w:tmpl w:val="26B4389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A604DCD"/>
    <w:multiLevelType w:val="hybridMultilevel"/>
    <w:tmpl w:val="0A860F48"/>
    <w:lvl w:ilvl="0" w:tplc="1409000F">
      <w:start w:val="1"/>
      <w:numFmt w:val="decimal"/>
      <w:lvlText w:val="%1."/>
      <w:lvlJc w:val="left"/>
      <w:pPr>
        <w:ind w:left="5400" w:hanging="360"/>
      </w:pPr>
    </w:lvl>
    <w:lvl w:ilvl="1" w:tplc="14090019" w:tentative="1">
      <w:start w:val="1"/>
      <w:numFmt w:val="lowerLetter"/>
      <w:lvlText w:val="%2."/>
      <w:lvlJc w:val="left"/>
      <w:pPr>
        <w:ind w:left="6120" w:hanging="360"/>
      </w:pPr>
    </w:lvl>
    <w:lvl w:ilvl="2" w:tplc="1409001B" w:tentative="1">
      <w:start w:val="1"/>
      <w:numFmt w:val="lowerRoman"/>
      <w:lvlText w:val="%3."/>
      <w:lvlJc w:val="right"/>
      <w:pPr>
        <w:ind w:left="6840" w:hanging="180"/>
      </w:pPr>
    </w:lvl>
    <w:lvl w:ilvl="3" w:tplc="1409000F" w:tentative="1">
      <w:start w:val="1"/>
      <w:numFmt w:val="decimal"/>
      <w:lvlText w:val="%4."/>
      <w:lvlJc w:val="left"/>
      <w:pPr>
        <w:ind w:left="7560" w:hanging="360"/>
      </w:pPr>
    </w:lvl>
    <w:lvl w:ilvl="4" w:tplc="14090019" w:tentative="1">
      <w:start w:val="1"/>
      <w:numFmt w:val="lowerLetter"/>
      <w:lvlText w:val="%5."/>
      <w:lvlJc w:val="left"/>
      <w:pPr>
        <w:ind w:left="8280" w:hanging="360"/>
      </w:pPr>
    </w:lvl>
    <w:lvl w:ilvl="5" w:tplc="1409001B" w:tentative="1">
      <w:start w:val="1"/>
      <w:numFmt w:val="lowerRoman"/>
      <w:lvlText w:val="%6."/>
      <w:lvlJc w:val="right"/>
      <w:pPr>
        <w:ind w:left="9000" w:hanging="180"/>
      </w:pPr>
    </w:lvl>
    <w:lvl w:ilvl="6" w:tplc="1409000F" w:tentative="1">
      <w:start w:val="1"/>
      <w:numFmt w:val="decimal"/>
      <w:lvlText w:val="%7."/>
      <w:lvlJc w:val="left"/>
      <w:pPr>
        <w:ind w:left="9720" w:hanging="360"/>
      </w:pPr>
    </w:lvl>
    <w:lvl w:ilvl="7" w:tplc="14090019" w:tentative="1">
      <w:start w:val="1"/>
      <w:numFmt w:val="lowerLetter"/>
      <w:lvlText w:val="%8."/>
      <w:lvlJc w:val="left"/>
      <w:pPr>
        <w:ind w:left="10440" w:hanging="360"/>
      </w:pPr>
    </w:lvl>
    <w:lvl w:ilvl="8" w:tplc="1409001B" w:tentative="1">
      <w:start w:val="1"/>
      <w:numFmt w:val="lowerRoman"/>
      <w:lvlText w:val="%9."/>
      <w:lvlJc w:val="right"/>
      <w:pPr>
        <w:ind w:left="11160" w:hanging="180"/>
      </w:pPr>
    </w:lvl>
  </w:abstractNum>
  <w:abstractNum w:abstractNumId="12" w15:restartNumberingAfterBreak="0">
    <w:nsid w:val="317C24EE"/>
    <w:multiLevelType w:val="hybridMultilevel"/>
    <w:tmpl w:val="A8625356"/>
    <w:lvl w:ilvl="0" w:tplc="759419F8">
      <w:start w:val="1"/>
      <w:numFmt w:val="lowerLetter"/>
      <w:pStyle w:val="NumberedText2"/>
      <w:lvlText w:val="(%1)"/>
      <w:lvlJc w:val="left"/>
      <w:pPr>
        <w:ind w:left="1500" w:hanging="360"/>
      </w:pPr>
      <w:rPr>
        <w:rFonts w:hint="default"/>
      </w:rPr>
    </w:lvl>
    <w:lvl w:ilvl="1" w:tplc="14090019" w:tentative="1">
      <w:start w:val="1"/>
      <w:numFmt w:val="lowerLetter"/>
      <w:lvlText w:val="%2."/>
      <w:lvlJc w:val="left"/>
      <w:pPr>
        <w:ind w:left="2220" w:hanging="360"/>
      </w:pPr>
    </w:lvl>
    <w:lvl w:ilvl="2" w:tplc="1409001B" w:tentative="1">
      <w:start w:val="1"/>
      <w:numFmt w:val="lowerRoman"/>
      <w:lvlText w:val="%3."/>
      <w:lvlJc w:val="right"/>
      <w:pPr>
        <w:ind w:left="2940" w:hanging="180"/>
      </w:pPr>
    </w:lvl>
    <w:lvl w:ilvl="3" w:tplc="1409000F" w:tentative="1">
      <w:start w:val="1"/>
      <w:numFmt w:val="decimal"/>
      <w:lvlText w:val="%4."/>
      <w:lvlJc w:val="left"/>
      <w:pPr>
        <w:ind w:left="3660" w:hanging="360"/>
      </w:pPr>
    </w:lvl>
    <w:lvl w:ilvl="4" w:tplc="14090019" w:tentative="1">
      <w:start w:val="1"/>
      <w:numFmt w:val="lowerLetter"/>
      <w:lvlText w:val="%5."/>
      <w:lvlJc w:val="left"/>
      <w:pPr>
        <w:ind w:left="4380" w:hanging="360"/>
      </w:pPr>
    </w:lvl>
    <w:lvl w:ilvl="5" w:tplc="1409001B" w:tentative="1">
      <w:start w:val="1"/>
      <w:numFmt w:val="lowerRoman"/>
      <w:lvlText w:val="%6."/>
      <w:lvlJc w:val="right"/>
      <w:pPr>
        <w:ind w:left="5100" w:hanging="180"/>
      </w:pPr>
    </w:lvl>
    <w:lvl w:ilvl="6" w:tplc="1409000F" w:tentative="1">
      <w:start w:val="1"/>
      <w:numFmt w:val="decimal"/>
      <w:lvlText w:val="%7."/>
      <w:lvlJc w:val="left"/>
      <w:pPr>
        <w:ind w:left="5820" w:hanging="360"/>
      </w:pPr>
    </w:lvl>
    <w:lvl w:ilvl="7" w:tplc="14090019" w:tentative="1">
      <w:start w:val="1"/>
      <w:numFmt w:val="lowerLetter"/>
      <w:lvlText w:val="%8."/>
      <w:lvlJc w:val="left"/>
      <w:pPr>
        <w:ind w:left="6540" w:hanging="360"/>
      </w:pPr>
    </w:lvl>
    <w:lvl w:ilvl="8" w:tplc="1409001B" w:tentative="1">
      <w:start w:val="1"/>
      <w:numFmt w:val="lowerRoman"/>
      <w:lvlText w:val="%9."/>
      <w:lvlJc w:val="right"/>
      <w:pPr>
        <w:ind w:left="7260" w:hanging="180"/>
      </w:pPr>
    </w:lvl>
  </w:abstractNum>
  <w:abstractNum w:abstractNumId="13" w15:restartNumberingAfterBreak="0">
    <w:nsid w:val="32FE0543"/>
    <w:multiLevelType w:val="hybridMultilevel"/>
    <w:tmpl w:val="83001950"/>
    <w:lvl w:ilvl="0" w:tplc="35BE45EA">
      <w:start w:val="1"/>
      <w:numFmt w:val="decimal"/>
      <w:lvlText w:val="%1."/>
      <w:lvlJc w:val="left"/>
      <w:pPr>
        <w:ind w:left="870" w:hanging="51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54DAD03"/>
    <w:multiLevelType w:val="hybridMultilevel"/>
    <w:tmpl w:val="6AF8CD89"/>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15:restartNumberingAfterBreak="0">
    <w:nsid w:val="3AC31BCB"/>
    <w:multiLevelType w:val="hybridMultilevel"/>
    <w:tmpl w:val="13589EE6"/>
    <w:lvl w:ilvl="0" w:tplc="87123A1E">
      <w:start w:val="1"/>
      <w:numFmt w:val="decimal"/>
      <w:lvlText w:val="%1."/>
      <w:lvlJc w:val="left"/>
      <w:pPr>
        <w:ind w:left="598" w:hanging="360"/>
      </w:pPr>
      <w:rPr>
        <w:rFonts w:hint="default"/>
      </w:rPr>
    </w:lvl>
    <w:lvl w:ilvl="1" w:tplc="14090019" w:tentative="1">
      <w:start w:val="1"/>
      <w:numFmt w:val="lowerLetter"/>
      <w:lvlText w:val="%2."/>
      <w:lvlJc w:val="left"/>
      <w:pPr>
        <w:ind w:left="1318" w:hanging="360"/>
      </w:pPr>
    </w:lvl>
    <w:lvl w:ilvl="2" w:tplc="1409001B" w:tentative="1">
      <w:start w:val="1"/>
      <w:numFmt w:val="lowerRoman"/>
      <w:lvlText w:val="%3."/>
      <w:lvlJc w:val="right"/>
      <w:pPr>
        <w:ind w:left="2038" w:hanging="180"/>
      </w:pPr>
    </w:lvl>
    <w:lvl w:ilvl="3" w:tplc="1409000F" w:tentative="1">
      <w:start w:val="1"/>
      <w:numFmt w:val="decimal"/>
      <w:lvlText w:val="%4."/>
      <w:lvlJc w:val="left"/>
      <w:pPr>
        <w:ind w:left="2758" w:hanging="360"/>
      </w:pPr>
    </w:lvl>
    <w:lvl w:ilvl="4" w:tplc="14090019" w:tentative="1">
      <w:start w:val="1"/>
      <w:numFmt w:val="lowerLetter"/>
      <w:lvlText w:val="%5."/>
      <w:lvlJc w:val="left"/>
      <w:pPr>
        <w:ind w:left="3478" w:hanging="360"/>
      </w:pPr>
    </w:lvl>
    <w:lvl w:ilvl="5" w:tplc="1409001B" w:tentative="1">
      <w:start w:val="1"/>
      <w:numFmt w:val="lowerRoman"/>
      <w:lvlText w:val="%6."/>
      <w:lvlJc w:val="right"/>
      <w:pPr>
        <w:ind w:left="4198" w:hanging="180"/>
      </w:pPr>
    </w:lvl>
    <w:lvl w:ilvl="6" w:tplc="1409000F" w:tentative="1">
      <w:start w:val="1"/>
      <w:numFmt w:val="decimal"/>
      <w:lvlText w:val="%7."/>
      <w:lvlJc w:val="left"/>
      <w:pPr>
        <w:ind w:left="4918" w:hanging="360"/>
      </w:pPr>
    </w:lvl>
    <w:lvl w:ilvl="7" w:tplc="14090019" w:tentative="1">
      <w:start w:val="1"/>
      <w:numFmt w:val="lowerLetter"/>
      <w:lvlText w:val="%8."/>
      <w:lvlJc w:val="left"/>
      <w:pPr>
        <w:ind w:left="5638" w:hanging="360"/>
      </w:pPr>
    </w:lvl>
    <w:lvl w:ilvl="8" w:tplc="1409001B" w:tentative="1">
      <w:start w:val="1"/>
      <w:numFmt w:val="lowerRoman"/>
      <w:lvlText w:val="%9."/>
      <w:lvlJc w:val="right"/>
      <w:pPr>
        <w:ind w:left="6358" w:hanging="180"/>
      </w:pPr>
    </w:lvl>
  </w:abstractNum>
  <w:abstractNum w:abstractNumId="16" w15:restartNumberingAfterBreak="0">
    <w:nsid w:val="4D5322C6"/>
    <w:multiLevelType w:val="hybridMultilevel"/>
    <w:tmpl w:val="52B2002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0115D18"/>
    <w:multiLevelType w:val="multilevel"/>
    <w:tmpl w:val="73E69A76"/>
    <w:lvl w:ilvl="0">
      <w:start w:val="1"/>
      <w:numFmt w:val="decimal"/>
      <w:pStyle w:val="ChapterNumber"/>
      <w:lvlText w:val="%1"/>
      <w:lvlJc w:val="center"/>
      <w:pPr>
        <w:tabs>
          <w:tab w:val="num" w:pos="720"/>
        </w:tabs>
        <w:ind w:left="0" w:firstLine="0"/>
      </w:pPr>
      <w:rPr>
        <w:rFonts w:hint="default"/>
      </w:rPr>
    </w:lvl>
    <w:lvl w:ilvl="1">
      <w:start w:val="1"/>
      <w:numFmt w:val="decimal"/>
      <w:pStyle w:val="Heading1"/>
      <w:lvlText w:val="%1.%2"/>
      <w:lvlJc w:val="left"/>
      <w:pPr>
        <w:tabs>
          <w:tab w:val="num" w:pos="720"/>
        </w:tabs>
        <w:ind w:left="720" w:hanging="720"/>
      </w:pPr>
      <w:rPr>
        <w:rFonts w:hint="default"/>
      </w:rPr>
    </w:lvl>
    <w:lvl w:ilvl="2">
      <w:start w:val="1"/>
      <w:numFmt w:val="decimal"/>
      <w:pStyle w:val="Heading2"/>
      <w:lvlText w:val="%1.%2.%3"/>
      <w:lvlJc w:val="left"/>
      <w:pPr>
        <w:tabs>
          <w:tab w:val="num" w:pos="720"/>
        </w:tabs>
        <w:ind w:left="720" w:hanging="720"/>
      </w:pPr>
      <w:rPr>
        <w:rFonts w:hint="default"/>
      </w:rPr>
    </w:lvl>
    <w:lvl w:ilvl="3">
      <w:start w:val="1"/>
      <w:numFmt w:val="decimal"/>
      <w:pStyle w:val="Heading3"/>
      <w:lvlText w:val="(%4)"/>
      <w:lvlJc w:val="left"/>
      <w:pPr>
        <w:tabs>
          <w:tab w:val="num" w:pos="720"/>
        </w:tabs>
        <w:ind w:left="720" w:hanging="720"/>
      </w:pPr>
      <w:rPr>
        <w:rFonts w:hint="default"/>
      </w:rPr>
    </w:lvl>
    <w:lvl w:ilvl="4">
      <w:start w:val="1"/>
      <w:numFmt w:val="lowerLetter"/>
      <w:pStyle w:val="Heading4"/>
      <w:lvlText w:val="(%5)"/>
      <w:lvlJc w:val="left"/>
      <w:pPr>
        <w:tabs>
          <w:tab w:val="num" w:pos="720"/>
        </w:tabs>
        <w:ind w:left="720" w:hanging="720"/>
      </w:pPr>
      <w:rPr>
        <w:rFonts w:hint="default"/>
      </w:rPr>
    </w:lvl>
    <w:lvl w:ilvl="5">
      <w:start w:val="1"/>
      <w:numFmt w:val="lowerRoman"/>
      <w:pStyle w:val="Heading5"/>
      <w:lvlText w:val="(%6)"/>
      <w:lvlJc w:val="left"/>
      <w:pPr>
        <w:tabs>
          <w:tab w:val="num" w:pos="72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6"/>
      <w:lvlJc w:val="left"/>
      <w:pPr>
        <w:tabs>
          <w:tab w:val="num" w:pos="360"/>
        </w:tabs>
        <w:ind w:left="0" w:firstLine="0"/>
      </w:pPr>
      <w:rPr>
        <w:rFonts w:hint="default"/>
      </w:rPr>
    </w:lvl>
    <w:lvl w:ilvl="8">
      <w:start w:val="1"/>
      <w:numFmt w:val="none"/>
      <w:lvlText w:val="%4"/>
      <w:lvlJc w:val="left"/>
      <w:pPr>
        <w:tabs>
          <w:tab w:val="num" w:pos="360"/>
        </w:tabs>
        <w:ind w:left="0" w:firstLine="0"/>
      </w:pPr>
      <w:rPr>
        <w:rFonts w:hint="default"/>
      </w:rPr>
    </w:lvl>
  </w:abstractNum>
  <w:abstractNum w:abstractNumId="18" w15:restartNumberingAfterBreak="0">
    <w:nsid w:val="5C987FDA"/>
    <w:multiLevelType w:val="hybridMultilevel"/>
    <w:tmpl w:val="D578FE2C"/>
    <w:lvl w:ilvl="0" w:tplc="0D8E5186">
      <w:start w:val="1"/>
      <w:numFmt w:val="decimal"/>
      <w:lvlText w:val="%1."/>
      <w:lvlJc w:val="left"/>
      <w:pPr>
        <w:ind w:left="598" w:hanging="360"/>
      </w:pPr>
      <w:rPr>
        <w:rFonts w:hint="default"/>
      </w:rPr>
    </w:lvl>
    <w:lvl w:ilvl="1" w:tplc="14090019" w:tentative="1">
      <w:start w:val="1"/>
      <w:numFmt w:val="lowerLetter"/>
      <w:lvlText w:val="%2."/>
      <w:lvlJc w:val="left"/>
      <w:pPr>
        <w:ind w:left="1318" w:hanging="360"/>
      </w:pPr>
    </w:lvl>
    <w:lvl w:ilvl="2" w:tplc="1409001B" w:tentative="1">
      <w:start w:val="1"/>
      <w:numFmt w:val="lowerRoman"/>
      <w:lvlText w:val="%3."/>
      <w:lvlJc w:val="right"/>
      <w:pPr>
        <w:ind w:left="2038" w:hanging="180"/>
      </w:pPr>
    </w:lvl>
    <w:lvl w:ilvl="3" w:tplc="1409000F" w:tentative="1">
      <w:start w:val="1"/>
      <w:numFmt w:val="decimal"/>
      <w:lvlText w:val="%4."/>
      <w:lvlJc w:val="left"/>
      <w:pPr>
        <w:ind w:left="2758" w:hanging="360"/>
      </w:pPr>
    </w:lvl>
    <w:lvl w:ilvl="4" w:tplc="14090019" w:tentative="1">
      <w:start w:val="1"/>
      <w:numFmt w:val="lowerLetter"/>
      <w:lvlText w:val="%5."/>
      <w:lvlJc w:val="left"/>
      <w:pPr>
        <w:ind w:left="3478" w:hanging="360"/>
      </w:pPr>
    </w:lvl>
    <w:lvl w:ilvl="5" w:tplc="1409001B" w:tentative="1">
      <w:start w:val="1"/>
      <w:numFmt w:val="lowerRoman"/>
      <w:lvlText w:val="%6."/>
      <w:lvlJc w:val="right"/>
      <w:pPr>
        <w:ind w:left="4198" w:hanging="180"/>
      </w:pPr>
    </w:lvl>
    <w:lvl w:ilvl="6" w:tplc="1409000F" w:tentative="1">
      <w:start w:val="1"/>
      <w:numFmt w:val="decimal"/>
      <w:lvlText w:val="%7."/>
      <w:lvlJc w:val="left"/>
      <w:pPr>
        <w:ind w:left="4918" w:hanging="360"/>
      </w:pPr>
    </w:lvl>
    <w:lvl w:ilvl="7" w:tplc="14090019" w:tentative="1">
      <w:start w:val="1"/>
      <w:numFmt w:val="lowerLetter"/>
      <w:lvlText w:val="%8."/>
      <w:lvlJc w:val="left"/>
      <w:pPr>
        <w:ind w:left="5638" w:hanging="360"/>
      </w:pPr>
    </w:lvl>
    <w:lvl w:ilvl="8" w:tplc="1409001B" w:tentative="1">
      <w:start w:val="1"/>
      <w:numFmt w:val="lowerRoman"/>
      <w:lvlText w:val="%9."/>
      <w:lvlJc w:val="right"/>
      <w:pPr>
        <w:ind w:left="6358" w:hanging="180"/>
      </w:pPr>
    </w:lvl>
  </w:abstractNum>
  <w:abstractNum w:abstractNumId="19" w15:restartNumberingAfterBreak="0">
    <w:nsid w:val="5CC11D1F"/>
    <w:multiLevelType w:val="singleLevel"/>
    <w:tmpl w:val="44AE464E"/>
    <w:lvl w:ilvl="0">
      <w:start w:val="1"/>
      <w:numFmt w:val="none"/>
      <w:pStyle w:val="NOEAnswer"/>
      <w:lvlText w:val="A."/>
      <w:lvlJc w:val="left"/>
      <w:pPr>
        <w:tabs>
          <w:tab w:val="num" w:pos="624"/>
        </w:tabs>
        <w:ind w:left="624" w:hanging="624"/>
      </w:pPr>
      <w:rPr>
        <w:rFonts w:hint="default"/>
      </w:rPr>
    </w:lvl>
  </w:abstractNum>
  <w:abstractNum w:abstractNumId="20" w15:restartNumberingAfterBreak="0">
    <w:nsid w:val="5E6815AE"/>
    <w:multiLevelType w:val="hybridMultilevel"/>
    <w:tmpl w:val="85CE9CD6"/>
    <w:lvl w:ilvl="0" w:tplc="6FA6957E">
      <w:start w:val="1"/>
      <w:numFmt w:val="decimal"/>
      <w:lvlText w:val="%1."/>
      <w:lvlJc w:val="left"/>
      <w:pPr>
        <w:ind w:left="598" w:hanging="360"/>
      </w:pPr>
      <w:rPr>
        <w:rFonts w:hint="default"/>
      </w:rPr>
    </w:lvl>
    <w:lvl w:ilvl="1" w:tplc="14090019" w:tentative="1">
      <w:start w:val="1"/>
      <w:numFmt w:val="lowerLetter"/>
      <w:lvlText w:val="%2."/>
      <w:lvlJc w:val="left"/>
      <w:pPr>
        <w:ind w:left="1318" w:hanging="360"/>
      </w:pPr>
    </w:lvl>
    <w:lvl w:ilvl="2" w:tplc="1409001B" w:tentative="1">
      <w:start w:val="1"/>
      <w:numFmt w:val="lowerRoman"/>
      <w:lvlText w:val="%3."/>
      <w:lvlJc w:val="right"/>
      <w:pPr>
        <w:ind w:left="2038" w:hanging="180"/>
      </w:pPr>
    </w:lvl>
    <w:lvl w:ilvl="3" w:tplc="1409000F" w:tentative="1">
      <w:start w:val="1"/>
      <w:numFmt w:val="decimal"/>
      <w:lvlText w:val="%4."/>
      <w:lvlJc w:val="left"/>
      <w:pPr>
        <w:ind w:left="2758" w:hanging="360"/>
      </w:pPr>
    </w:lvl>
    <w:lvl w:ilvl="4" w:tplc="14090019" w:tentative="1">
      <w:start w:val="1"/>
      <w:numFmt w:val="lowerLetter"/>
      <w:lvlText w:val="%5."/>
      <w:lvlJc w:val="left"/>
      <w:pPr>
        <w:ind w:left="3478" w:hanging="360"/>
      </w:pPr>
    </w:lvl>
    <w:lvl w:ilvl="5" w:tplc="1409001B" w:tentative="1">
      <w:start w:val="1"/>
      <w:numFmt w:val="lowerRoman"/>
      <w:lvlText w:val="%6."/>
      <w:lvlJc w:val="right"/>
      <w:pPr>
        <w:ind w:left="4198" w:hanging="180"/>
      </w:pPr>
    </w:lvl>
    <w:lvl w:ilvl="6" w:tplc="1409000F" w:tentative="1">
      <w:start w:val="1"/>
      <w:numFmt w:val="decimal"/>
      <w:lvlText w:val="%7."/>
      <w:lvlJc w:val="left"/>
      <w:pPr>
        <w:ind w:left="4918" w:hanging="360"/>
      </w:pPr>
    </w:lvl>
    <w:lvl w:ilvl="7" w:tplc="14090019" w:tentative="1">
      <w:start w:val="1"/>
      <w:numFmt w:val="lowerLetter"/>
      <w:lvlText w:val="%8."/>
      <w:lvlJc w:val="left"/>
      <w:pPr>
        <w:ind w:left="5638" w:hanging="360"/>
      </w:pPr>
    </w:lvl>
    <w:lvl w:ilvl="8" w:tplc="1409001B" w:tentative="1">
      <w:start w:val="1"/>
      <w:numFmt w:val="lowerRoman"/>
      <w:lvlText w:val="%9."/>
      <w:lvlJc w:val="right"/>
      <w:pPr>
        <w:ind w:left="6358" w:hanging="180"/>
      </w:pPr>
    </w:lvl>
  </w:abstractNum>
  <w:abstractNum w:abstractNumId="21" w15:restartNumberingAfterBreak="0">
    <w:nsid w:val="6D244859"/>
    <w:multiLevelType w:val="singleLevel"/>
    <w:tmpl w:val="FE4EBF48"/>
    <w:lvl w:ilvl="0">
      <w:start w:val="1"/>
      <w:numFmt w:val="bullet"/>
      <w:pStyle w:val="BulletedText"/>
      <w:lvlText w:val=""/>
      <w:lvlJc w:val="left"/>
      <w:pPr>
        <w:ind w:left="720" w:hanging="360"/>
      </w:pPr>
      <w:rPr>
        <w:rFonts w:ascii="Symbol" w:hAnsi="Symbol" w:hint="default"/>
      </w:rPr>
    </w:lvl>
  </w:abstractNum>
  <w:abstractNum w:abstractNumId="22" w15:restartNumberingAfterBreak="0">
    <w:nsid w:val="73AD7293"/>
    <w:multiLevelType w:val="hybridMultilevel"/>
    <w:tmpl w:val="56241DB0"/>
    <w:lvl w:ilvl="0" w:tplc="C5B8C70A">
      <w:start w:val="1"/>
      <w:numFmt w:val="decimal"/>
      <w:lvlText w:val="%1."/>
      <w:lvlJc w:val="left"/>
      <w:pPr>
        <w:ind w:left="598" w:hanging="360"/>
      </w:pPr>
      <w:rPr>
        <w:rFonts w:hint="default"/>
      </w:rPr>
    </w:lvl>
    <w:lvl w:ilvl="1" w:tplc="14090019" w:tentative="1">
      <w:start w:val="1"/>
      <w:numFmt w:val="lowerLetter"/>
      <w:lvlText w:val="%2."/>
      <w:lvlJc w:val="left"/>
      <w:pPr>
        <w:ind w:left="1318" w:hanging="360"/>
      </w:pPr>
    </w:lvl>
    <w:lvl w:ilvl="2" w:tplc="1409001B" w:tentative="1">
      <w:start w:val="1"/>
      <w:numFmt w:val="lowerRoman"/>
      <w:lvlText w:val="%3."/>
      <w:lvlJc w:val="right"/>
      <w:pPr>
        <w:ind w:left="2038" w:hanging="180"/>
      </w:pPr>
    </w:lvl>
    <w:lvl w:ilvl="3" w:tplc="1409000F" w:tentative="1">
      <w:start w:val="1"/>
      <w:numFmt w:val="decimal"/>
      <w:lvlText w:val="%4."/>
      <w:lvlJc w:val="left"/>
      <w:pPr>
        <w:ind w:left="2758" w:hanging="360"/>
      </w:pPr>
    </w:lvl>
    <w:lvl w:ilvl="4" w:tplc="14090019" w:tentative="1">
      <w:start w:val="1"/>
      <w:numFmt w:val="lowerLetter"/>
      <w:lvlText w:val="%5."/>
      <w:lvlJc w:val="left"/>
      <w:pPr>
        <w:ind w:left="3478" w:hanging="360"/>
      </w:pPr>
    </w:lvl>
    <w:lvl w:ilvl="5" w:tplc="1409001B" w:tentative="1">
      <w:start w:val="1"/>
      <w:numFmt w:val="lowerRoman"/>
      <w:lvlText w:val="%6."/>
      <w:lvlJc w:val="right"/>
      <w:pPr>
        <w:ind w:left="4198" w:hanging="180"/>
      </w:pPr>
    </w:lvl>
    <w:lvl w:ilvl="6" w:tplc="1409000F" w:tentative="1">
      <w:start w:val="1"/>
      <w:numFmt w:val="decimal"/>
      <w:lvlText w:val="%7."/>
      <w:lvlJc w:val="left"/>
      <w:pPr>
        <w:ind w:left="4918" w:hanging="360"/>
      </w:pPr>
    </w:lvl>
    <w:lvl w:ilvl="7" w:tplc="14090019" w:tentative="1">
      <w:start w:val="1"/>
      <w:numFmt w:val="lowerLetter"/>
      <w:lvlText w:val="%8."/>
      <w:lvlJc w:val="left"/>
      <w:pPr>
        <w:ind w:left="5638" w:hanging="360"/>
      </w:pPr>
    </w:lvl>
    <w:lvl w:ilvl="8" w:tplc="1409001B" w:tentative="1">
      <w:start w:val="1"/>
      <w:numFmt w:val="lowerRoman"/>
      <w:lvlText w:val="%9."/>
      <w:lvlJc w:val="right"/>
      <w:pPr>
        <w:ind w:left="6358" w:hanging="180"/>
      </w:pPr>
    </w:lvl>
  </w:abstractNum>
  <w:abstractNum w:abstractNumId="23" w15:restartNumberingAfterBreak="0">
    <w:nsid w:val="75CE366C"/>
    <w:multiLevelType w:val="hybridMultilevel"/>
    <w:tmpl w:val="F4D422C8"/>
    <w:lvl w:ilvl="0" w:tplc="501A49A6">
      <w:start w:val="1"/>
      <w:numFmt w:val="upperRoman"/>
      <w:pStyle w:val="AppendixNumber"/>
      <w:lvlText w:val="%1"/>
      <w:lvlJc w:val="left"/>
      <w:pPr>
        <w:ind w:left="475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7B523C9"/>
    <w:multiLevelType w:val="hybridMultilevel"/>
    <w:tmpl w:val="5B88C3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8BB6751"/>
    <w:multiLevelType w:val="singleLevel"/>
    <w:tmpl w:val="A3DEE886"/>
    <w:lvl w:ilvl="0">
      <w:start w:val="1"/>
      <w:numFmt w:val="none"/>
      <w:pStyle w:val="NOEQuestion"/>
      <w:lvlText w:val="Q."/>
      <w:lvlJc w:val="left"/>
      <w:pPr>
        <w:tabs>
          <w:tab w:val="num" w:pos="624"/>
        </w:tabs>
        <w:ind w:left="624" w:hanging="624"/>
      </w:pPr>
      <w:rPr>
        <w:rFonts w:hint="default"/>
      </w:rPr>
    </w:lvl>
  </w:abstractNum>
  <w:abstractNum w:abstractNumId="26" w15:restartNumberingAfterBreak="0">
    <w:nsid w:val="7AC94977"/>
    <w:multiLevelType w:val="hybridMultilevel"/>
    <w:tmpl w:val="329A92A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7" w15:restartNumberingAfterBreak="0">
    <w:nsid w:val="7F6E6AEA"/>
    <w:multiLevelType w:val="hybridMultilevel"/>
    <w:tmpl w:val="B540DBBA"/>
    <w:lvl w:ilvl="0" w:tplc="CF849A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1"/>
  </w:num>
  <w:num w:numId="2">
    <w:abstractNumId w:val="17"/>
  </w:num>
  <w:num w:numId="3">
    <w:abstractNumId w:val="21"/>
  </w:num>
  <w:num w:numId="4">
    <w:abstractNumId w:val="4"/>
  </w:num>
  <w:num w:numId="5">
    <w:abstractNumId w:val="1"/>
  </w:num>
  <w:num w:numId="6">
    <w:abstractNumId w:val="7"/>
  </w:num>
  <w:num w:numId="7">
    <w:abstractNumId w:val="17"/>
  </w:num>
  <w:num w:numId="8">
    <w:abstractNumId w:val="16"/>
  </w:num>
  <w:num w:numId="9">
    <w:abstractNumId w:val="26"/>
  </w:num>
  <w:num w:numId="10">
    <w:abstractNumId w:val="24"/>
  </w:num>
  <w:num w:numId="11">
    <w:abstractNumId w:val="13"/>
  </w:num>
  <w:num w:numId="12">
    <w:abstractNumId w:val="2"/>
  </w:num>
  <w:num w:numId="13">
    <w:abstractNumId w:val="9"/>
  </w:num>
  <w:num w:numId="14">
    <w:abstractNumId w:val="10"/>
  </w:num>
  <w:num w:numId="15">
    <w:abstractNumId w:val="5"/>
  </w:num>
  <w:num w:numId="16">
    <w:abstractNumId w:val="12"/>
  </w:num>
  <w:num w:numId="17">
    <w:abstractNumId w:val="23"/>
  </w:num>
  <w:num w:numId="18">
    <w:abstractNumId w:val="25"/>
  </w:num>
  <w:num w:numId="19">
    <w:abstractNumId w:val="19"/>
  </w:num>
  <w:num w:numId="20">
    <w:abstractNumId w:val="14"/>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11"/>
  </w:num>
  <w:num w:numId="24">
    <w:abstractNumId w:val="6"/>
  </w:num>
  <w:num w:numId="25">
    <w:abstractNumId w:val="0"/>
  </w:num>
  <w:num w:numId="26">
    <w:abstractNumId w:val="15"/>
  </w:num>
  <w:num w:numId="27">
    <w:abstractNumId w:val="8"/>
  </w:num>
  <w:num w:numId="28">
    <w:abstractNumId w:val="22"/>
  </w:num>
  <w:num w:numId="29">
    <w:abstractNumId w:val="20"/>
  </w:num>
  <w:num w:numId="30">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evenAndOddHeaders/>
  <w:displayHorizontalDrawingGridEvery w:val="0"/>
  <w:displayVerticalDrawingGridEvery w:val="0"/>
  <w:doNotUseMarginsForDrawingGridOrigin/>
  <w:noPunctuationKerning/>
  <w:characterSpacingControl w:val="doNotCompress"/>
  <w:hdrShapeDefaults>
    <o:shapedefaults v:ext="edit" spidmax="53249">
      <o:colormenu v:ext="edit" fillcolor="none [32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450"/>
    <w:rsid w:val="000018C2"/>
    <w:rsid w:val="000024B6"/>
    <w:rsid w:val="00002EAB"/>
    <w:rsid w:val="000061A0"/>
    <w:rsid w:val="000066E8"/>
    <w:rsid w:val="00012719"/>
    <w:rsid w:val="00017649"/>
    <w:rsid w:val="000201C3"/>
    <w:rsid w:val="00021609"/>
    <w:rsid w:val="0002233F"/>
    <w:rsid w:val="00023F4E"/>
    <w:rsid w:val="00037DB2"/>
    <w:rsid w:val="00040E12"/>
    <w:rsid w:val="000432FB"/>
    <w:rsid w:val="00043C24"/>
    <w:rsid w:val="00046550"/>
    <w:rsid w:val="00054BC2"/>
    <w:rsid w:val="000551C6"/>
    <w:rsid w:val="00056B70"/>
    <w:rsid w:val="00057761"/>
    <w:rsid w:val="000611BC"/>
    <w:rsid w:val="00061299"/>
    <w:rsid w:val="0006227D"/>
    <w:rsid w:val="0006261A"/>
    <w:rsid w:val="00062FD5"/>
    <w:rsid w:val="000663EB"/>
    <w:rsid w:val="0006644C"/>
    <w:rsid w:val="00070108"/>
    <w:rsid w:val="0007469C"/>
    <w:rsid w:val="00080A75"/>
    <w:rsid w:val="0008512C"/>
    <w:rsid w:val="000852ED"/>
    <w:rsid w:val="00085F92"/>
    <w:rsid w:val="00090D2B"/>
    <w:rsid w:val="0009192D"/>
    <w:rsid w:val="00093577"/>
    <w:rsid w:val="000937FC"/>
    <w:rsid w:val="00095B26"/>
    <w:rsid w:val="00097B57"/>
    <w:rsid w:val="000A2BE7"/>
    <w:rsid w:val="000B18EB"/>
    <w:rsid w:val="000B24B3"/>
    <w:rsid w:val="000B4BBA"/>
    <w:rsid w:val="000B6DBB"/>
    <w:rsid w:val="000B7518"/>
    <w:rsid w:val="000B79E3"/>
    <w:rsid w:val="000C1117"/>
    <w:rsid w:val="000C136E"/>
    <w:rsid w:val="000C1E0D"/>
    <w:rsid w:val="000C4E44"/>
    <w:rsid w:val="000C7101"/>
    <w:rsid w:val="000C7F9E"/>
    <w:rsid w:val="000D0AD9"/>
    <w:rsid w:val="000D19C8"/>
    <w:rsid w:val="000D67EF"/>
    <w:rsid w:val="000D7AAA"/>
    <w:rsid w:val="000E004A"/>
    <w:rsid w:val="000E103C"/>
    <w:rsid w:val="000E398F"/>
    <w:rsid w:val="000F2C26"/>
    <w:rsid w:val="000F3C15"/>
    <w:rsid w:val="0010725E"/>
    <w:rsid w:val="0011051C"/>
    <w:rsid w:val="00116D53"/>
    <w:rsid w:val="001172D0"/>
    <w:rsid w:val="00125449"/>
    <w:rsid w:val="00127E76"/>
    <w:rsid w:val="00131041"/>
    <w:rsid w:val="00131872"/>
    <w:rsid w:val="001323B1"/>
    <w:rsid w:val="0013783B"/>
    <w:rsid w:val="00137E6F"/>
    <w:rsid w:val="001419FA"/>
    <w:rsid w:val="00144478"/>
    <w:rsid w:val="001459E6"/>
    <w:rsid w:val="001510D9"/>
    <w:rsid w:val="00154E45"/>
    <w:rsid w:val="00160A73"/>
    <w:rsid w:val="00160C73"/>
    <w:rsid w:val="0016499C"/>
    <w:rsid w:val="001730F9"/>
    <w:rsid w:val="00173E8E"/>
    <w:rsid w:val="00175989"/>
    <w:rsid w:val="001764DB"/>
    <w:rsid w:val="0017674B"/>
    <w:rsid w:val="001768C4"/>
    <w:rsid w:val="00176A7D"/>
    <w:rsid w:val="00180F45"/>
    <w:rsid w:val="001825B2"/>
    <w:rsid w:val="001827B1"/>
    <w:rsid w:val="0018327E"/>
    <w:rsid w:val="001840C5"/>
    <w:rsid w:val="00185036"/>
    <w:rsid w:val="00187964"/>
    <w:rsid w:val="0019024C"/>
    <w:rsid w:val="001978A5"/>
    <w:rsid w:val="001979AC"/>
    <w:rsid w:val="001A1474"/>
    <w:rsid w:val="001A1CEE"/>
    <w:rsid w:val="001A3634"/>
    <w:rsid w:val="001A3A22"/>
    <w:rsid w:val="001A778F"/>
    <w:rsid w:val="001A7A33"/>
    <w:rsid w:val="001B087D"/>
    <w:rsid w:val="001B196A"/>
    <w:rsid w:val="001B20AE"/>
    <w:rsid w:val="001B233E"/>
    <w:rsid w:val="001B531B"/>
    <w:rsid w:val="001C3CB2"/>
    <w:rsid w:val="001C44C3"/>
    <w:rsid w:val="001D4059"/>
    <w:rsid w:val="001D4456"/>
    <w:rsid w:val="001D5895"/>
    <w:rsid w:val="001E0623"/>
    <w:rsid w:val="001E6D09"/>
    <w:rsid w:val="001E7FA0"/>
    <w:rsid w:val="001F2E16"/>
    <w:rsid w:val="001F515E"/>
    <w:rsid w:val="001F665C"/>
    <w:rsid w:val="001F6C57"/>
    <w:rsid w:val="001F7719"/>
    <w:rsid w:val="00206FDE"/>
    <w:rsid w:val="002149C9"/>
    <w:rsid w:val="00215B8B"/>
    <w:rsid w:val="00216576"/>
    <w:rsid w:val="002177AC"/>
    <w:rsid w:val="00217CC0"/>
    <w:rsid w:val="00220808"/>
    <w:rsid w:val="00223BCE"/>
    <w:rsid w:val="0023182D"/>
    <w:rsid w:val="00232EBA"/>
    <w:rsid w:val="00236D5C"/>
    <w:rsid w:val="002413FD"/>
    <w:rsid w:val="00244448"/>
    <w:rsid w:val="0024554F"/>
    <w:rsid w:val="0025129F"/>
    <w:rsid w:val="00251CA4"/>
    <w:rsid w:val="00254D9E"/>
    <w:rsid w:val="00256173"/>
    <w:rsid w:val="00256A15"/>
    <w:rsid w:val="00260C73"/>
    <w:rsid w:val="00267EE4"/>
    <w:rsid w:val="00270DB3"/>
    <w:rsid w:val="00272F0D"/>
    <w:rsid w:val="00274E01"/>
    <w:rsid w:val="00280A16"/>
    <w:rsid w:val="00281F24"/>
    <w:rsid w:val="00287D62"/>
    <w:rsid w:val="0029187A"/>
    <w:rsid w:val="002920AA"/>
    <w:rsid w:val="00296286"/>
    <w:rsid w:val="00297917"/>
    <w:rsid w:val="002A1E2C"/>
    <w:rsid w:val="002A4F02"/>
    <w:rsid w:val="002A6F3E"/>
    <w:rsid w:val="002B1E49"/>
    <w:rsid w:val="002B265E"/>
    <w:rsid w:val="002B5DA3"/>
    <w:rsid w:val="002C067C"/>
    <w:rsid w:val="002C1ED2"/>
    <w:rsid w:val="002C24FC"/>
    <w:rsid w:val="002C3F24"/>
    <w:rsid w:val="002D2997"/>
    <w:rsid w:val="002D3338"/>
    <w:rsid w:val="002E1EFA"/>
    <w:rsid w:val="002E3428"/>
    <w:rsid w:val="002E4DBD"/>
    <w:rsid w:val="002F0D3B"/>
    <w:rsid w:val="002F1332"/>
    <w:rsid w:val="002F3380"/>
    <w:rsid w:val="003075E3"/>
    <w:rsid w:val="003141A9"/>
    <w:rsid w:val="0031550F"/>
    <w:rsid w:val="0032107F"/>
    <w:rsid w:val="00322818"/>
    <w:rsid w:val="00322E2B"/>
    <w:rsid w:val="003241E9"/>
    <w:rsid w:val="00330159"/>
    <w:rsid w:val="00330AB4"/>
    <w:rsid w:val="00334DE6"/>
    <w:rsid w:val="003436FA"/>
    <w:rsid w:val="003451EE"/>
    <w:rsid w:val="00345518"/>
    <w:rsid w:val="00345B2A"/>
    <w:rsid w:val="00350A49"/>
    <w:rsid w:val="00351B82"/>
    <w:rsid w:val="00352955"/>
    <w:rsid w:val="00362B48"/>
    <w:rsid w:val="00374461"/>
    <w:rsid w:val="00375095"/>
    <w:rsid w:val="0038107F"/>
    <w:rsid w:val="00383148"/>
    <w:rsid w:val="0038758C"/>
    <w:rsid w:val="003876F1"/>
    <w:rsid w:val="00387D0F"/>
    <w:rsid w:val="00391652"/>
    <w:rsid w:val="003928B9"/>
    <w:rsid w:val="00394A0B"/>
    <w:rsid w:val="00394FC0"/>
    <w:rsid w:val="00397387"/>
    <w:rsid w:val="0039780E"/>
    <w:rsid w:val="003A152C"/>
    <w:rsid w:val="003A1F5F"/>
    <w:rsid w:val="003A29BD"/>
    <w:rsid w:val="003A62DD"/>
    <w:rsid w:val="003A6634"/>
    <w:rsid w:val="003A7976"/>
    <w:rsid w:val="003A7DBC"/>
    <w:rsid w:val="003B0820"/>
    <w:rsid w:val="003B0ABF"/>
    <w:rsid w:val="003B39F2"/>
    <w:rsid w:val="003B4869"/>
    <w:rsid w:val="003C184A"/>
    <w:rsid w:val="003C19EA"/>
    <w:rsid w:val="003C65DD"/>
    <w:rsid w:val="003C691D"/>
    <w:rsid w:val="003D195B"/>
    <w:rsid w:val="003D38E0"/>
    <w:rsid w:val="003D3CFF"/>
    <w:rsid w:val="003D7426"/>
    <w:rsid w:val="003E3068"/>
    <w:rsid w:val="003F1787"/>
    <w:rsid w:val="00403D25"/>
    <w:rsid w:val="00403DC5"/>
    <w:rsid w:val="00403F48"/>
    <w:rsid w:val="0040473C"/>
    <w:rsid w:val="00404A26"/>
    <w:rsid w:val="00407C4B"/>
    <w:rsid w:val="004102A3"/>
    <w:rsid w:val="0041186F"/>
    <w:rsid w:val="00411B11"/>
    <w:rsid w:val="004121EF"/>
    <w:rsid w:val="004125AB"/>
    <w:rsid w:val="00415029"/>
    <w:rsid w:val="004209CF"/>
    <w:rsid w:val="004219DD"/>
    <w:rsid w:val="00422723"/>
    <w:rsid w:val="00426210"/>
    <w:rsid w:val="00436981"/>
    <w:rsid w:val="00440063"/>
    <w:rsid w:val="004563B5"/>
    <w:rsid w:val="00467E33"/>
    <w:rsid w:val="00467E78"/>
    <w:rsid w:val="004737AB"/>
    <w:rsid w:val="004817D3"/>
    <w:rsid w:val="00481B1D"/>
    <w:rsid w:val="00484FC3"/>
    <w:rsid w:val="00492CE4"/>
    <w:rsid w:val="00492E6C"/>
    <w:rsid w:val="0049550E"/>
    <w:rsid w:val="004A160D"/>
    <w:rsid w:val="004A2AC4"/>
    <w:rsid w:val="004A35F0"/>
    <w:rsid w:val="004A3854"/>
    <w:rsid w:val="004A5BE8"/>
    <w:rsid w:val="004B159C"/>
    <w:rsid w:val="004B20EE"/>
    <w:rsid w:val="004B52ED"/>
    <w:rsid w:val="004B5F94"/>
    <w:rsid w:val="004B60D2"/>
    <w:rsid w:val="004C0600"/>
    <w:rsid w:val="004C1F33"/>
    <w:rsid w:val="004C2D6B"/>
    <w:rsid w:val="004D1993"/>
    <w:rsid w:val="004D3753"/>
    <w:rsid w:val="004D4E40"/>
    <w:rsid w:val="004D67C1"/>
    <w:rsid w:val="004D6B20"/>
    <w:rsid w:val="004E1E5B"/>
    <w:rsid w:val="004E4F30"/>
    <w:rsid w:val="004E50E3"/>
    <w:rsid w:val="004E5A03"/>
    <w:rsid w:val="004E7C79"/>
    <w:rsid w:val="004F0918"/>
    <w:rsid w:val="004F2F97"/>
    <w:rsid w:val="004F3926"/>
    <w:rsid w:val="004F5291"/>
    <w:rsid w:val="004F5C25"/>
    <w:rsid w:val="004F65A8"/>
    <w:rsid w:val="004F6EB6"/>
    <w:rsid w:val="0050038E"/>
    <w:rsid w:val="00501C6C"/>
    <w:rsid w:val="00503BC4"/>
    <w:rsid w:val="005048C5"/>
    <w:rsid w:val="00505B5C"/>
    <w:rsid w:val="0051263A"/>
    <w:rsid w:val="00514029"/>
    <w:rsid w:val="005211AA"/>
    <w:rsid w:val="00526611"/>
    <w:rsid w:val="00527CB3"/>
    <w:rsid w:val="0053144B"/>
    <w:rsid w:val="00536234"/>
    <w:rsid w:val="00540F4C"/>
    <w:rsid w:val="00542195"/>
    <w:rsid w:val="005440B7"/>
    <w:rsid w:val="00547A0B"/>
    <w:rsid w:val="005530DC"/>
    <w:rsid w:val="00560508"/>
    <w:rsid w:val="00561738"/>
    <w:rsid w:val="00562FD3"/>
    <w:rsid w:val="00564737"/>
    <w:rsid w:val="0057011B"/>
    <w:rsid w:val="00575EB3"/>
    <w:rsid w:val="0058006B"/>
    <w:rsid w:val="005809B7"/>
    <w:rsid w:val="00584F7C"/>
    <w:rsid w:val="0058544E"/>
    <w:rsid w:val="00591825"/>
    <w:rsid w:val="00596931"/>
    <w:rsid w:val="0059694A"/>
    <w:rsid w:val="005A7669"/>
    <w:rsid w:val="005B0FBA"/>
    <w:rsid w:val="005B1042"/>
    <w:rsid w:val="005B107A"/>
    <w:rsid w:val="005B1DD3"/>
    <w:rsid w:val="005B611B"/>
    <w:rsid w:val="005B6750"/>
    <w:rsid w:val="005B6C4E"/>
    <w:rsid w:val="005B6DDA"/>
    <w:rsid w:val="005C007B"/>
    <w:rsid w:val="005C063A"/>
    <w:rsid w:val="005C0ECA"/>
    <w:rsid w:val="005C2EB7"/>
    <w:rsid w:val="005C419D"/>
    <w:rsid w:val="005C4D92"/>
    <w:rsid w:val="005C57EC"/>
    <w:rsid w:val="005C65A8"/>
    <w:rsid w:val="005C7CF9"/>
    <w:rsid w:val="005D6F28"/>
    <w:rsid w:val="005D7B91"/>
    <w:rsid w:val="005D7CE7"/>
    <w:rsid w:val="005D7D07"/>
    <w:rsid w:val="005D7F18"/>
    <w:rsid w:val="005E03AA"/>
    <w:rsid w:val="005E1DF3"/>
    <w:rsid w:val="005E3801"/>
    <w:rsid w:val="005E3932"/>
    <w:rsid w:val="005E6A6A"/>
    <w:rsid w:val="005F2875"/>
    <w:rsid w:val="005F532D"/>
    <w:rsid w:val="005F5BB6"/>
    <w:rsid w:val="005F66A8"/>
    <w:rsid w:val="00600035"/>
    <w:rsid w:val="00610F57"/>
    <w:rsid w:val="00611A39"/>
    <w:rsid w:val="0061415E"/>
    <w:rsid w:val="00614E27"/>
    <w:rsid w:val="006165FF"/>
    <w:rsid w:val="00617674"/>
    <w:rsid w:val="00620562"/>
    <w:rsid w:val="00622736"/>
    <w:rsid w:val="00624367"/>
    <w:rsid w:val="00626708"/>
    <w:rsid w:val="00626EB4"/>
    <w:rsid w:val="00631242"/>
    <w:rsid w:val="00631B70"/>
    <w:rsid w:val="00631BB9"/>
    <w:rsid w:val="006340C0"/>
    <w:rsid w:val="00634CAE"/>
    <w:rsid w:val="00635BA6"/>
    <w:rsid w:val="00641BC7"/>
    <w:rsid w:val="00643955"/>
    <w:rsid w:val="00645F21"/>
    <w:rsid w:val="006473A2"/>
    <w:rsid w:val="00651CE1"/>
    <w:rsid w:val="00653D22"/>
    <w:rsid w:val="00657562"/>
    <w:rsid w:val="0066321B"/>
    <w:rsid w:val="0066695A"/>
    <w:rsid w:val="0067072F"/>
    <w:rsid w:val="0067274D"/>
    <w:rsid w:val="0067386E"/>
    <w:rsid w:val="00674B7F"/>
    <w:rsid w:val="00674EF8"/>
    <w:rsid w:val="00681134"/>
    <w:rsid w:val="00681608"/>
    <w:rsid w:val="006832AF"/>
    <w:rsid w:val="00685B03"/>
    <w:rsid w:val="00686955"/>
    <w:rsid w:val="00687100"/>
    <w:rsid w:val="00690121"/>
    <w:rsid w:val="00693459"/>
    <w:rsid w:val="00693B55"/>
    <w:rsid w:val="0069436B"/>
    <w:rsid w:val="006959A9"/>
    <w:rsid w:val="00695F3E"/>
    <w:rsid w:val="006A0F08"/>
    <w:rsid w:val="006A14F9"/>
    <w:rsid w:val="006A4722"/>
    <w:rsid w:val="006A507D"/>
    <w:rsid w:val="006A50BA"/>
    <w:rsid w:val="006A6442"/>
    <w:rsid w:val="006B1330"/>
    <w:rsid w:val="006B4171"/>
    <w:rsid w:val="006B5FC6"/>
    <w:rsid w:val="006B69AC"/>
    <w:rsid w:val="006B71C5"/>
    <w:rsid w:val="006C0000"/>
    <w:rsid w:val="006C0123"/>
    <w:rsid w:val="006C33D7"/>
    <w:rsid w:val="006C34A3"/>
    <w:rsid w:val="006C3BD8"/>
    <w:rsid w:val="006C7042"/>
    <w:rsid w:val="006D230C"/>
    <w:rsid w:val="006D61C8"/>
    <w:rsid w:val="006D6469"/>
    <w:rsid w:val="006D7430"/>
    <w:rsid w:val="006E2D50"/>
    <w:rsid w:val="006E3CD5"/>
    <w:rsid w:val="006F0E14"/>
    <w:rsid w:val="006F2C92"/>
    <w:rsid w:val="006F6F6D"/>
    <w:rsid w:val="007009B0"/>
    <w:rsid w:val="00700EE6"/>
    <w:rsid w:val="007024C9"/>
    <w:rsid w:val="00703DBD"/>
    <w:rsid w:val="00704D41"/>
    <w:rsid w:val="00706AC7"/>
    <w:rsid w:val="00711C1A"/>
    <w:rsid w:val="00715032"/>
    <w:rsid w:val="00717C60"/>
    <w:rsid w:val="00721171"/>
    <w:rsid w:val="007215FE"/>
    <w:rsid w:val="00721D9D"/>
    <w:rsid w:val="00722391"/>
    <w:rsid w:val="00732F81"/>
    <w:rsid w:val="0073704D"/>
    <w:rsid w:val="00737C99"/>
    <w:rsid w:val="007403FA"/>
    <w:rsid w:val="0074124D"/>
    <w:rsid w:val="00744234"/>
    <w:rsid w:val="007445E5"/>
    <w:rsid w:val="00744D77"/>
    <w:rsid w:val="007501A9"/>
    <w:rsid w:val="00757090"/>
    <w:rsid w:val="00757BEC"/>
    <w:rsid w:val="0076420D"/>
    <w:rsid w:val="0076508D"/>
    <w:rsid w:val="00765D78"/>
    <w:rsid w:val="00766C55"/>
    <w:rsid w:val="00770CEF"/>
    <w:rsid w:val="00772330"/>
    <w:rsid w:val="00772B2A"/>
    <w:rsid w:val="007737D8"/>
    <w:rsid w:val="00773FB0"/>
    <w:rsid w:val="00780593"/>
    <w:rsid w:val="0078078E"/>
    <w:rsid w:val="00780AC3"/>
    <w:rsid w:val="00781B92"/>
    <w:rsid w:val="007834B3"/>
    <w:rsid w:val="0078472A"/>
    <w:rsid w:val="00784CCB"/>
    <w:rsid w:val="007850EC"/>
    <w:rsid w:val="00786D30"/>
    <w:rsid w:val="00787A88"/>
    <w:rsid w:val="007903C3"/>
    <w:rsid w:val="00790BB9"/>
    <w:rsid w:val="00790FD9"/>
    <w:rsid w:val="0079639E"/>
    <w:rsid w:val="007A1518"/>
    <w:rsid w:val="007A157A"/>
    <w:rsid w:val="007A3614"/>
    <w:rsid w:val="007A71F3"/>
    <w:rsid w:val="007B7397"/>
    <w:rsid w:val="007C1442"/>
    <w:rsid w:val="007C2B18"/>
    <w:rsid w:val="007D2699"/>
    <w:rsid w:val="007D2D4F"/>
    <w:rsid w:val="007D34FB"/>
    <w:rsid w:val="007D39BD"/>
    <w:rsid w:val="007D41A3"/>
    <w:rsid w:val="007E0681"/>
    <w:rsid w:val="007E06A6"/>
    <w:rsid w:val="007E2C02"/>
    <w:rsid w:val="007E41D5"/>
    <w:rsid w:val="007E5426"/>
    <w:rsid w:val="007E54C6"/>
    <w:rsid w:val="007E7972"/>
    <w:rsid w:val="007F3DA0"/>
    <w:rsid w:val="007F55C3"/>
    <w:rsid w:val="00804AFE"/>
    <w:rsid w:val="008055A4"/>
    <w:rsid w:val="00807571"/>
    <w:rsid w:val="0081403A"/>
    <w:rsid w:val="008157CF"/>
    <w:rsid w:val="00817072"/>
    <w:rsid w:val="00820A98"/>
    <w:rsid w:val="00822CEE"/>
    <w:rsid w:val="00825186"/>
    <w:rsid w:val="00826B42"/>
    <w:rsid w:val="00826B50"/>
    <w:rsid w:val="00831801"/>
    <w:rsid w:val="008331DF"/>
    <w:rsid w:val="00835C90"/>
    <w:rsid w:val="00837ED4"/>
    <w:rsid w:val="00841982"/>
    <w:rsid w:val="008429EC"/>
    <w:rsid w:val="00842C57"/>
    <w:rsid w:val="00844A1D"/>
    <w:rsid w:val="008515C0"/>
    <w:rsid w:val="008702EC"/>
    <w:rsid w:val="00870B65"/>
    <w:rsid w:val="008714CB"/>
    <w:rsid w:val="0087254D"/>
    <w:rsid w:val="00873564"/>
    <w:rsid w:val="0087415A"/>
    <w:rsid w:val="00875FD9"/>
    <w:rsid w:val="008821CD"/>
    <w:rsid w:val="00882401"/>
    <w:rsid w:val="00883035"/>
    <w:rsid w:val="00891686"/>
    <w:rsid w:val="008958D0"/>
    <w:rsid w:val="008A32FF"/>
    <w:rsid w:val="008A5367"/>
    <w:rsid w:val="008A578A"/>
    <w:rsid w:val="008A59E2"/>
    <w:rsid w:val="008A7B1F"/>
    <w:rsid w:val="008B1A8F"/>
    <w:rsid w:val="008B4900"/>
    <w:rsid w:val="008B5421"/>
    <w:rsid w:val="008C20C9"/>
    <w:rsid w:val="008C3117"/>
    <w:rsid w:val="008C4A06"/>
    <w:rsid w:val="008C6405"/>
    <w:rsid w:val="008C7302"/>
    <w:rsid w:val="008D080A"/>
    <w:rsid w:val="008D1BBD"/>
    <w:rsid w:val="008D22DC"/>
    <w:rsid w:val="008D2511"/>
    <w:rsid w:val="008D54B8"/>
    <w:rsid w:val="008E2776"/>
    <w:rsid w:val="008E4156"/>
    <w:rsid w:val="008E5820"/>
    <w:rsid w:val="008E614B"/>
    <w:rsid w:val="008E7CBA"/>
    <w:rsid w:val="008F1852"/>
    <w:rsid w:val="008F1A8F"/>
    <w:rsid w:val="008F3372"/>
    <w:rsid w:val="008F4C0B"/>
    <w:rsid w:val="008F5B58"/>
    <w:rsid w:val="008F6E43"/>
    <w:rsid w:val="008F7CD1"/>
    <w:rsid w:val="00901AD9"/>
    <w:rsid w:val="00912054"/>
    <w:rsid w:val="00913948"/>
    <w:rsid w:val="00914AEB"/>
    <w:rsid w:val="00915251"/>
    <w:rsid w:val="0091639C"/>
    <w:rsid w:val="00916AEC"/>
    <w:rsid w:val="00916DFA"/>
    <w:rsid w:val="009215E0"/>
    <w:rsid w:val="00922532"/>
    <w:rsid w:val="00923E6A"/>
    <w:rsid w:val="009247C7"/>
    <w:rsid w:val="00925D76"/>
    <w:rsid w:val="009260B7"/>
    <w:rsid w:val="00926A43"/>
    <w:rsid w:val="0093176B"/>
    <w:rsid w:val="0093461A"/>
    <w:rsid w:val="00936AD4"/>
    <w:rsid w:val="00937417"/>
    <w:rsid w:val="009420A7"/>
    <w:rsid w:val="009434A8"/>
    <w:rsid w:val="00944FE9"/>
    <w:rsid w:val="009458BF"/>
    <w:rsid w:val="009465FF"/>
    <w:rsid w:val="009469EC"/>
    <w:rsid w:val="0095042E"/>
    <w:rsid w:val="009504BE"/>
    <w:rsid w:val="00950991"/>
    <w:rsid w:val="0095172B"/>
    <w:rsid w:val="009520FA"/>
    <w:rsid w:val="009541EA"/>
    <w:rsid w:val="009573FF"/>
    <w:rsid w:val="00957FF7"/>
    <w:rsid w:val="00963684"/>
    <w:rsid w:val="00964737"/>
    <w:rsid w:val="00965C7D"/>
    <w:rsid w:val="00970857"/>
    <w:rsid w:val="00977D70"/>
    <w:rsid w:val="00981485"/>
    <w:rsid w:val="009852D3"/>
    <w:rsid w:val="00985492"/>
    <w:rsid w:val="00987497"/>
    <w:rsid w:val="00991658"/>
    <w:rsid w:val="00991AE2"/>
    <w:rsid w:val="009948CF"/>
    <w:rsid w:val="00996396"/>
    <w:rsid w:val="00997EBA"/>
    <w:rsid w:val="009A0D44"/>
    <w:rsid w:val="009A0D76"/>
    <w:rsid w:val="009A2CD0"/>
    <w:rsid w:val="009A4C62"/>
    <w:rsid w:val="009A51C2"/>
    <w:rsid w:val="009A6782"/>
    <w:rsid w:val="009A7B01"/>
    <w:rsid w:val="009B49C6"/>
    <w:rsid w:val="009B4D2B"/>
    <w:rsid w:val="009B5998"/>
    <w:rsid w:val="009B6F43"/>
    <w:rsid w:val="009C34D2"/>
    <w:rsid w:val="009C697D"/>
    <w:rsid w:val="009C7DBF"/>
    <w:rsid w:val="009D343C"/>
    <w:rsid w:val="009D3C65"/>
    <w:rsid w:val="009D55DB"/>
    <w:rsid w:val="009D6070"/>
    <w:rsid w:val="009E11E8"/>
    <w:rsid w:val="009E7450"/>
    <w:rsid w:val="009F367B"/>
    <w:rsid w:val="009F3A45"/>
    <w:rsid w:val="009F43E6"/>
    <w:rsid w:val="00A064BC"/>
    <w:rsid w:val="00A07699"/>
    <w:rsid w:val="00A10B49"/>
    <w:rsid w:val="00A21457"/>
    <w:rsid w:val="00A22017"/>
    <w:rsid w:val="00A222F3"/>
    <w:rsid w:val="00A22CED"/>
    <w:rsid w:val="00A23363"/>
    <w:rsid w:val="00A25667"/>
    <w:rsid w:val="00A263A5"/>
    <w:rsid w:val="00A275F4"/>
    <w:rsid w:val="00A30AA7"/>
    <w:rsid w:val="00A31353"/>
    <w:rsid w:val="00A32D3B"/>
    <w:rsid w:val="00A34CE5"/>
    <w:rsid w:val="00A36875"/>
    <w:rsid w:val="00A435CC"/>
    <w:rsid w:val="00A4378E"/>
    <w:rsid w:val="00A474C6"/>
    <w:rsid w:val="00A534EE"/>
    <w:rsid w:val="00A53E04"/>
    <w:rsid w:val="00A54D3D"/>
    <w:rsid w:val="00A5649D"/>
    <w:rsid w:val="00A605DD"/>
    <w:rsid w:val="00A6088F"/>
    <w:rsid w:val="00A609E7"/>
    <w:rsid w:val="00A61A80"/>
    <w:rsid w:val="00A65C1B"/>
    <w:rsid w:val="00A6610D"/>
    <w:rsid w:val="00A71060"/>
    <w:rsid w:val="00A73AAF"/>
    <w:rsid w:val="00A73DC6"/>
    <w:rsid w:val="00A76BFF"/>
    <w:rsid w:val="00A771FD"/>
    <w:rsid w:val="00A779C7"/>
    <w:rsid w:val="00A80DD9"/>
    <w:rsid w:val="00A80E69"/>
    <w:rsid w:val="00A81D9A"/>
    <w:rsid w:val="00A82039"/>
    <w:rsid w:val="00A84FAB"/>
    <w:rsid w:val="00A85FF2"/>
    <w:rsid w:val="00A86E1A"/>
    <w:rsid w:val="00A91623"/>
    <w:rsid w:val="00A94CAA"/>
    <w:rsid w:val="00A95078"/>
    <w:rsid w:val="00A96D0C"/>
    <w:rsid w:val="00A975DA"/>
    <w:rsid w:val="00AA01C1"/>
    <w:rsid w:val="00AA177C"/>
    <w:rsid w:val="00AA5E75"/>
    <w:rsid w:val="00AA7852"/>
    <w:rsid w:val="00AA78F3"/>
    <w:rsid w:val="00AB487F"/>
    <w:rsid w:val="00AC0F84"/>
    <w:rsid w:val="00AC10BF"/>
    <w:rsid w:val="00AD5FDC"/>
    <w:rsid w:val="00AE1342"/>
    <w:rsid w:val="00AE136B"/>
    <w:rsid w:val="00AE3583"/>
    <w:rsid w:val="00AE3FAE"/>
    <w:rsid w:val="00AE4CD5"/>
    <w:rsid w:val="00AF0762"/>
    <w:rsid w:val="00AF369A"/>
    <w:rsid w:val="00AF3F1E"/>
    <w:rsid w:val="00AF5B1F"/>
    <w:rsid w:val="00AF6AAA"/>
    <w:rsid w:val="00AF7E48"/>
    <w:rsid w:val="00B00721"/>
    <w:rsid w:val="00B03F43"/>
    <w:rsid w:val="00B11004"/>
    <w:rsid w:val="00B1224F"/>
    <w:rsid w:val="00B13FC2"/>
    <w:rsid w:val="00B15965"/>
    <w:rsid w:val="00B16B4F"/>
    <w:rsid w:val="00B22F65"/>
    <w:rsid w:val="00B303BB"/>
    <w:rsid w:val="00B30C14"/>
    <w:rsid w:val="00B339D1"/>
    <w:rsid w:val="00B37684"/>
    <w:rsid w:val="00B40849"/>
    <w:rsid w:val="00B411F6"/>
    <w:rsid w:val="00B4136E"/>
    <w:rsid w:val="00B43677"/>
    <w:rsid w:val="00B47E6A"/>
    <w:rsid w:val="00B513CB"/>
    <w:rsid w:val="00B56E0D"/>
    <w:rsid w:val="00B56E97"/>
    <w:rsid w:val="00B62E60"/>
    <w:rsid w:val="00B71496"/>
    <w:rsid w:val="00B7240A"/>
    <w:rsid w:val="00B728C9"/>
    <w:rsid w:val="00B72A4A"/>
    <w:rsid w:val="00B754C3"/>
    <w:rsid w:val="00B771A2"/>
    <w:rsid w:val="00B83E38"/>
    <w:rsid w:val="00B843EF"/>
    <w:rsid w:val="00B843F6"/>
    <w:rsid w:val="00B84BF2"/>
    <w:rsid w:val="00B8796F"/>
    <w:rsid w:val="00B90847"/>
    <w:rsid w:val="00B90A80"/>
    <w:rsid w:val="00B9306A"/>
    <w:rsid w:val="00B93619"/>
    <w:rsid w:val="00B96F19"/>
    <w:rsid w:val="00BA0499"/>
    <w:rsid w:val="00BA32E1"/>
    <w:rsid w:val="00BA4915"/>
    <w:rsid w:val="00BA4C07"/>
    <w:rsid w:val="00BA5461"/>
    <w:rsid w:val="00BA5B06"/>
    <w:rsid w:val="00BB072F"/>
    <w:rsid w:val="00BB272A"/>
    <w:rsid w:val="00BB310C"/>
    <w:rsid w:val="00BC0D17"/>
    <w:rsid w:val="00BC171A"/>
    <w:rsid w:val="00BC3E22"/>
    <w:rsid w:val="00BC5CC0"/>
    <w:rsid w:val="00BD073A"/>
    <w:rsid w:val="00BD0D07"/>
    <w:rsid w:val="00BD1B69"/>
    <w:rsid w:val="00BD21A4"/>
    <w:rsid w:val="00BD69D6"/>
    <w:rsid w:val="00BE05F0"/>
    <w:rsid w:val="00BE2A4F"/>
    <w:rsid w:val="00BF5116"/>
    <w:rsid w:val="00C01010"/>
    <w:rsid w:val="00C01624"/>
    <w:rsid w:val="00C025B4"/>
    <w:rsid w:val="00C02E44"/>
    <w:rsid w:val="00C06F76"/>
    <w:rsid w:val="00C146E4"/>
    <w:rsid w:val="00C15D03"/>
    <w:rsid w:val="00C167DF"/>
    <w:rsid w:val="00C16965"/>
    <w:rsid w:val="00C17AB1"/>
    <w:rsid w:val="00C20CD0"/>
    <w:rsid w:val="00C23AED"/>
    <w:rsid w:val="00C241D4"/>
    <w:rsid w:val="00C2597D"/>
    <w:rsid w:val="00C30CD5"/>
    <w:rsid w:val="00C327D5"/>
    <w:rsid w:val="00C34158"/>
    <w:rsid w:val="00C36ACE"/>
    <w:rsid w:val="00C41425"/>
    <w:rsid w:val="00C422F9"/>
    <w:rsid w:val="00C42966"/>
    <w:rsid w:val="00C43826"/>
    <w:rsid w:val="00C50A12"/>
    <w:rsid w:val="00C538CF"/>
    <w:rsid w:val="00C55A77"/>
    <w:rsid w:val="00C5768F"/>
    <w:rsid w:val="00C62509"/>
    <w:rsid w:val="00C62F26"/>
    <w:rsid w:val="00C63B9C"/>
    <w:rsid w:val="00C65668"/>
    <w:rsid w:val="00C70DAD"/>
    <w:rsid w:val="00C73E05"/>
    <w:rsid w:val="00C7723B"/>
    <w:rsid w:val="00C821D7"/>
    <w:rsid w:val="00C8293F"/>
    <w:rsid w:val="00C84CE0"/>
    <w:rsid w:val="00C858DD"/>
    <w:rsid w:val="00C87DCC"/>
    <w:rsid w:val="00C91FAB"/>
    <w:rsid w:val="00C952C5"/>
    <w:rsid w:val="00CA28DA"/>
    <w:rsid w:val="00CA3605"/>
    <w:rsid w:val="00CA4992"/>
    <w:rsid w:val="00CA6837"/>
    <w:rsid w:val="00CA7247"/>
    <w:rsid w:val="00CB010B"/>
    <w:rsid w:val="00CB13C0"/>
    <w:rsid w:val="00CB147B"/>
    <w:rsid w:val="00CB208E"/>
    <w:rsid w:val="00CB2BB8"/>
    <w:rsid w:val="00CB3092"/>
    <w:rsid w:val="00CB3B81"/>
    <w:rsid w:val="00CB3C07"/>
    <w:rsid w:val="00CB3DD0"/>
    <w:rsid w:val="00CB500C"/>
    <w:rsid w:val="00CB587C"/>
    <w:rsid w:val="00CC0260"/>
    <w:rsid w:val="00CC08F7"/>
    <w:rsid w:val="00CC7C85"/>
    <w:rsid w:val="00CD0D5D"/>
    <w:rsid w:val="00CD22D2"/>
    <w:rsid w:val="00CD2D3C"/>
    <w:rsid w:val="00CD63A9"/>
    <w:rsid w:val="00CE0294"/>
    <w:rsid w:val="00CE2449"/>
    <w:rsid w:val="00CE3993"/>
    <w:rsid w:val="00CE543F"/>
    <w:rsid w:val="00CF25FC"/>
    <w:rsid w:val="00CF440D"/>
    <w:rsid w:val="00CF68B9"/>
    <w:rsid w:val="00D02120"/>
    <w:rsid w:val="00D02BE1"/>
    <w:rsid w:val="00D06DAA"/>
    <w:rsid w:val="00D07B41"/>
    <w:rsid w:val="00D12743"/>
    <w:rsid w:val="00D17941"/>
    <w:rsid w:val="00D23926"/>
    <w:rsid w:val="00D2689E"/>
    <w:rsid w:val="00D27D8B"/>
    <w:rsid w:val="00D31C74"/>
    <w:rsid w:val="00D328DC"/>
    <w:rsid w:val="00D3365A"/>
    <w:rsid w:val="00D34186"/>
    <w:rsid w:val="00D373BF"/>
    <w:rsid w:val="00D37DF4"/>
    <w:rsid w:val="00D44055"/>
    <w:rsid w:val="00D443DF"/>
    <w:rsid w:val="00D4443F"/>
    <w:rsid w:val="00D462F5"/>
    <w:rsid w:val="00D46D7D"/>
    <w:rsid w:val="00D60899"/>
    <w:rsid w:val="00D60BB5"/>
    <w:rsid w:val="00D6138F"/>
    <w:rsid w:val="00D64240"/>
    <w:rsid w:val="00D64A14"/>
    <w:rsid w:val="00D703C9"/>
    <w:rsid w:val="00D72980"/>
    <w:rsid w:val="00D742AA"/>
    <w:rsid w:val="00D77134"/>
    <w:rsid w:val="00D77963"/>
    <w:rsid w:val="00D8163B"/>
    <w:rsid w:val="00D846BE"/>
    <w:rsid w:val="00D9041C"/>
    <w:rsid w:val="00D92E94"/>
    <w:rsid w:val="00D93A99"/>
    <w:rsid w:val="00D957B1"/>
    <w:rsid w:val="00DA5183"/>
    <w:rsid w:val="00DA5621"/>
    <w:rsid w:val="00DA5CB4"/>
    <w:rsid w:val="00DB3615"/>
    <w:rsid w:val="00DB68AD"/>
    <w:rsid w:val="00DC40AA"/>
    <w:rsid w:val="00DC4C5C"/>
    <w:rsid w:val="00DC7A63"/>
    <w:rsid w:val="00DD064B"/>
    <w:rsid w:val="00DD6F34"/>
    <w:rsid w:val="00DE0C7B"/>
    <w:rsid w:val="00DE1347"/>
    <w:rsid w:val="00DE1B33"/>
    <w:rsid w:val="00DE3C0B"/>
    <w:rsid w:val="00DE40E4"/>
    <w:rsid w:val="00DE7058"/>
    <w:rsid w:val="00DF3EBF"/>
    <w:rsid w:val="00DF521B"/>
    <w:rsid w:val="00DF6441"/>
    <w:rsid w:val="00DF7021"/>
    <w:rsid w:val="00DF7ADD"/>
    <w:rsid w:val="00E02E37"/>
    <w:rsid w:val="00E03259"/>
    <w:rsid w:val="00E0417D"/>
    <w:rsid w:val="00E05BC5"/>
    <w:rsid w:val="00E11D62"/>
    <w:rsid w:val="00E11D9E"/>
    <w:rsid w:val="00E13E06"/>
    <w:rsid w:val="00E14CE1"/>
    <w:rsid w:val="00E1796F"/>
    <w:rsid w:val="00E221EE"/>
    <w:rsid w:val="00E23B33"/>
    <w:rsid w:val="00E270E8"/>
    <w:rsid w:val="00E30764"/>
    <w:rsid w:val="00E33AC6"/>
    <w:rsid w:val="00E37DE8"/>
    <w:rsid w:val="00E42792"/>
    <w:rsid w:val="00E462E7"/>
    <w:rsid w:val="00E46B8F"/>
    <w:rsid w:val="00E53408"/>
    <w:rsid w:val="00E55595"/>
    <w:rsid w:val="00E55C53"/>
    <w:rsid w:val="00E56133"/>
    <w:rsid w:val="00E565F4"/>
    <w:rsid w:val="00E57D4C"/>
    <w:rsid w:val="00E57FD1"/>
    <w:rsid w:val="00E62B76"/>
    <w:rsid w:val="00E64004"/>
    <w:rsid w:val="00E662BC"/>
    <w:rsid w:val="00E73E72"/>
    <w:rsid w:val="00E76950"/>
    <w:rsid w:val="00E82EF0"/>
    <w:rsid w:val="00E83964"/>
    <w:rsid w:val="00E904FA"/>
    <w:rsid w:val="00E90E7B"/>
    <w:rsid w:val="00E96E53"/>
    <w:rsid w:val="00EA1BFF"/>
    <w:rsid w:val="00EA3D24"/>
    <w:rsid w:val="00EA744E"/>
    <w:rsid w:val="00EB24D9"/>
    <w:rsid w:val="00EB3C7D"/>
    <w:rsid w:val="00EB65F8"/>
    <w:rsid w:val="00EC01DE"/>
    <w:rsid w:val="00EC2509"/>
    <w:rsid w:val="00EC4103"/>
    <w:rsid w:val="00EC6E96"/>
    <w:rsid w:val="00ED0C56"/>
    <w:rsid w:val="00ED3C99"/>
    <w:rsid w:val="00ED5777"/>
    <w:rsid w:val="00EE20CF"/>
    <w:rsid w:val="00EF10F0"/>
    <w:rsid w:val="00EF3D7A"/>
    <w:rsid w:val="00EF525F"/>
    <w:rsid w:val="00EF5C9D"/>
    <w:rsid w:val="00EF7036"/>
    <w:rsid w:val="00F012AC"/>
    <w:rsid w:val="00F01510"/>
    <w:rsid w:val="00F045AC"/>
    <w:rsid w:val="00F04AC7"/>
    <w:rsid w:val="00F05973"/>
    <w:rsid w:val="00F1184E"/>
    <w:rsid w:val="00F14D97"/>
    <w:rsid w:val="00F15BDF"/>
    <w:rsid w:val="00F15F28"/>
    <w:rsid w:val="00F16A41"/>
    <w:rsid w:val="00F16FF5"/>
    <w:rsid w:val="00F2247F"/>
    <w:rsid w:val="00F23861"/>
    <w:rsid w:val="00F27EEA"/>
    <w:rsid w:val="00F3064C"/>
    <w:rsid w:val="00F3374A"/>
    <w:rsid w:val="00F34A89"/>
    <w:rsid w:val="00F415BD"/>
    <w:rsid w:val="00F423EE"/>
    <w:rsid w:val="00F434AB"/>
    <w:rsid w:val="00F47899"/>
    <w:rsid w:val="00F518EA"/>
    <w:rsid w:val="00F519FE"/>
    <w:rsid w:val="00F52CA6"/>
    <w:rsid w:val="00F5362D"/>
    <w:rsid w:val="00F556A7"/>
    <w:rsid w:val="00F56813"/>
    <w:rsid w:val="00F602F3"/>
    <w:rsid w:val="00F6070B"/>
    <w:rsid w:val="00F67970"/>
    <w:rsid w:val="00F70C6F"/>
    <w:rsid w:val="00F71087"/>
    <w:rsid w:val="00F72D64"/>
    <w:rsid w:val="00F74D61"/>
    <w:rsid w:val="00F81807"/>
    <w:rsid w:val="00F825E5"/>
    <w:rsid w:val="00F833B9"/>
    <w:rsid w:val="00F85A88"/>
    <w:rsid w:val="00F86ACE"/>
    <w:rsid w:val="00F87E74"/>
    <w:rsid w:val="00F959BE"/>
    <w:rsid w:val="00FA0A40"/>
    <w:rsid w:val="00FA3479"/>
    <w:rsid w:val="00FB270A"/>
    <w:rsid w:val="00FB459A"/>
    <w:rsid w:val="00FB4E29"/>
    <w:rsid w:val="00FB5995"/>
    <w:rsid w:val="00FC3922"/>
    <w:rsid w:val="00FC70D5"/>
    <w:rsid w:val="00FD0A5A"/>
    <w:rsid w:val="00FD3436"/>
    <w:rsid w:val="00FF0344"/>
    <w:rsid w:val="00FF0C4D"/>
    <w:rsid w:val="00FF197B"/>
    <w:rsid w:val="00FF2FEF"/>
    <w:rsid w:val="00FF3F03"/>
    <w:rsid w:val="00FF4CD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colormenu v:ext="edit" fillcolor="none [3212]"/>
    </o:shapedefaults>
    <o:shapelayout v:ext="edit">
      <o:idmap v:ext="edit" data="1"/>
    </o:shapelayout>
  </w:shapeDefaults>
  <w:decimalSymbol w:val="."/>
  <w:listSeparator w:val=","/>
  <w14:docId w14:val="3F2A06D1"/>
  <w15:docId w15:val="{5B088A7C-36DD-4794-8193-ED988950D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035"/>
    <w:pPr>
      <w:spacing w:line="280" w:lineRule="exact"/>
      <w:ind w:firstLine="238"/>
      <w:jc w:val="both"/>
    </w:pPr>
    <w:rPr>
      <w:rFonts w:eastAsia="Calibri"/>
      <w:kern w:val="2"/>
      <w:sz w:val="24"/>
      <w:szCs w:val="22"/>
      <w:lang w:eastAsia="en-US"/>
      <w14:ligatures w14:val="standardContextual"/>
      <w14:numForm w14:val="oldStyle"/>
      <w14:numSpacing w14:val="proportional"/>
    </w:rPr>
  </w:style>
  <w:style w:type="paragraph" w:styleId="Heading1">
    <w:name w:val="heading 1"/>
    <w:next w:val="Normal"/>
    <w:link w:val="Heading1Char"/>
    <w:qFormat/>
    <w:rsid w:val="00A771FD"/>
    <w:pPr>
      <w:keepNext/>
      <w:numPr>
        <w:ilvl w:val="1"/>
        <w:numId w:val="7"/>
      </w:numPr>
      <w:spacing w:before="560" w:line="280" w:lineRule="exact"/>
      <w:ind w:left="714" w:hanging="714"/>
      <w:outlineLvl w:val="0"/>
    </w:pPr>
    <w:rPr>
      <w:rFonts w:ascii="Times New Roman Bold" w:hAnsi="Times New Roman Bold"/>
      <w:b/>
      <w:smallCaps/>
      <w:spacing w:val="20"/>
      <w:kern w:val="2"/>
      <w:sz w:val="24"/>
      <w14:numForm w14:val="oldStyle"/>
      <w14:numSpacing w14:val="proportional"/>
    </w:rPr>
  </w:style>
  <w:style w:type="paragraph" w:styleId="Heading2">
    <w:name w:val="heading 2"/>
    <w:next w:val="Normal"/>
    <w:link w:val="Heading2Char"/>
    <w:qFormat/>
    <w:rsid w:val="00A771FD"/>
    <w:pPr>
      <w:keepNext/>
      <w:numPr>
        <w:ilvl w:val="2"/>
        <w:numId w:val="7"/>
      </w:numPr>
      <w:spacing w:before="420" w:line="280" w:lineRule="exact"/>
      <w:ind w:left="714" w:hanging="714"/>
      <w:contextualSpacing/>
      <w:outlineLvl w:val="1"/>
    </w:pPr>
    <w:rPr>
      <w:rFonts w:ascii="Times New Roman Bold" w:hAnsi="Times New Roman Bold"/>
      <w:b/>
      <w:kern w:val="24"/>
      <w:sz w:val="24"/>
      <w14:ligatures w14:val="standard"/>
      <w14:numForm w14:val="oldStyle"/>
      <w14:numSpacing w14:val="proportional"/>
    </w:rPr>
  </w:style>
  <w:style w:type="paragraph" w:styleId="Heading3">
    <w:name w:val="heading 3"/>
    <w:next w:val="Normal"/>
    <w:link w:val="Heading3Char"/>
    <w:qFormat/>
    <w:rsid w:val="00A771FD"/>
    <w:pPr>
      <w:keepNext/>
      <w:numPr>
        <w:ilvl w:val="3"/>
        <w:numId w:val="7"/>
      </w:numPr>
      <w:spacing w:before="280" w:line="280" w:lineRule="exact"/>
      <w:ind w:left="714" w:hanging="714"/>
      <w:outlineLvl w:val="2"/>
    </w:pPr>
    <w:rPr>
      <w:rFonts w:ascii="Times New Roman Bold" w:hAnsi="Times New Roman Bold"/>
      <w:b/>
      <w:i/>
      <w:kern w:val="2"/>
      <w:sz w:val="24"/>
      <w14:numForm w14:val="oldStyle"/>
      <w14:numSpacing w14:val="proportional"/>
    </w:rPr>
  </w:style>
  <w:style w:type="paragraph" w:styleId="Heading4">
    <w:name w:val="heading 4"/>
    <w:basedOn w:val="Normal"/>
    <w:next w:val="Normal"/>
    <w:link w:val="Heading4Char"/>
    <w:qFormat/>
    <w:rsid w:val="00A771FD"/>
    <w:pPr>
      <w:keepNext/>
      <w:numPr>
        <w:ilvl w:val="4"/>
        <w:numId w:val="7"/>
      </w:numPr>
      <w:spacing w:before="280"/>
      <w:ind w:left="714" w:hanging="714"/>
      <w:outlineLvl w:val="3"/>
    </w:pPr>
    <w:rPr>
      <w:rFonts w:ascii="Times New Roman Bold" w:hAnsi="Times New Roman Bold"/>
      <w:b/>
      <w:i/>
      <w:lang w:val="en-US"/>
    </w:rPr>
  </w:style>
  <w:style w:type="paragraph" w:styleId="Heading5">
    <w:name w:val="heading 5"/>
    <w:basedOn w:val="Heading4"/>
    <w:next w:val="Normal"/>
    <w:link w:val="Heading5Char"/>
    <w:qFormat/>
    <w:rsid w:val="005C57EC"/>
    <w:pPr>
      <w:numPr>
        <w:ilvl w:val="5"/>
      </w:numPr>
      <w:outlineLvl w:val="4"/>
    </w:pPr>
  </w:style>
  <w:style w:type="paragraph" w:styleId="Heading6">
    <w:name w:val="heading 6"/>
    <w:basedOn w:val="Normal"/>
    <w:next w:val="Normal"/>
    <w:link w:val="Heading6Char"/>
    <w:uiPriority w:val="9"/>
    <w:semiHidden/>
    <w:qFormat/>
    <w:rsid w:val="005C57E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5C57E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5C57E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71FD"/>
    <w:rPr>
      <w:rFonts w:ascii="Times New Roman Bold" w:hAnsi="Times New Roman Bold"/>
      <w:b/>
      <w:smallCaps/>
      <w:spacing w:val="20"/>
      <w:kern w:val="2"/>
      <w:sz w:val="24"/>
      <w14:numForm w14:val="oldStyle"/>
      <w14:numSpacing w14:val="proportional"/>
    </w:rPr>
  </w:style>
  <w:style w:type="character" w:customStyle="1" w:styleId="Heading2Char">
    <w:name w:val="Heading 2 Char"/>
    <w:basedOn w:val="DefaultParagraphFont"/>
    <w:link w:val="Heading2"/>
    <w:rsid w:val="00A771FD"/>
    <w:rPr>
      <w:rFonts w:ascii="Times New Roman Bold" w:hAnsi="Times New Roman Bold"/>
      <w:b/>
      <w:kern w:val="24"/>
      <w:sz w:val="24"/>
      <w14:ligatures w14:val="standard"/>
      <w14:numForm w14:val="oldStyle"/>
      <w14:numSpacing w14:val="proportional"/>
    </w:rPr>
  </w:style>
  <w:style w:type="character" w:customStyle="1" w:styleId="Heading3Char">
    <w:name w:val="Heading 3 Char"/>
    <w:basedOn w:val="DefaultParagraphFont"/>
    <w:link w:val="Heading3"/>
    <w:rsid w:val="00A771FD"/>
    <w:rPr>
      <w:rFonts w:ascii="Times New Roman Bold" w:hAnsi="Times New Roman Bold"/>
      <w:b/>
      <w:i/>
      <w:kern w:val="2"/>
      <w:sz w:val="24"/>
      <w14:numForm w14:val="oldStyle"/>
      <w14:numSpacing w14:val="proportional"/>
    </w:rPr>
  </w:style>
  <w:style w:type="character" w:customStyle="1" w:styleId="Heading4Char">
    <w:name w:val="Heading 4 Char"/>
    <w:basedOn w:val="DefaultParagraphFont"/>
    <w:link w:val="Heading4"/>
    <w:rsid w:val="00A771FD"/>
    <w:rPr>
      <w:rFonts w:ascii="Times New Roman Bold" w:eastAsia="Calibri" w:hAnsi="Times New Roman Bold"/>
      <w:b/>
      <w:i/>
      <w:kern w:val="2"/>
      <w:sz w:val="24"/>
      <w:szCs w:val="22"/>
      <w:lang w:val="en-US" w:eastAsia="en-US"/>
      <w14:ligatures w14:val="standardContextual"/>
      <w14:numForm w14:val="oldStyle"/>
      <w14:numSpacing w14:val="proportional"/>
    </w:rPr>
  </w:style>
  <w:style w:type="character" w:customStyle="1" w:styleId="Heading5Char">
    <w:name w:val="Heading 5 Char"/>
    <w:basedOn w:val="DefaultParagraphFont"/>
    <w:link w:val="Heading5"/>
    <w:rsid w:val="005C57EC"/>
    <w:rPr>
      <w:rFonts w:ascii="Times New Roman Bold" w:eastAsia="Calibri" w:hAnsi="Times New Roman Bold"/>
      <w:b/>
      <w:i/>
      <w:kern w:val="2"/>
      <w:sz w:val="24"/>
      <w:szCs w:val="22"/>
      <w:lang w:val="en-US" w:eastAsia="en-US"/>
      <w14:ligatures w14:val="standardContextual"/>
      <w14:numForm w14:val="oldStyle"/>
      <w14:numSpacing w14:val="proportional"/>
    </w:rPr>
  </w:style>
  <w:style w:type="character" w:customStyle="1" w:styleId="Heading6Char">
    <w:name w:val="Heading 6 Char"/>
    <w:basedOn w:val="DefaultParagraphFont"/>
    <w:link w:val="Heading6"/>
    <w:uiPriority w:val="9"/>
    <w:semiHidden/>
    <w:rsid w:val="005C57EC"/>
    <w:rPr>
      <w:rFonts w:asciiTheme="majorHAnsi" w:eastAsiaTheme="majorEastAsia" w:hAnsiTheme="majorHAnsi" w:cstheme="majorBidi"/>
      <w:color w:val="243F60" w:themeColor="accent1" w:themeShade="7F"/>
      <w:kern w:val="2"/>
      <w:sz w:val="24"/>
      <w:szCs w:val="22"/>
      <w:lang w:eastAsia="en-US"/>
      <w14:ligatures w14:val="standardContextual"/>
      <w14:numForm w14:val="oldStyle"/>
      <w14:numSpacing w14:val="proportional"/>
    </w:rPr>
  </w:style>
  <w:style w:type="character" w:customStyle="1" w:styleId="Heading7Char">
    <w:name w:val="Heading 7 Char"/>
    <w:basedOn w:val="DefaultParagraphFont"/>
    <w:link w:val="Heading7"/>
    <w:uiPriority w:val="9"/>
    <w:semiHidden/>
    <w:rsid w:val="005C57EC"/>
    <w:rPr>
      <w:rFonts w:asciiTheme="majorHAnsi" w:eastAsiaTheme="majorEastAsia" w:hAnsiTheme="majorHAnsi" w:cstheme="majorBidi"/>
      <w:i/>
      <w:iCs/>
      <w:color w:val="243F60" w:themeColor="accent1" w:themeShade="7F"/>
      <w:kern w:val="2"/>
      <w:sz w:val="24"/>
      <w:szCs w:val="22"/>
      <w:lang w:eastAsia="en-US"/>
      <w14:ligatures w14:val="standardContextual"/>
      <w14:numForm w14:val="oldStyle"/>
      <w14:numSpacing w14:val="proportional"/>
    </w:rPr>
  </w:style>
  <w:style w:type="character" w:customStyle="1" w:styleId="Heading8Char">
    <w:name w:val="Heading 8 Char"/>
    <w:basedOn w:val="DefaultParagraphFont"/>
    <w:link w:val="Heading8"/>
    <w:uiPriority w:val="9"/>
    <w:semiHidden/>
    <w:rsid w:val="005C57EC"/>
    <w:rPr>
      <w:rFonts w:asciiTheme="majorHAnsi" w:eastAsiaTheme="majorEastAsia" w:hAnsiTheme="majorHAnsi" w:cstheme="majorBidi"/>
      <w:color w:val="272727" w:themeColor="text1" w:themeTint="D8"/>
      <w:kern w:val="2"/>
      <w:sz w:val="21"/>
      <w:szCs w:val="21"/>
      <w:lang w:eastAsia="en-US"/>
      <w14:ligatures w14:val="standardContextual"/>
      <w14:numForm w14:val="oldStyle"/>
      <w14:numSpacing w14:val="proportional"/>
    </w:rPr>
  </w:style>
  <w:style w:type="paragraph" w:customStyle="1" w:styleId="Quotation">
    <w:name w:val="Quotation"/>
    <w:next w:val="Normal"/>
    <w:qFormat/>
    <w:rsid w:val="00ED5777"/>
    <w:pPr>
      <w:spacing w:before="140" w:after="140" w:line="240" w:lineRule="exact"/>
      <w:ind w:left="357" w:right="357"/>
      <w:jc w:val="both"/>
    </w:pPr>
    <w:rPr>
      <w:kern w:val="2"/>
      <w14:ligatures w14:val="standardContextual"/>
      <w14:numForm w14:val="oldStyle"/>
      <w14:numSpacing w14:val="proportional"/>
    </w:rPr>
  </w:style>
  <w:style w:type="paragraph" w:customStyle="1" w:styleId="ChapterTitle">
    <w:name w:val="Chapter Title"/>
    <w:basedOn w:val="Normal"/>
    <w:next w:val="Normal"/>
    <w:qFormat/>
    <w:rsid w:val="005C57EC"/>
    <w:pPr>
      <w:tabs>
        <w:tab w:val="left" w:pos="1081"/>
        <w:tab w:val="left" w:pos="1801"/>
        <w:tab w:val="left" w:pos="2521"/>
        <w:tab w:val="left" w:pos="3241"/>
        <w:tab w:val="left" w:pos="3961"/>
        <w:tab w:val="left" w:pos="4681"/>
        <w:tab w:val="left" w:pos="5401"/>
        <w:tab w:val="left" w:pos="6121"/>
        <w:tab w:val="left" w:pos="6841"/>
        <w:tab w:val="left" w:pos="7561"/>
        <w:tab w:val="left" w:pos="8281"/>
      </w:tabs>
      <w:spacing w:after="840"/>
      <w:jc w:val="center"/>
    </w:pPr>
    <w:rPr>
      <w:rFonts w:ascii="Times New Roman Bold" w:hAnsi="Times New Roman Bold"/>
      <w:b/>
      <w:caps/>
      <w:lang w:val="en-GB"/>
    </w:rPr>
  </w:style>
  <w:style w:type="paragraph" w:styleId="FootnoteText">
    <w:name w:val="footnote text"/>
    <w:basedOn w:val="Normal"/>
    <w:link w:val="FootnoteTextChar"/>
    <w:uiPriority w:val="99"/>
    <w:unhideWhenUsed/>
    <w:qFormat/>
    <w:rsid w:val="005C57EC"/>
    <w:pPr>
      <w:spacing w:line="220" w:lineRule="exact"/>
    </w:pPr>
    <w:rPr>
      <w:sz w:val="18"/>
      <w:szCs w:val="20"/>
    </w:rPr>
  </w:style>
  <w:style w:type="character" w:customStyle="1" w:styleId="FootnoteTextChar">
    <w:name w:val="Footnote Text Char"/>
    <w:basedOn w:val="DefaultParagraphFont"/>
    <w:link w:val="FootnoteText"/>
    <w:uiPriority w:val="99"/>
    <w:rsid w:val="005C57EC"/>
    <w:rPr>
      <w:rFonts w:eastAsia="Calibri"/>
      <w:kern w:val="2"/>
      <w:sz w:val="18"/>
      <w:lang w:eastAsia="en-US"/>
      <w14:ligatures w14:val="standardContextual"/>
      <w14:numForm w14:val="oldStyle"/>
      <w14:numSpacing w14:val="proportional"/>
    </w:rPr>
  </w:style>
  <w:style w:type="paragraph" w:customStyle="1" w:styleId="BulletedText">
    <w:name w:val="Bulleted Text"/>
    <w:basedOn w:val="Normal"/>
    <w:next w:val="Normal"/>
    <w:qFormat/>
    <w:rsid w:val="00643955"/>
    <w:pPr>
      <w:numPr>
        <w:numId w:val="3"/>
      </w:numPr>
      <w:ind w:left="714" w:hanging="476"/>
    </w:pPr>
  </w:style>
  <w:style w:type="character" w:styleId="FootnoteReference">
    <w:name w:val="footnote reference"/>
    <w:basedOn w:val="DefaultParagraphFont"/>
    <w:uiPriority w:val="99"/>
    <w:unhideWhenUsed/>
    <w:rsid w:val="00ED5777"/>
    <w:rPr>
      <w:rFonts w:ascii="Times New Roman" w:hAnsi="Times New Roman"/>
      <w:b w:val="0"/>
      <w:i w:val="0"/>
      <w:sz w:val="24"/>
      <w:vertAlign w:val="superscript"/>
      <w14:numForm w14:val="oldStyle"/>
      <w14:numSpacing w14:val="tabular"/>
    </w:rPr>
  </w:style>
  <w:style w:type="paragraph" w:customStyle="1" w:styleId="NumberedText">
    <w:name w:val="Numbered Text"/>
    <w:basedOn w:val="BulletedText"/>
    <w:qFormat/>
    <w:rsid w:val="00CD63A9"/>
    <w:pPr>
      <w:numPr>
        <w:numId w:val="5"/>
      </w:numPr>
      <w:ind w:left="714" w:hanging="357"/>
    </w:pPr>
  </w:style>
  <w:style w:type="paragraph" w:customStyle="1" w:styleId="Special">
    <w:name w:val="Special"/>
    <w:basedOn w:val="Normal"/>
    <w:qFormat/>
    <w:rsid w:val="005C57EC"/>
  </w:style>
  <w:style w:type="paragraph" w:styleId="BodyText">
    <w:name w:val="Body Text"/>
    <w:link w:val="BodyTextChar"/>
    <w:qFormat/>
    <w:rsid w:val="005C57EC"/>
    <w:pPr>
      <w:spacing w:line="280" w:lineRule="exact"/>
      <w:ind w:firstLine="240"/>
      <w:jc w:val="both"/>
    </w:pPr>
    <w:rPr>
      <w:noProof/>
      <w:kern w:val="2"/>
      <w:sz w:val="24"/>
      <w14:ligatures w14:val="standardContextual"/>
      <w14:numForm w14:val="oldStyle"/>
      <w14:numSpacing w14:val="proportional"/>
    </w:rPr>
  </w:style>
  <w:style w:type="character" w:customStyle="1" w:styleId="BodyTextChar">
    <w:name w:val="Body Text Char"/>
    <w:basedOn w:val="DefaultParagraphFont"/>
    <w:link w:val="BodyText"/>
    <w:rsid w:val="005C57EC"/>
    <w:rPr>
      <w:noProof/>
      <w:kern w:val="2"/>
      <w:sz w:val="24"/>
      <w14:ligatures w14:val="standardContextual"/>
      <w14:numForm w14:val="oldStyle"/>
      <w14:numSpacing w14:val="proportional"/>
    </w:rPr>
  </w:style>
  <w:style w:type="paragraph" w:customStyle="1" w:styleId="ChapterNumber">
    <w:name w:val="Chapter Number"/>
    <w:basedOn w:val="Normal"/>
    <w:qFormat/>
    <w:rsid w:val="000432FB"/>
    <w:pPr>
      <w:numPr>
        <w:numId w:val="7"/>
      </w:numPr>
      <w:spacing w:after="360" w:line="360" w:lineRule="exact"/>
      <w:ind w:left="4394"/>
      <w:jc w:val="left"/>
    </w:pPr>
    <w:rPr>
      <w:caps/>
      <w:sz w:val="36"/>
    </w:rPr>
  </w:style>
  <w:style w:type="paragraph" w:styleId="Header">
    <w:name w:val="header"/>
    <w:basedOn w:val="Normal"/>
    <w:link w:val="HeaderChar"/>
    <w:uiPriority w:val="99"/>
    <w:unhideWhenUsed/>
    <w:rsid w:val="005C57EC"/>
    <w:pPr>
      <w:tabs>
        <w:tab w:val="center" w:pos="4513"/>
        <w:tab w:val="right" w:pos="9026"/>
      </w:tabs>
    </w:pPr>
  </w:style>
  <w:style w:type="character" w:customStyle="1" w:styleId="HeaderChar">
    <w:name w:val="Header Char"/>
    <w:basedOn w:val="DefaultParagraphFont"/>
    <w:link w:val="Header"/>
    <w:uiPriority w:val="99"/>
    <w:rsid w:val="005C57EC"/>
    <w:rPr>
      <w:rFonts w:eastAsia="Calibri"/>
      <w:kern w:val="2"/>
      <w:sz w:val="24"/>
      <w:szCs w:val="22"/>
      <w:lang w:eastAsia="en-US"/>
      <w14:ligatures w14:val="standardContextual"/>
      <w14:numForm w14:val="oldStyle"/>
      <w14:numSpacing w14:val="proportional"/>
    </w:rPr>
  </w:style>
  <w:style w:type="character" w:customStyle="1" w:styleId="FullPoints">
    <w:name w:val="Full Points"/>
    <w:basedOn w:val="DefaultParagraphFont"/>
    <w:rsid w:val="005C57EC"/>
  </w:style>
  <w:style w:type="paragraph" w:styleId="Footer">
    <w:name w:val="footer"/>
    <w:basedOn w:val="Normal"/>
    <w:link w:val="FooterChar"/>
    <w:uiPriority w:val="99"/>
    <w:unhideWhenUsed/>
    <w:rsid w:val="00A34CE5"/>
    <w:pPr>
      <w:tabs>
        <w:tab w:val="center" w:pos="4513"/>
        <w:tab w:val="right" w:pos="9026"/>
      </w:tabs>
      <w:ind w:firstLine="0"/>
      <w:jc w:val="center"/>
    </w:pPr>
  </w:style>
  <w:style w:type="character" w:customStyle="1" w:styleId="FooterChar">
    <w:name w:val="Footer Char"/>
    <w:basedOn w:val="DefaultParagraphFont"/>
    <w:link w:val="Footer"/>
    <w:uiPriority w:val="99"/>
    <w:rsid w:val="00A34CE5"/>
    <w:rPr>
      <w:rFonts w:eastAsia="Calibri"/>
      <w:kern w:val="2"/>
      <w:sz w:val="24"/>
      <w:szCs w:val="22"/>
      <w:lang w:eastAsia="en-US"/>
      <w14:ligatures w14:val="standardContextual"/>
      <w14:numForm w14:val="oldStyle"/>
      <w14:numSpacing w14:val="proportional"/>
    </w:rPr>
  </w:style>
  <w:style w:type="paragraph" w:customStyle="1" w:styleId="QuotationListBulleted">
    <w:name w:val="Quotation List Bulleted"/>
    <w:basedOn w:val="Quotation"/>
    <w:qFormat/>
    <w:rsid w:val="005C57EC"/>
    <w:pPr>
      <w:numPr>
        <w:numId w:val="6"/>
      </w:numPr>
      <w:spacing w:before="0"/>
    </w:pPr>
  </w:style>
  <w:style w:type="character" w:customStyle="1" w:styleId="Itals">
    <w:name w:val="Itals"/>
    <w:basedOn w:val="DefaultParagraphFont"/>
    <w:qFormat/>
    <w:rsid w:val="005C57EC"/>
    <w:rPr>
      <w:i/>
    </w:rPr>
  </w:style>
  <w:style w:type="paragraph" w:customStyle="1" w:styleId="ListPara">
    <w:name w:val="List Para"/>
    <w:basedOn w:val="BodyText"/>
    <w:qFormat/>
    <w:rsid w:val="005C57EC"/>
    <w:pPr>
      <w:ind w:left="720"/>
    </w:pPr>
  </w:style>
  <w:style w:type="paragraph" w:customStyle="1" w:styleId="ListQuotation">
    <w:name w:val="List Quotation"/>
    <w:basedOn w:val="ListPara"/>
    <w:qFormat/>
    <w:rsid w:val="005C57EC"/>
    <w:pPr>
      <w:spacing w:line="240" w:lineRule="exact"/>
      <w:ind w:left="1080" w:right="360"/>
    </w:pPr>
    <w:rPr>
      <w:sz w:val="20"/>
    </w:rPr>
  </w:style>
  <w:style w:type="character" w:customStyle="1" w:styleId="Underline">
    <w:name w:val="Underline"/>
    <w:basedOn w:val="DefaultParagraphFont"/>
    <w:qFormat/>
    <w:rsid w:val="005C57EC"/>
  </w:style>
  <w:style w:type="paragraph" w:styleId="Caption">
    <w:name w:val="caption"/>
    <w:basedOn w:val="Normal"/>
    <w:next w:val="Normal"/>
    <w:qFormat/>
    <w:rsid w:val="00700EE6"/>
    <w:pPr>
      <w:spacing w:before="120" w:after="120"/>
      <w:ind w:firstLine="0"/>
    </w:pPr>
    <w:rPr>
      <w:rFonts w:ascii="Times New Roman Bold" w:hAnsi="Times New Roman Bold"/>
      <w:b/>
    </w:rPr>
  </w:style>
  <w:style w:type="character" w:customStyle="1" w:styleId="Marker">
    <w:name w:val="Marker"/>
    <w:basedOn w:val="DefaultParagraphFont"/>
    <w:rsid w:val="005C57EC"/>
  </w:style>
  <w:style w:type="paragraph" w:customStyle="1" w:styleId="BulletedText2">
    <w:name w:val="Bulleted Text 2"/>
    <w:basedOn w:val="BulletedText"/>
    <w:qFormat/>
    <w:rsid w:val="005C57EC"/>
    <w:pPr>
      <w:numPr>
        <w:numId w:val="4"/>
      </w:numPr>
      <w:tabs>
        <w:tab w:val="clear" w:pos="1260"/>
      </w:tabs>
    </w:pPr>
  </w:style>
  <w:style w:type="character" w:customStyle="1" w:styleId="Bold">
    <w:name w:val="Bold"/>
    <w:basedOn w:val="DefaultParagraphFont"/>
    <w:qFormat/>
    <w:rsid w:val="005C57EC"/>
    <w:rPr>
      <w:b/>
    </w:rPr>
  </w:style>
  <w:style w:type="character" w:customStyle="1" w:styleId="BoldItals">
    <w:name w:val="Bold Itals"/>
    <w:basedOn w:val="DefaultParagraphFont"/>
    <w:qFormat/>
    <w:rsid w:val="005C57EC"/>
    <w:rPr>
      <w:b/>
      <w:i/>
    </w:rPr>
  </w:style>
  <w:style w:type="paragraph" w:styleId="EndnoteText">
    <w:name w:val="endnote text"/>
    <w:basedOn w:val="Normal"/>
    <w:link w:val="EndnoteTextChar"/>
    <w:rsid w:val="005C57EC"/>
    <w:rPr>
      <w:sz w:val="20"/>
    </w:rPr>
  </w:style>
  <w:style w:type="character" w:customStyle="1" w:styleId="EndnoteTextChar">
    <w:name w:val="Endnote Text Char"/>
    <w:basedOn w:val="DefaultParagraphFont"/>
    <w:link w:val="EndnoteText"/>
    <w:rsid w:val="005C57EC"/>
    <w:rPr>
      <w:rFonts w:eastAsia="Calibri"/>
      <w:kern w:val="2"/>
      <w:szCs w:val="22"/>
      <w:lang w:eastAsia="en-US"/>
      <w14:ligatures w14:val="standardContextual"/>
      <w14:numForm w14:val="oldStyle"/>
      <w14:numSpacing w14:val="proportional"/>
    </w:rPr>
  </w:style>
  <w:style w:type="paragraph" w:customStyle="1" w:styleId="List2Para">
    <w:name w:val="List 2 Para"/>
    <w:basedOn w:val="BulletedText2"/>
    <w:qFormat/>
    <w:rsid w:val="005C57EC"/>
    <w:pPr>
      <w:numPr>
        <w:numId w:val="0"/>
      </w:numPr>
      <w:ind w:left="1080"/>
    </w:pPr>
    <w:rPr>
      <w:lang w:val="en-US"/>
    </w:rPr>
  </w:style>
  <w:style w:type="paragraph" w:customStyle="1" w:styleId="List2Quotation">
    <w:name w:val="List 2 Quotation"/>
    <w:basedOn w:val="ListQuotation"/>
    <w:qFormat/>
    <w:rsid w:val="005C57EC"/>
    <w:pPr>
      <w:ind w:left="1440"/>
    </w:pPr>
    <w:rPr>
      <w:lang w:val="en-US"/>
    </w:rPr>
  </w:style>
  <w:style w:type="paragraph" w:styleId="ListParagraph">
    <w:name w:val="List Paragraph"/>
    <w:basedOn w:val="Normal"/>
    <w:uiPriority w:val="34"/>
    <w:qFormat/>
    <w:rsid w:val="00643955"/>
    <w:pPr>
      <w:ind w:left="714" w:hanging="476"/>
    </w:pPr>
  </w:style>
  <w:style w:type="paragraph" w:styleId="DocumentMap">
    <w:name w:val="Document Map"/>
    <w:basedOn w:val="Normal"/>
    <w:link w:val="DocumentMapChar"/>
    <w:uiPriority w:val="99"/>
    <w:semiHidden/>
    <w:unhideWhenUsed/>
    <w:rsid w:val="005C57EC"/>
    <w:rPr>
      <w:rFonts w:ascii="Tahoma" w:hAnsi="Tahoma" w:cs="Tahoma"/>
      <w:sz w:val="16"/>
      <w:szCs w:val="16"/>
    </w:rPr>
  </w:style>
  <w:style w:type="character" w:customStyle="1" w:styleId="DocumentMapChar">
    <w:name w:val="Document Map Char"/>
    <w:basedOn w:val="DefaultParagraphFont"/>
    <w:link w:val="DocumentMap"/>
    <w:uiPriority w:val="99"/>
    <w:semiHidden/>
    <w:rsid w:val="005C57EC"/>
    <w:rPr>
      <w:rFonts w:ascii="Tahoma" w:eastAsia="Calibri" w:hAnsi="Tahoma" w:cs="Tahoma"/>
      <w:kern w:val="2"/>
      <w:sz w:val="16"/>
      <w:szCs w:val="16"/>
      <w:lang w:eastAsia="en-US"/>
      <w14:ligatures w14:val="standardContextual"/>
      <w14:numForm w14:val="oldStyle"/>
      <w14:numSpacing w14:val="proportional"/>
    </w:rPr>
  </w:style>
  <w:style w:type="paragraph" w:customStyle="1" w:styleId="BodyTextFlush">
    <w:name w:val="Body Text Flush"/>
    <w:basedOn w:val="BodyText"/>
    <w:link w:val="BodyTextFlushChar"/>
    <w:qFormat/>
    <w:rsid w:val="005C57EC"/>
    <w:pPr>
      <w:ind w:firstLine="0"/>
    </w:pPr>
  </w:style>
  <w:style w:type="character" w:customStyle="1" w:styleId="BodyTextFlushChar">
    <w:name w:val="Body Text Flush Char"/>
    <w:basedOn w:val="BodyTextChar"/>
    <w:link w:val="BodyTextFlush"/>
    <w:rsid w:val="005C57EC"/>
    <w:rPr>
      <w:noProof/>
      <w:kern w:val="2"/>
      <w:sz w:val="24"/>
      <w14:ligatures w14:val="standardContextual"/>
      <w14:numForm w14:val="oldStyle"/>
      <w14:numSpacing w14:val="proportional"/>
    </w:rPr>
  </w:style>
  <w:style w:type="character" w:styleId="CommentReference">
    <w:name w:val="annotation reference"/>
    <w:uiPriority w:val="99"/>
    <w:semiHidden/>
    <w:unhideWhenUsed/>
    <w:rsid w:val="005C57EC"/>
    <w:rPr>
      <w:sz w:val="16"/>
      <w:szCs w:val="16"/>
    </w:rPr>
  </w:style>
  <w:style w:type="paragraph" w:styleId="CommentText">
    <w:name w:val="annotation text"/>
    <w:basedOn w:val="Normal"/>
    <w:link w:val="CommentTextChar"/>
    <w:uiPriority w:val="99"/>
    <w:unhideWhenUsed/>
    <w:rsid w:val="005C57EC"/>
    <w:pPr>
      <w:spacing w:line="240" w:lineRule="auto"/>
    </w:pPr>
    <w:rPr>
      <w:sz w:val="20"/>
      <w:szCs w:val="20"/>
    </w:rPr>
  </w:style>
  <w:style w:type="character" w:customStyle="1" w:styleId="CommentTextChar">
    <w:name w:val="Comment Text Char"/>
    <w:basedOn w:val="DefaultParagraphFont"/>
    <w:link w:val="CommentText"/>
    <w:uiPriority w:val="99"/>
    <w:rsid w:val="005C57EC"/>
    <w:rPr>
      <w:rFonts w:eastAsia="Calibri"/>
      <w:kern w:val="2"/>
      <w:lang w:eastAsia="en-US"/>
      <w14:ligatures w14:val="standardContextual"/>
      <w14:numForm w14:val="oldStyle"/>
      <w14:numSpacing w14:val="proportional"/>
    </w:rPr>
  </w:style>
  <w:style w:type="paragraph" w:styleId="BalloonText">
    <w:name w:val="Balloon Text"/>
    <w:basedOn w:val="Normal"/>
    <w:link w:val="BalloonTextChar"/>
    <w:uiPriority w:val="99"/>
    <w:semiHidden/>
    <w:unhideWhenUsed/>
    <w:rsid w:val="005C57E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7EC"/>
    <w:rPr>
      <w:rFonts w:ascii="Segoe UI" w:eastAsia="Calibri" w:hAnsi="Segoe UI" w:cs="Segoe UI"/>
      <w:kern w:val="2"/>
      <w:sz w:val="18"/>
      <w:szCs w:val="18"/>
      <w:lang w:eastAsia="en-US"/>
      <w14:ligatures w14:val="standardContextual"/>
      <w14:numForm w14:val="oldStyle"/>
      <w14:numSpacing w14:val="proportional"/>
    </w:rPr>
  </w:style>
  <w:style w:type="paragraph" w:styleId="CommentSubject">
    <w:name w:val="annotation subject"/>
    <w:basedOn w:val="CommentText"/>
    <w:next w:val="CommentText"/>
    <w:link w:val="CommentSubjectChar"/>
    <w:uiPriority w:val="99"/>
    <w:semiHidden/>
    <w:unhideWhenUsed/>
    <w:rsid w:val="005C57EC"/>
    <w:pPr>
      <w:spacing w:line="276" w:lineRule="auto"/>
    </w:pPr>
    <w:rPr>
      <w:b/>
      <w:bCs/>
    </w:rPr>
  </w:style>
  <w:style w:type="character" w:customStyle="1" w:styleId="CommentSubjectChar">
    <w:name w:val="Comment Subject Char"/>
    <w:basedOn w:val="CommentTextChar"/>
    <w:link w:val="CommentSubject"/>
    <w:uiPriority w:val="99"/>
    <w:semiHidden/>
    <w:rsid w:val="005C57EC"/>
    <w:rPr>
      <w:rFonts w:eastAsia="Calibri"/>
      <w:b/>
      <w:bCs/>
      <w:kern w:val="2"/>
      <w:lang w:eastAsia="en-US"/>
      <w14:ligatures w14:val="standardContextual"/>
      <w14:numForm w14:val="oldStyle"/>
      <w14:numSpacing w14:val="proportional"/>
    </w:rPr>
  </w:style>
  <w:style w:type="paragraph" w:styleId="TOCHeading">
    <w:name w:val="TOC Heading"/>
    <w:basedOn w:val="Heading1"/>
    <w:next w:val="Normal"/>
    <w:uiPriority w:val="39"/>
    <w:unhideWhenUsed/>
    <w:qFormat/>
    <w:rsid w:val="005C57EC"/>
    <w:pPr>
      <w:keepLines/>
      <w:numPr>
        <w:numId w:val="0"/>
      </w:numPr>
      <w:tabs>
        <w:tab w:val="left" w:pos="720"/>
      </w:tabs>
      <w:spacing w:before="240" w:line="259" w:lineRule="auto"/>
      <w:outlineLvl w:val="9"/>
    </w:pPr>
    <w:rPr>
      <w:rFonts w:asciiTheme="majorHAnsi" w:eastAsiaTheme="majorEastAsia" w:hAnsiTheme="majorHAnsi" w:cstheme="majorBidi"/>
      <w:b w:val="0"/>
      <w:caps/>
      <w:color w:val="365F91" w:themeColor="accent1" w:themeShade="BF"/>
      <w:spacing w:val="0"/>
      <w:kern w:val="0"/>
      <w:sz w:val="32"/>
      <w:szCs w:val="32"/>
      <w:lang w:val="en-US" w:eastAsia="en-US"/>
    </w:rPr>
  </w:style>
  <w:style w:type="paragraph" w:styleId="TOC1">
    <w:name w:val="toc 1"/>
    <w:basedOn w:val="Normal"/>
    <w:next w:val="Normal"/>
    <w:autoRedefine/>
    <w:uiPriority w:val="39"/>
    <w:unhideWhenUsed/>
    <w:rsid w:val="008B4900"/>
    <w:pPr>
      <w:tabs>
        <w:tab w:val="right" w:leader="dot" w:pos="8497"/>
      </w:tabs>
      <w:spacing w:before="280" w:after="100"/>
      <w:ind w:left="720" w:hanging="720"/>
    </w:pPr>
    <w:rPr>
      <w:noProof/>
    </w:rPr>
  </w:style>
  <w:style w:type="paragraph" w:styleId="TOC2">
    <w:name w:val="toc 2"/>
    <w:basedOn w:val="Normal"/>
    <w:next w:val="Normal"/>
    <w:autoRedefine/>
    <w:uiPriority w:val="39"/>
    <w:unhideWhenUsed/>
    <w:rsid w:val="000C7F9E"/>
    <w:pPr>
      <w:tabs>
        <w:tab w:val="left" w:pos="1440"/>
        <w:tab w:val="right" w:leader="dot" w:pos="8505"/>
      </w:tabs>
      <w:spacing w:after="100"/>
      <w:ind w:left="1440" w:hanging="720"/>
    </w:pPr>
    <w:rPr>
      <w:noProof/>
      <w:lang w:val="mi-NZ"/>
    </w:rPr>
  </w:style>
  <w:style w:type="paragraph" w:styleId="TOC3">
    <w:name w:val="toc 3"/>
    <w:basedOn w:val="Normal"/>
    <w:next w:val="Normal"/>
    <w:autoRedefine/>
    <w:uiPriority w:val="39"/>
    <w:unhideWhenUsed/>
    <w:rsid w:val="000C7F9E"/>
    <w:pPr>
      <w:tabs>
        <w:tab w:val="left" w:pos="2160"/>
        <w:tab w:val="right" w:leader="dot" w:pos="8497"/>
      </w:tabs>
      <w:spacing w:after="100"/>
      <w:ind w:left="2160" w:hanging="720"/>
    </w:pPr>
    <w:rPr>
      <w:noProof/>
      <w:lang w:val="en-GB"/>
    </w:rPr>
  </w:style>
  <w:style w:type="character" w:styleId="Hyperlink">
    <w:name w:val="Hyperlink"/>
    <w:basedOn w:val="DefaultParagraphFont"/>
    <w:uiPriority w:val="99"/>
    <w:unhideWhenUsed/>
    <w:rsid w:val="005C57EC"/>
    <w:rPr>
      <w:color w:val="0000FF" w:themeColor="hyperlink"/>
      <w:u w:val="single"/>
    </w:rPr>
  </w:style>
  <w:style w:type="table" w:styleId="TableGrid">
    <w:name w:val="Table Grid"/>
    <w:basedOn w:val="TableNormal"/>
    <w:uiPriority w:val="39"/>
    <w:rsid w:val="005C57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1CEE"/>
    <w:rPr>
      <w:rFonts w:ascii="Calibri" w:eastAsia="Calibri" w:hAnsi="Calibri"/>
      <w:sz w:val="22"/>
      <w:szCs w:val="22"/>
      <w:lang w:eastAsia="en-US"/>
    </w:rPr>
  </w:style>
  <w:style w:type="paragraph" w:customStyle="1" w:styleId="EnglishTranslation1">
    <w:name w:val="English Translation 1"/>
    <w:basedOn w:val="BodyTextFlush"/>
    <w:link w:val="EnglishTranslation1Char"/>
    <w:qFormat/>
    <w:rsid w:val="005C57EC"/>
    <w:pPr>
      <w:keepNext/>
      <w:tabs>
        <w:tab w:val="num" w:pos="1080"/>
      </w:tabs>
      <w:ind w:left="720"/>
    </w:pPr>
    <w:rPr>
      <w:i/>
    </w:rPr>
  </w:style>
  <w:style w:type="character" w:customStyle="1" w:styleId="EnglishTranslation1Char">
    <w:name w:val="English Translation 1 Char"/>
    <w:basedOn w:val="BodyTextFlushChar"/>
    <w:link w:val="EnglishTranslation1"/>
    <w:rsid w:val="005C57EC"/>
    <w:rPr>
      <w:i/>
      <w:noProof/>
      <w:kern w:val="2"/>
      <w:sz w:val="24"/>
      <w14:ligatures w14:val="standardContextual"/>
      <w14:numForm w14:val="oldStyle"/>
      <w14:numSpacing w14:val="proportional"/>
    </w:rPr>
  </w:style>
  <w:style w:type="character" w:styleId="UnresolvedMention">
    <w:name w:val="Unresolved Mention"/>
    <w:basedOn w:val="DefaultParagraphFont"/>
    <w:uiPriority w:val="99"/>
    <w:semiHidden/>
    <w:unhideWhenUsed/>
    <w:rsid w:val="005C57EC"/>
    <w:rPr>
      <w:color w:val="605E5C"/>
      <w:shd w:val="clear" w:color="auto" w:fill="E1DFDD"/>
    </w:rPr>
  </w:style>
  <w:style w:type="paragraph" w:customStyle="1" w:styleId="Upoko">
    <w:name w:val="Upoko"/>
    <w:qFormat/>
    <w:rsid w:val="005C57EC"/>
    <w:pPr>
      <w:spacing w:after="220"/>
      <w:jc w:val="center"/>
    </w:pPr>
    <w:rPr>
      <w:rFonts w:eastAsia="Calibri"/>
      <w:caps/>
      <w:sz w:val="22"/>
      <w:szCs w:val="22"/>
      <w:lang w:eastAsia="en-US"/>
    </w:rPr>
  </w:style>
  <w:style w:type="paragraph" w:customStyle="1" w:styleId="Default">
    <w:name w:val="Default"/>
    <w:rsid w:val="005C57EC"/>
    <w:pPr>
      <w:autoSpaceDE w:val="0"/>
      <w:autoSpaceDN w:val="0"/>
      <w:adjustRightInd w:val="0"/>
    </w:pPr>
    <w:rPr>
      <w:color w:val="000000"/>
      <w:sz w:val="24"/>
      <w:szCs w:val="24"/>
    </w:rPr>
  </w:style>
  <w:style w:type="character" w:styleId="HTMLDefinition">
    <w:name w:val="HTML Definition"/>
    <w:basedOn w:val="DefaultParagraphFont"/>
    <w:uiPriority w:val="99"/>
    <w:semiHidden/>
    <w:unhideWhenUsed/>
    <w:rsid w:val="005C57EC"/>
    <w:rPr>
      <w:i/>
      <w:iCs/>
    </w:rPr>
  </w:style>
  <w:style w:type="character" w:customStyle="1" w:styleId="label3">
    <w:name w:val="label3"/>
    <w:basedOn w:val="DefaultParagraphFont"/>
    <w:rsid w:val="005C57EC"/>
  </w:style>
  <w:style w:type="paragraph" w:customStyle="1" w:styleId="text5">
    <w:name w:val="text5"/>
    <w:basedOn w:val="Normal"/>
    <w:rsid w:val="005C57EC"/>
    <w:pPr>
      <w:spacing w:before="83" w:after="216" w:line="288" w:lineRule="atLeast"/>
    </w:pPr>
    <w:rPr>
      <w:rFonts w:eastAsia="Times New Roman"/>
      <w:szCs w:val="24"/>
      <w:lang w:eastAsia="en-NZ"/>
    </w:rPr>
  </w:style>
  <w:style w:type="character" w:styleId="FollowedHyperlink">
    <w:name w:val="FollowedHyperlink"/>
    <w:basedOn w:val="DefaultParagraphFont"/>
    <w:uiPriority w:val="99"/>
    <w:semiHidden/>
    <w:unhideWhenUsed/>
    <w:rsid w:val="005C57EC"/>
    <w:rPr>
      <w:color w:val="800080" w:themeColor="followedHyperlink"/>
      <w:u w:val="single"/>
    </w:rPr>
  </w:style>
  <w:style w:type="paragraph" w:styleId="Quote">
    <w:name w:val="Quote"/>
    <w:basedOn w:val="Normal"/>
    <w:next w:val="Normal"/>
    <w:link w:val="QuoteChar"/>
    <w:uiPriority w:val="29"/>
    <w:qFormat/>
    <w:rsid w:val="005C57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C57EC"/>
    <w:rPr>
      <w:rFonts w:eastAsia="Calibri"/>
      <w:i/>
      <w:iCs/>
      <w:color w:val="404040" w:themeColor="text1" w:themeTint="BF"/>
      <w:kern w:val="2"/>
      <w:sz w:val="24"/>
      <w:szCs w:val="22"/>
      <w:lang w:eastAsia="en-US"/>
      <w14:ligatures w14:val="standardContextual"/>
      <w14:numForm w14:val="oldStyle"/>
      <w14:numSpacing w14:val="proportional"/>
    </w:rPr>
  </w:style>
  <w:style w:type="paragraph" w:customStyle="1" w:styleId="subprov1">
    <w:name w:val="subprov1"/>
    <w:basedOn w:val="Normal"/>
    <w:rsid w:val="005C57EC"/>
    <w:pPr>
      <w:spacing w:before="83" w:after="216" w:line="288" w:lineRule="atLeast"/>
    </w:pPr>
    <w:rPr>
      <w:rFonts w:eastAsia="Times New Roman"/>
      <w:szCs w:val="24"/>
      <w:lang w:eastAsia="en-NZ"/>
    </w:rPr>
  </w:style>
  <w:style w:type="paragraph" w:styleId="TOC5">
    <w:name w:val="toc 5"/>
    <w:basedOn w:val="Normal"/>
    <w:next w:val="Normal"/>
    <w:autoRedefine/>
    <w:uiPriority w:val="39"/>
    <w:unhideWhenUsed/>
    <w:rsid w:val="005C57EC"/>
    <w:pPr>
      <w:tabs>
        <w:tab w:val="left" w:pos="1440"/>
        <w:tab w:val="right" w:leader="dot" w:pos="8497"/>
      </w:tabs>
      <w:spacing w:after="100"/>
      <w:ind w:left="720"/>
    </w:pPr>
    <w:rPr>
      <w:i/>
      <w:noProof/>
    </w:rPr>
  </w:style>
  <w:style w:type="paragraph" w:customStyle="1" w:styleId="EnglishTranslationCentre">
    <w:name w:val="English Translation Centre"/>
    <w:basedOn w:val="EnglishTranslation1"/>
    <w:link w:val="EnglishTranslationCentreChar"/>
    <w:qFormat/>
    <w:rsid w:val="005C57EC"/>
    <w:pPr>
      <w:tabs>
        <w:tab w:val="clear" w:pos="1080"/>
        <w:tab w:val="num" w:pos="720"/>
      </w:tabs>
      <w:ind w:left="0"/>
      <w:jc w:val="center"/>
    </w:pPr>
  </w:style>
  <w:style w:type="character" w:customStyle="1" w:styleId="EnglishTranslationCentreChar">
    <w:name w:val="English Translation Centre Char"/>
    <w:basedOn w:val="EnglishTranslation1Char"/>
    <w:link w:val="EnglishTranslationCentre"/>
    <w:rsid w:val="005C57EC"/>
    <w:rPr>
      <w:i/>
      <w:noProof/>
      <w:kern w:val="2"/>
      <w:sz w:val="24"/>
      <w14:ligatures w14:val="standardContextual"/>
      <w14:numForm w14:val="oldStyle"/>
      <w14:numSpacing w14:val="proportional"/>
    </w:rPr>
  </w:style>
  <w:style w:type="paragraph" w:customStyle="1" w:styleId="Level2ETTOC">
    <w:name w:val="Level 2 ET TOC"/>
    <w:basedOn w:val="TOC5"/>
    <w:qFormat/>
    <w:rsid w:val="005C57EC"/>
    <w:pPr>
      <w:ind w:left="1440"/>
    </w:pPr>
  </w:style>
  <w:style w:type="paragraph" w:customStyle="1" w:styleId="Level3ETTOC">
    <w:name w:val="Level 3 ET TOC"/>
    <w:basedOn w:val="Level2ETTOC"/>
    <w:qFormat/>
    <w:rsid w:val="005C57EC"/>
    <w:pPr>
      <w:ind w:left="2007"/>
    </w:pPr>
  </w:style>
  <w:style w:type="paragraph" w:styleId="TOC4">
    <w:name w:val="toc 4"/>
    <w:basedOn w:val="Normal"/>
    <w:next w:val="Normal"/>
    <w:autoRedefine/>
    <w:uiPriority w:val="39"/>
    <w:unhideWhenUsed/>
    <w:rsid w:val="000C7F9E"/>
    <w:pPr>
      <w:tabs>
        <w:tab w:val="left" w:pos="2880"/>
        <w:tab w:val="right" w:leader="dot" w:pos="8505"/>
      </w:tabs>
      <w:spacing w:after="100" w:line="259" w:lineRule="auto"/>
      <w:ind w:left="2880" w:hanging="720"/>
    </w:pPr>
    <w:rPr>
      <w:rFonts w:eastAsiaTheme="minorEastAsia" w:cstheme="minorBidi"/>
      <w:lang w:eastAsia="en-NZ"/>
    </w:rPr>
  </w:style>
  <w:style w:type="paragraph" w:styleId="TOC6">
    <w:name w:val="toc 6"/>
    <w:basedOn w:val="Normal"/>
    <w:next w:val="Normal"/>
    <w:autoRedefine/>
    <w:uiPriority w:val="39"/>
    <w:unhideWhenUsed/>
    <w:rsid w:val="005C57EC"/>
    <w:pPr>
      <w:tabs>
        <w:tab w:val="right" w:leader="dot" w:pos="8497"/>
      </w:tabs>
      <w:spacing w:after="100" w:line="259" w:lineRule="auto"/>
      <w:ind w:left="1440"/>
    </w:pPr>
    <w:rPr>
      <w:rFonts w:asciiTheme="minorHAnsi" w:eastAsiaTheme="minorEastAsia" w:hAnsiTheme="minorHAnsi" w:cstheme="minorBidi"/>
      <w:i/>
      <w:noProof/>
      <w:lang w:val="en-GB" w:eastAsia="en-NZ"/>
    </w:rPr>
  </w:style>
  <w:style w:type="paragraph" w:styleId="TOC7">
    <w:name w:val="toc 7"/>
    <w:basedOn w:val="Normal"/>
    <w:next w:val="Normal"/>
    <w:autoRedefine/>
    <w:uiPriority w:val="39"/>
    <w:unhideWhenUsed/>
    <w:rsid w:val="005C57EC"/>
    <w:pPr>
      <w:tabs>
        <w:tab w:val="right" w:leader="dot" w:pos="8505"/>
      </w:tabs>
      <w:spacing w:after="100" w:line="259" w:lineRule="auto"/>
      <w:ind w:left="2160"/>
    </w:pPr>
    <w:rPr>
      <w:rFonts w:asciiTheme="minorHAnsi" w:eastAsiaTheme="minorEastAsia" w:hAnsiTheme="minorHAnsi" w:cstheme="minorBidi"/>
      <w:i/>
      <w:noProof/>
      <w:lang w:val="en-GB" w:eastAsia="en-NZ"/>
    </w:rPr>
  </w:style>
  <w:style w:type="paragraph" w:styleId="TOC8">
    <w:name w:val="toc 8"/>
    <w:basedOn w:val="Normal"/>
    <w:next w:val="Normal"/>
    <w:autoRedefine/>
    <w:uiPriority w:val="39"/>
    <w:unhideWhenUsed/>
    <w:rsid w:val="005C57EC"/>
    <w:pPr>
      <w:tabs>
        <w:tab w:val="right" w:leader="dot" w:pos="8505"/>
      </w:tabs>
      <w:spacing w:after="100" w:line="259" w:lineRule="auto"/>
      <w:ind w:left="2858"/>
    </w:pPr>
    <w:rPr>
      <w:rFonts w:asciiTheme="minorHAnsi" w:eastAsiaTheme="minorEastAsia" w:hAnsiTheme="minorHAnsi" w:cstheme="minorBidi"/>
      <w:i/>
      <w:lang w:eastAsia="en-NZ"/>
    </w:rPr>
  </w:style>
  <w:style w:type="paragraph" w:styleId="TOC9">
    <w:name w:val="toc 9"/>
    <w:basedOn w:val="Normal"/>
    <w:next w:val="Normal"/>
    <w:autoRedefine/>
    <w:uiPriority w:val="39"/>
    <w:unhideWhenUsed/>
    <w:rsid w:val="005C57EC"/>
    <w:pPr>
      <w:spacing w:after="100" w:line="259" w:lineRule="auto"/>
      <w:ind w:left="1760"/>
    </w:pPr>
    <w:rPr>
      <w:rFonts w:asciiTheme="minorHAnsi" w:eastAsiaTheme="minorEastAsia" w:hAnsiTheme="minorHAnsi" w:cstheme="minorBidi"/>
      <w:lang w:eastAsia="en-NZ"/>
    </w:rPr>
  </w:style>
  <w:style w:type="paragraph" w:customStyle="1" w:styleId="SidebarHeading">
    <w:name w:val="Sidebar Heading"/>
    <w:link w:val="SidebarHeadingChar"/>
    <w:qFormat/>
    <w:rsid w:val="005C57EC"/>
    <w:pPr>
      <w:framePr w:hSpace="180" w:wrap="around" w:vAnchor="text" w:hAnchor="margin" w:y="358"/>
      <w:spacing w:after="200"/>
      <w:jc w:val="center"/>
    </w:pPr>
    <w:rPr>
      <w:rFonts w:ascii="Times New Roman Bold" w:eastAsia="Calibri" w:hAnsi="Times New Roman Bold"/>
      <w:bCs/>
      <w:caps/>
      <w:spacing w:val="20"/>
      <w:kern w:val="2"/>
      <w:sz w:val="24"/>
      <w:lang w:val="mi-NZ" w:eastAsia="en-US"/>
    </w:rPr>
  </w:style>
  <w:style w:type="character" w:customStyle="1" w:styleId="SidebarHeadingChar">
    <w:name w:val="Sidebar Heading Char"/>
    <w:basedOn w:val="DefaultParagraphFont"/>
    <w:link w:val="SidebarHeading"/>
    <w:rsid w:val="005C57EC"/>
    <w:rPr>
      <w:rFonts w:ascii="Times New Roman Bold" w:eastAsia="Calibri" w:hAnsi="Times New Roman Bold"/>
      <w:bCs/>
      <w:caps/>
      <w:spacing w:val="20"/>
      <w:kern w:val="2"/>
      <w:sz w:val="24"/>
      <w:lang w:val="mi-NZ" w:eastAsia="en-US"/>
    </w:rPr>
  </w:style>
  <w:style w:type="paragraph" w:customStyle="1" w:styleId="BodyTextCentre">
    <w:name w:val="Body Text Centre"/>
    <w:basedOn w:val="BodyTextFlush"/>
    <w:link w:val="BodyTextCentreChar"/>
    <w:qFormat/>
    <w:rsid w:val="005C57EC"/>
    <w:pPr>
      <w:jc w:val="center"/>
    </w:pPr>
    <w:rPr>
      <w:lang w:val="en-GB"/>
    </w:rPr>
  </w:style>
  <w:style w:type="character" w:customStyle="1" w:styleId="BodyTextCentreChar">
    <w:name w:val="Body Text Centre Char"/>
    <w:basedOn w:val="BodyTextFlushChar"/>
    <w:link w:val="BodyTextCentre"/>
    <w:rsid w:val="005C57EC"/>
    <w:rPr>
      <w:noProof/>
      <w:kern w:val="2"/>
      <w:sz w:val="24"/>
      <w:lang w:val="en-GB"/>
      <w14:ligatures w14:val="standardContextual"/>
      <w14:numForm w14:val="oldStyle"/>
      <w14:numSpacing w14:val="proportional"/>
    </w:rPr>
  </w:style>
  <w:style w:type="paragraph" w:customStyle="1" w:styleId="TitlePageTitle">
    <w:name w:val="Title Page Title"/>
    <w:qFormat/>
    <w:rsid w:val="006C33D7"/>
    <w:pPr>
      <w:tabs>
        <w:tab w:val="right" w:leader="dot" w:pos="8505"/>
      </w:tabs>
      <w:spacing w:after="480" w:line="480" w:lineRule="exact"/>
      <w:jc w:val="center"/>
    </w:pPr>
    <w:rPr>
      <w:rFonts w:ascii="Times New Roman Bold" w:hAnsi="Times New Roman Bold"/>
      <w:b/>
      <w:caps/>
      <w:noProof/>
      <w:spacing w:val="40"/>
      <w:kern w:val="2"/>
      <w:sz w:val="48"/>
      <w:szCs w:val="60"/>
      <w14:numForm w14:val="lining"/>
      <w14:numSpacing w14:val="proportional"/>
    </w:rPr>
  </w:style>
  <w:style w:type="paragraph" w:customStyle="1" w:styleId="TitlePageSubtitle">
    <w:name w:val="Title Page Subtitle"/>
    <w:basedOn w:val="TitlePageTitle"/>
    <w:qFormat/>
    <w:rsid w:val="00883035"/>
    <w:pPr>
      <w:spacing w:after="0" w:line="400" w:lineRule="exact"/>
    </w:pPr>
    <w:rPr>
      <w:rFonts w:eastAsia="Calibri"/>
      <w:sz w:val="36"/>
      <w:szCs w:val="36"/>
      <w:lang w:val="en-GB" w:eastAsia="en-US"/>
    </w:rPr>
  </w:style>
  <w:style w:type="paragraph" w:customStyle="1" w:styleId="TitlePageDistrictInquiry">
    <w:name w:val="Title Page District Inquiry"/>
    <w:basedOn w:val="TitlePageSubtitle"/>
    <w:qFormat/>
    <w:rsid w:val="005C57EC"/>
    <w:pPr>
      <w:spacing w:before="1920"/>
    </w:pPr>
    <w:rPr>
      <w:b w:val="0"/>
    </w:rPr>
  </w:style>
  <w:style w:type="paragraph" w:customStyle="1" w:styleId="TitlePageWai">
    <w:name w:val="Title Page Wai"/>
    <w:basedOn w:val="TitlePageDistrictInquiry"/>
    <w:qFormat/>
    <w:rsid w:val="008C4A06"/>
    <w:pPr>
      <w:spacing w:before="5560" w:after="480" w:line="240" w:lineRule="exact"/>
    </w:pPr>
    <w:rPr>
      <w:rFonts w:ascii="Times New Roman" w:hAnsi="Times New Roman"/>
      <w:sz w:val="24"/>
    </w:rPr>
  </w:style>
  <w:style w:type="paragraph" w:customStyle="1" w:styleId="TitlePageDraft">
    <w:name w:val="Title Page Draft"/>
    <w:basedOn w:val="TitlePageWai"/>
    <w:qFormat/>
    <w:rsid w:val="005C57EC"/>
    <w:pPr>
      <w:spacing w:before="960"/>
      <w:jc w:val="left"/>
    </w:pPr>
    <w:rPr>
      <w:caps w:val="0"/>
      <w:sz w:val="32"/>
    </w:rPr>
  </w:style>
  <w:style w:type="paragraph" w:customStyle="1" w:styleId="EnglishTranslation2">
    <w:name w:val="English Translation 2"/>
    <w:basedOn w:val="EnglishTranslation1"/>
    <w:link w:val="EnglishTranslation2Char"/>
    <w:qFormat/>
    <w:rsid w:val="005C57EC"/>
  </w:style>
  <w:style w:type="character" w:customStyle="1" w:styleId="EnglishTranslation2Char">
    <w:name w:val="English Translation 2 Char"/>
    <w:basedOn w:val="EnglishTranslation1Char"/>
    <w:link w:val="EnglishTranslation2"/>
    <w:rsid w:val="005C57EC"/>
    <w:rPr>
      <w:i/>
      <w:noProof/>
      <w:kern w:val="2"/>
      <w:sz w:val="24"/>
      <w14:ligatures w14:val="standardContextual"/>
      <w14:numForm w14:val="oldStyle"/>
      <w14:numSpacing w14:val="proportional"/>
    </w:rPr>
  </w:style>
  <w:style w:type="paragraph" w:customStyle="1" w:styleId="EnglishTranslation3">
    <w:name w:val="English Translation 3"/>
    <w:basedOn w:val="EnglishTranslation2"/>
    <w:link w:val="EnglishTranslation3Char"/>
    <w:qFormat/>
    <w:rsid w:val="005C57EC"/>
  </w:style>
  <w:style w:type="character" w:customStyle="1" w:styleId="EnglishTranslation3Char">
    <w:name w:val="English Translation 3 Char"/>
    <w:basedOn w:val="EnglishTranslation2Char"/>
    <w:link w:val="EnglishTranslation3"/>
    <w:rsid w:val="005C57EC"/>
    <w:rPr>
      <w:i/>
      <w:noProof/>
      <w:kern w:val="2"/>
      <w:sz w:val="24"/>
      <w14:ligatures w14:val="standardContextual"/>
      <w14:numForm w14:val="oldStyle"/>
      <w14:numSpacing w14:val="proportional"/>
    </w:rPr>
  </w:style>
  <w:style w:type="paragraph" w:customStyle="1" w:styleId="EnglishTranslation4">
    <w:name w:val="English Translation 4"/>
    <w:basedOn w:val="EnglishTranslation3"/>
    <w:link w:val="EnglishTranslation4Char"/>
    <w:qFormat/>
    <w:rsid w:val="005C57EC"/>
  </w:style>
  <w:style w:type="character" w:customStyle="1" w:styleId="EnglishTranslation4Char">
    <w:name w:val="English Translation 4 Char"/>
    <w:basedOn w:val="EnglishTranslation3Char"/>
    <w:link w:val="EnglishTranslation4"/>
    <w:rsid w:val="005C57EC"/>
    <w:rPr>
      <w:i/>
      <w:noProof/>
      <w:kern w:val="2"/>
      <w:sz w:val="24"/>
      <w14:ligatures w14:val="standardContextual"/>
      <w14:numForm w14:val="oldStyle"/>
      <w14:numSpacing w14:val="proportional"/>
    </w:rPr>
  </w:style>
  <w:style w:type="paragraph" w:customStyle="1" w:styleId="EnglishTranslation5">
    <w:name w:val="English Translation 5"/>
    <w:basedOn w:val="EnglishTranslation4"/>
    <w:link w:val="EnglishTranslation5Char"/>
    <w:qFormat/>
    <w:rsid w:val="005C57EC"/>
  </w:style>
  <w:style w:type="character" w:customStyle="1" w:styleId="EnglishTranslation5Char">
    <w:name w:val="English Translation 5 Char"/>
    <w:basedOn w:val="EnglishTranslation4Char"/>
    <w:link w:val="EnglishTranslation5"/>
    <w:rsid w:val="005C57EC"/>
    <w:rPr>
      <w:i/>
      <w:noProof/>
      <w:kern w:val="2"/>
      <w:sz w:val="24"/>
      <w14:ligatures w14:val="standardContextual"/>
      <w14:numForm w14:val="oldStyle"/>
      <w14:numSpacing w14:val="proportional"/>
    </w:rPr>
  </w:style>
  <w:style w:type="paragraph" w:customStyle="1" w:styleId="TOCEnglish2">
    <w:name w:val="TOC English 2"/>
    <w:basedOn w:val="TOC4"/>
    <w:qFormat/>
    <w:rsid w:val="005C57EC"/>
    <w:pPr>
      <w:ind w:left="1440"/>
    </w:pPr>
    <w:rPr>
      <w:noProof/>
      <w:lang w:val="en-GB"/>
    </w:rPr>
  </w:style>
  <w:style w:type="paragraph" w:customStyle="1" w:styleId="TOCChapter">
    <w:name w:val="TOC Chapter"/>
    <w:basedOn w:val="ChapterTitle"/>
    <w:qFormat/>
    <w:rsid w:val="005C57EC"/>
    <w:pPr>
      <w:spacing w:before="480" w:after="120"/>
      <w:jc w:val="left"/>
    </w:pPr>
    <w:rPr>
      <w:rFonts w:asciiTheme="minorHAnsi" w:hAnsiTheme="minorHAnsi"/>
      <w:caps w:val="0"/>
    </w:rPr>
  </w:style>
  <w:style w:type="paragraph" w:styleId="NormalWeb">
    <w:name w:val="Normal (Web)"/>
    <w:basedOn w:val="Normal"/>
    <w:uiPriority w:val="99"/>
    <w:semiHidden/>
    <w:unhideWhenUsed/>
    <w:rsid w:val="005C57EC"/>
    <w:rPr>
      <w:szCs w:val="24"/>
    </w:rPr>
  </w:style>
  <w:style w:type="character" w:customStyle="1" w:styleId="SmallCaps">
    <w:name w:val="Small Caps"/>
    <w:basedOn w:val="DefaultParagraphFont"/>
    <w:uiPriority w:val="1"/>
    <w:rsid w:val="001F6C57"/>
    <w:rPr>
      <w:caps w:val="0"/>
      <w:smallCaps/>
      <w:spacing w:val="20"/>
    </w:rPr>
  </w:style>
  <w:style w:type="paragraph" w:customStyle="1" w:styleId="Style1">
    <w:name w:val="Style1"/>
    <w:basedOn w:val="Heading4"/>
    <w:qFormat/>
    <w:rsid w:val="005C57EC"/>
  </w:style>
  <w:style w:type="paragraph" w:customStyle="1" w:styleId="Style2">
    <w:name w:val="Style2"/>
    <w:basedOn w:val="Heading4"/>
    <w:qFormat/>
    <w:rsid w:val="005C57EC"/>
  </w:style>
  <w:style w:type="character" w:customStyle="1" w:styleId="UnresolvedMention1">
    <w:name w:val="Unresolved Mention1"/>
    <w:basedOn w:val="DefaultParagraphFont"/>
    <w:uiPriority w:val="99"/>
    <w:semiHidden/>
    <w:unhideWhenUsed/>
    <w:rsid w:val="005C57EC"/>
    <w:rPr>
      <w:color w:val="808080"/>
      <w:shd w:val="clear" w:color="auto" w:fill="E6E6E6"/>
    </w:rPr>
  </w:style>
  <w:style w:type="paragraph" w:customStyle="1" w:styleId="Embargoed">
    <w:name w:val="Embargoed"/>
    <w:basedOn w:val="Normal"/>
    <w:qFormat/>
    <w:rsid w:val="00FB4E29"/>
    <w:pPr>
      <w:pBdr>
        <w:top w:val="single" w:sz="18" w:space="1" w:color="FF0000"/>
        <w:bottom w:val="single" w:sz="18" w:space="1" w:color="FF0000"/>
      </w:pBdr>
      <w:spacing w:before="720" w:after="720" w:line="400" w:lineRule="exact"/>
      <w:ind w:firstLine="0"/>
      <w:jc w:val="center"/>
    </w:pPr>
    <w:rPr>
      <w:rFonts w:ascii="Times New Roman Bold" w:hAnsi="Times New Roman Bold"/>
      <w:b/>
      <w:color w:val="FF0000"/>
      <w:sz w:val="36"/>
    </w:rPr>
  </w:style>
  <w:style w:type="paragraph" w:customStyle="1" w:styleId="ForCrown">
    <w:name w:val="For Crown"/>
    <w:basedOn w:val="Normal"/>
    <w:qFormat/>
    <w:rsid w:val="00631BB9"/>
    <w:pPr>
      <w:spacing w:after="720" w:line="760" w:lineRule="exact"/>
      <w:ind w:firstLine="0"/>
      <w:jc w:val="center"/>
    </w:pPr>
    <w:rPr>
      <w:rFonts w:ascii="Times New Roman Bold" w:hAnsi="Times New Roman Bold"/>
      <w:b/>
      <w:color w:val="FF0000"/>
      <w:sz w:val="72"/>
    </w:rPr>
  </w:style>
  <w:style w:type="paragraph" w:customStyle="1" w:styleId="EmabrgoedText">
    <w:name w:val="Emabrgoed Text"/>
    <w:basedOn w:val="Normal"/>
    <w:qFormat/>
    <w:rsid w:val="00631BB9"/>
    <w:pPr>
      <w:spacing w:before="640" w:line="360" w:lineRule="exact"/>
      <w:ind w:firstLine="0"/>
      <w:jc w:val="center"/>
    </w:pPr>
    <w:rPr>
      <w:color w:val="FF0000"/>
      <w:sz w:val="28"/>
    </w:rPr>
  </w:style>
  <w:style w:type="paragraph" w:customStyle="1" w:styleId="HalfTitle">
    <w:name w:val="Half Title"/>
    <w:basedOn w:val="BodyText"/>
    <w:link w:val="HalfTitleChar"/>
    <w:qFormat/>
    <w:rsid w:val="00631BB9"/>
    <w:pPr>
      <w:spacing w:after="560" w:line="560" w:lineRule="exact"/>
      <w:ind w:firstLine="238"/>
      <w:jc w:val="center"/>
    </w:pPr>
    <w:rPr>
      <w:caps/>
      <w:spacing w:val="22"/>
      <w14:ligatures w14:val="none"/>
      <w14:numForm w14:val="lining"/>
    </w:rPr>
  </w:style>
  <w:style w:type="character" w:customStyle="1" w:styleId="HalfTitleChar">
    <w:name w:val="Half Title Char"/>
    <w:basedOn w:val="BodyTextChar"/>
    <w:link w:val="HalfTitle"/>
    <w:rsid w:val="00631BB9"/>
    <w:rPr>
      <w:caps/>
      <w:noProof/>
      <w:spacing w:val="22"/>
      <w:kern w:val="2"/>
      <w:sz w:val="24"/>
      <w14:ligatures w14:val="standardContextual"/>
      <w14:numForm w14:val="lining"/>
      <w14:numSpacing w14:val="proportional"/>
    </w:rPr>
  </w:style>
  <w:style w:type="paragraph" w:customStyle="1" w:styleId="PublishingInfo">
    <w:name w:val="Publishing Info"/>
    <w:basedOn w:val="Normal"/>
    <w:qFormat/>
    <w:rsid w:val="00790FD9"/>
    <w:pPr>
      <w:ind w:firstLine="0"/>
      <w:jc w:val="center"/>
    </w:pPr>
  </w:style>
  <w:style w:type="paragraph" w:customStyle="1" w:styleId="SectionHeading">
    <w:name w:val="Section Heading"/>
    <w:basedOn w:val="BodyTextFlush"/>
    <w:qFormat/>
    <w:rsid w:val="0019024C"/>
    <w:pPr>
      <w:spacing w:after="280"/>
      <w:jc w:val="center"/>
    </w:pPr>
    <w:rPr>
      <w:caps/>
      <w:spacing w:val="40"/>
      <w14:ligatures w14:val="none"/>
      <w14:numForm w14:val="lining"/>
    </w:rPr>
  </w:style>
  <w:style w:type="paragraph" w:customStyle="1" w:styleId="Abbreviations">
    <w:name w:val="Abbreviations"/>
    <w:basedOn w:val="BodyTextFlush"/>
    <w:qFormat/>
    <w:rsid w:val="0019024C"/>
    <w:pPr>
      <w:tabs>
        <w:tab w:val="left" w:pos="2268"/>
      </w:tabs>
      <w:ind w:left="1134" w:right="1134"/>
      <w:jc w:val="left"/>
    </w:pPr>
  </w:style>
  <w:style w:type="paragraph" w:customStyle="1" w:styleId="AbbreviationsText">
    <w:name w:val="Abbreviations Text"/>
    <w:basedOn w:val="Abbreviations"/>
    <w:qFormat/>
    <w:rsid w:val="00D2689E"/>
    <w:pPr>
      <w:spacing w:before="120"/>
      <w:jc w:val="both"/>
    </w:pPr>
  </w:style>
  <w:style w:type="character" w:customStyle="1" w:styleId="SmallCapsItals">
    <w:name w:val="Small Caps Itals"/>
    <w:basedOn w:val="SmallCaps"/>
    <w:uiPriority w:val="1"/>
    <w:rsid w:val="001F6C57"/>
    <w:rPr>
      <w:i/>
      <w:caps w:val="0"/>
      <w:smallCaps/>
      <w:spacing w:val="20"/>
    </w:rPr>
  </w:style>
  <w:style w:type="paragraph" w:customStyle="1" w:styleId="Pre-Publication">
    <w:name w:val="Pre-Publication"/>
    <w:basedOn w:val="TitlePageSubtitle"/>
    <w:qFormat/>
    <w:rsid w:val="00883035"/>
    <w:pPr>
      <w:spacing w:before="560" w:after="1120" w:line="360" w:lineRule="exact"/>
    </w:pPr>
    <w:rPr>
      <w:rFonts w:ascii="Times New Roman" w:hAnsi="Times New Roman"/>
      <w:b w:val="0"/>
      <w:caps w:val="0"/>
      <w:smallCaps/>
      <w:sz w:val="32"/>
    </w:rPr>
  </w:style>
  <w:style w:type="paragraph" w:customStyle="1" w:styleId="TitlePageWTR">
    <w:name w:val="Title Page WTR"/>
    <w:basedOn w:val="TitlePageWai"/>
    <w:qFormat/>
    <w:rsid w:val="006C33D7"/>
    <w:pPr>
      <w:spacing w:before="0" w:after="0" w:line="260" w:lineRule="exact"/>
    </w:pPr>
    <w:rPr>
      <w:sz w:val="26"/>
    </w:rPr>
  </w:style>
  <w:style w:type="paragraph" w:customStyle="1" w:styleId="RunningHead">
    <w:name w:val="Running Head"/>
    <w:basedOn w:val="BodyTextFlush"/>
    <w:qFormat/>
    <w:rsid w:val="00E05BC5"/>
    <w:pPr>
      <w:spacing w:line="220" w:lineRule="exact"/>
      <w:jc w:val="center"/>
    </w:pPr>
    <w:rPr>
      <w:iCs/>
      <w:smallCaps/>
      <w:spacing w:val="40"/>
      <w:sz w:val="22"/>
      <w14:ligatures w14:val="none"/>
    </w:rPr>
  </w:style>
  <w:style w:type="paragraph" w:customStyle="1" w:styleId="ChapterDrop">
    <w:name w:val="Chapter Drop"/>
    <w:basedOn w:val="BodyTextCentre"/>
    <w:link w:val="ChapterDropChar"/>
    <w:qFormat/>
    <w:rsid w:val="001E7FA0"/>
    <w:pPr>
      <w:spacing w:line="1120" w:lineRule="exact"/>
    </w:pPr>
  </w:style>
  <w:style w:type="character" w:customStyle="1" w:styleId="ChapterDropChar">
    <w:name w:val="Chapter Drop Char"/>
    <w:basedOn w:val="BodyTextCentreChar"/>
    <w:link w:val="ChapterDrop"/>
    <w:rsid w:val="001E7FA0"/>
    <w:rPr>
      <w:noProof/>
      <w:kern w:val="2"/>
      <w:sz w:val="24"/>
      <w:lang w:val="en-GB"/>
      <w14:ligatures w14:val="standardContextual"/>
      <w14:numForm w14:val="oldStyle"/>
      <w14:numSpacing w14:val="proportional"/>
    </w:rPr>
  </w:style>
  <w:style w:type="character" w:styleId="Emphasis">
    <w:name w:val="Emphasis"/>
    <w:basedOn w:val="DefaultParagraphFont"/>
    <w:uiPriority w:val="20"/>
    <w:qFormat/>
    <w:rsid w:val="00CD63A9"/>
    <w:rPr>
      <w:i/>
      <w:iCs/>
    </w:rPr>
  </w:style>
  <w:style w:type="paragraph" w:customStyle="1" w:styleId="NumberedText2">
    <w:name w:val="Numbered Text 2"/>
    <w:basedOn w:val="NumberedText"/>
    <w:qFormat/>
    <w:rsid w:val="00CD63A9"/>
    <w:pPr>
      <w:numPr>
        <w:numId w:val="16"/>
      </w:numPr>
    </w:pPr>
  </w:style>
  <w:style w:type="character" w:customStyle="1" w:styleId="SmallCapsNoTracking">
    <w:name w:val="Small Caps No Tracking"/>
    <w:basedOn w:val="SmallCaps"/>
    <w:uiPriority w:val="1"/>
    <w:rsid w:val="00D27D8B"/>
    <w:rPr>
      <w:caps w:val="0"/>
      <w:smallCaps/>
      <w:spacing w:val="0"/>
    </w:rPr>
  </w:style>
  <w:style w:type="paragraph" w:customStyle="1" w:styleId="LogoPlaceholder">
    <w:name w:val="Logo Placeholder"/>
    <w:basedOn w:val="TitlePageWTR"/>
    <w:qFormat/>
    <w:rsid w:val="00F47899"/>
  </w:style>
  <w:style w:type="paragraph" w:customStyle="1" w:styleId="AppendixNumber">
    <w:name w:val="Appendix Number"/>
    <w:basedOn w:val="ChapterNumber"/>
    <w:qFormat/>
    <w:rsid w:val="004737AB"/>
    <w:pPr>
      <w:numPr>
        <w:numId w:val="17"/>
      </w:numPr>
    </w:pPr>
  </w:style>
  <w:style w:type="paragraph" w:customStyle="1" w:styleId="KeyEvents">
    <w:name w:val="Key Events"/>
    <w:basedOn w:val="BodyTextFlush"/>
    <w:link w:val="KeyEventsChar"/>
    <w:qFormat/>
    <w:rsid w:val="004F65A8"/>
    <w:pPr>
      <w:keepNext/>
      <w:pBdr>
        <w:top w:val="single" w:sz="4" w:space="3" w:color="auto"/>
      </w:pBdr>
      <w:spacing w:before="280" w:after="120"/>
    </w:pPr>
    <w:rPr>
      <w:rFonts w:ascii="Times New Roman Bold" w:hAnsi="Times New Roman Bold"/>
      <w:b/>
    </w:rPr>
  </w:style>
  <w:style w:type="character" w:customStyle="1" w:styleId="KeyEventsChar">
    <w:name w:val="Key Events Char"/>
    <w:basedOn w:val="BodyTextFlushChar"/>
    <w:link w:val="KeyEvents"/>
    <w:rsid w:val="004F65A8"/>
    <w:rPr>
      <w:rFonts w:ascii="Times New Roman Bold" w:hAnsi="Times New Roman Bold"/>
      <w:b/>
      <w:noProof/>
      <w:kern w:val="2"/>
      <w:sz w:val="24"/>
      <w14:ligatures w14:val="standardContextual"/>
      <w14:numForm w14:val="oldStyle"/>
      <w14:numSpacing w14:val="proportional"/>
    </w:rPr>
  </w:style>
  <w:style w:type="paragraph" w:customStyle="1" w:styleId="KeyDates">
    <w:name w:val="Key Dates"/>
    <w:basedOn w:val="BodyTextFlush"/>
    <w:link w:val="KeyDatesChar"/>
    <w:qFormat/>
    <w:rsid w:val="00E62B76"/>
    <w:pPr>
      <w:ind w:left="714" w:hanging="714"/>
    </w:pPr>
  </w:style>
  <w:style w:type="character" w:customStyle="1" w:styleId="KeyDatesChar">
    <w:name w:val="Key Dates Char"/>
    <w:basedOn w:val="BodyTextFlushChar"/>
    <w:link w:val="KeyDates"/>
    <w:rsid w:val="00E62B76"/>
    <w:rPr>
      <w:noProof/>
      <w:kern w:val="2"/>
      <w:sz w:val="24"/>
      <w14:ligatures w14:val="standardContextual"/>
      <w14:numForm w14:val="oldStyle"/>
      <w14:numSpacing w14:val="proportional"/>
    </w:rPr>
  </w:style>
  <w:style w:type="paragraph" w:customStyle="1" w:styleId="KeyEvents0pt">
    <w:name w:val="Key Events 0pt"/>
    <w:basedOn w:val="KeyEvents"/>
    <w:link w:val="KeyEvents0ptChar"/>
    <w:qFormat/>
    <w:rsid w:val="004F65A8"/>
    <w:pPr>
      <w:pBdr>
        <w:top w:val="none" w:sz="0" w:space="0" w:color="auto"/>
      </w:pBdr>
      <w:spacing w:before="0"/>
    </w:pPr>
  </w:style>
  <w:style w:type="character" w:customStyle="1" w:styleId="KeyEvents0ptChar">
    <w:name w:val="Key Events 0pt Char"/>
    <w:basedOn w:val="KeyEventsChar"/>
    <w:link w:val="KeyEvents0pt"/>
    <w:rsid w:val="004F65A8"/>
    <w:rPr>
      <w:rFonts w:ascii="Times New Roman Bold" w:hAnsi="Times New Roman Bold"/>
      <w:b/>
      <w:noProof/>
      <w:kern w:val="2"/>
      <w:sz w:val="24"/>
      <w14:ligatures w14:val="standardContextual"/>
      <w14:numForm w14:val="oldStyle"/>
      <w14:numSpacing w14:val="proportional"/>
    </w:rPr>
  </w:style>
  <w:style w:type="paragraph" w:customStyle="1" w:styleId="Signatures">
    <w:name w:val="Signatures"/>
    <w:basedOn w:val="BodyTextFlush"/>
    <w:link w:val="SignaturesChar"/>
    <w:qFormat/>
    <w:rsid w:val="002E3428"/>
    <w:pPr>
      <w:spacing w:before="1400"/>
    </w:pPr>
  </w:style>
  <w:style w:type="character" w:customStyle="1" w:styleId="SignaturesChar">
    <w:name w:val="Signatures Char"/>
    <w:basedOn w:val="BodyTextFlushChar"/>
    <w:link w:val="Signatures"/>
    <w:rsid w:val="002E3428"/>
    <w:rPr>
      <w:noProof/>
      <w:kern w:val="2"/>
      <w:sz w:val="24"/>
      <w14:ligatures w14:val="standardContextual"/>
      <w14:numForm w14:val="oldStyle"/>
      <w14:numSpacing w14:val="proportional"/>
    </w:rPr>
  </w:style>
  <w:style w:type="paragraph" w:customStyle="1" w:styleId="Level2a">
    <w:name w:val="Level2a"/>
    <w:basedOn w:val="Heading2"/>
    <w:next w:val="NOEQuestion"/>
    <w:qFormat/>
    <w:rsid w:val="008F5B58"/>
    <w:pPr>
      <w:numPr>
        <w:ilvl w:val="0"/>
        <w:numId w:val="0"/>
      </w:numPr>
      <w:spacing w:before="360" w:line="360" w:lineRule="auto"/>
      <w:jc w:val="both"/>
    </w:pPr>
    <w:rPr>
      <w:rFonts w:ascii="Arial" w:hAnsi="Arial"/>
      <w:caps/>
      <w:kern w:val="0"/>
      <w:lang w:eastAsia="en-US"/>
    </w:rPr>
  </w:style>
  <w:style w:type="paragraph" w:customStyle="1" w:styleId="NOEQuestion">
    <w:name w:val="NOE Question"/>
    <w:basedOn w:val="Normal"/>
    <w:next w:val="NOEAnswer"/>
    <w:qFormat/>
    <w:rsid w:val="008F5B58"/>
    <w:pPr>
      <w:numPr>
        <w:numId w:val="18"/>
      </w:numPr>
      <w:spacing w:line="360" w:lineRule="auto"/>
    </w:pPr>
    <w:rPr>
      <w:rFonts w:ascii="Arial" w:hAnsi="Arial"/>
      <w:kern w:val="0"/>
    </w:rPr>
  </w:style>
  <w:style w:type="paragraph" w:customStyle="1" w:styleId="NOEAnswer">
    <w:name w:val="NOE Answer"/>
    <w:basedOn w:val="Normal"/>
    <w:next w:val="NOEQuestion"/>
    <w:qFormat/>
    <w:rsid w:val="008F5B58"/>
    <w:pPr>
      <w:numPr>
        <w:numId w:val="19"/>
      </w:numPr>
      <w:spacing w:line="360" w:lineRule="auto"/>
    </w:pPr>
    <w:rPr>
      <w:rFonts w:ascii="Arial" w:hAnsi="Arial"/>
      <w:kern w:val="0"/>
    </w:rPr>
  </w:style>
  <w:style w:type="paragraph" w:styleId="NoSpacing">
    <w:name w:val="No Spacing"/>
    <w:link w:val="NoSpacingChar"/>
    <w:uiPriority w:val="1"/>
    <w:qFormat/>
    <w:rsid w:val="00757BEC"/>
    <w:rPr>
      <w:rFonts w:ascii="Calibri" w:hAnsi="Calibri"/>
      <w:sz w:val="22"/>
      <w:szCs w:val="22"/>
      <w:lang w:val="en-US" w:eastAsia="en-US"/>
    </w:rPr>
  </w:style>
  <w:style w:type="paragraph" w:customStyle="1" w:styleId="BodyTextFlush14pt">
    <w:name w:val="Body Text Flush 14pt"/>
    <w:basedOn w:val="BodyTextFlush"/>
    <w:link w:val="BodyTextFlush14ptChar"/>
    <w:qFormat/>
    <w:rsid w:val="009948CF"/>
    <w:pPr>
      <w:spacing w:before="280"/>
    </w:pPr>
  </w:style>
  <w:style w:type="character" w:customStyle="1" w:styleId="BodyTextFlush14ptChar">
    <w:name w:val="Body Text Flush 14pt Char"/>
    <w:basedOn w:val="BodyTextFlushChar"/>
    <w:link w:val="BodyTextFlush14pt"/>
    <w:rsid w:val="009948CF"/>
    <w:rPr>
      <w:noProof/>
      <w:kern w:val="2"/>
      <w:sz w:val="24"/>
      <w14:ligatures w14:val="standardContextual"/>
      <w14:numForm w14:val="oldStyle"/>
      <w14:numSpacing w14:val="proportional"/>
    </w:rPr>
  </w:style>
  <w:style w:type="paragraph" w:customStyle="1" w:styleId="BodyTextFlush28pt">
    <w:name w:val="Body Text Flush 28pt"/>
    <w:basedOn w:val="BodyTextFlush14pt"/>
    <w:link w:val="BodyTextFlush28ptChar"/>
    <w:qFormat/>
    <w:rsid w:val="009948CF"/>
    <w:pPr>
      <w:spacing w:before="560"/>
    </w:pPr>
  </w:style>
  <w:style w:type="character" w:customStyle="1" w:styleId="BodyTextFlush28ptChar">
    <w:name w:val="Body Text Flush 28pt Char"/>
    <w:basedOn w:val="BodyTextFlush14ptChar"/>
    <w:link w:val="BodyTextFlush28pt"/>
    <w:rsid w:val="009948CF"/>
    <w:rPr>
      <w:noProof/>
      <w:kern w:val="2"/>
      <w:sz w:val="24"/>
      <w14:ligatures w14:val="standardContextual"/>
      <w14:numForm w14:val="oldStyle"/>
      <w14:numSpacing w14:val="proportional"/>
    </w:rPr>
  </w:style>
  <w:style w:type="character" w:customStyle="1" w:styleId="NoSpacingChar">
    <w:name w:val="No Spacing Char"/>
    <w:basedOn w:val="DefaultParagraphFont"/>
    <w:link w:val="NoSpacing"/>
    <w:uiPriority w:val="1"/>
    <w:rsid w:val="00757BEC"/>
    <w:rPr>
      <w:rFonts w:ascii="Calibri" w:hAnsi="Calibri"/>
      <w:sz w:val="22"/>
      <w:szCs w:val="22"/>
      <w:lang w:val="en-US" w:eastAsia="en-US"/>
    </w:rPr>
  </w:style>
  <w:style w:type="table" w:styleId="PlainTable3">
    <w:name w:val="Plain Table 3"/>
    <w:basedOn w:val="TableNormal"/>
    <w:uiPriority w:val="43"/>
    <w:rsid w:val="00A779C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779C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A779C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rsid w:val="00A779C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
    <w:name w:val="Grid Table 7 Colorful"/>
    <w:basedOn w:val="TableNormal"/>
    <w:uiPriority w:val="52"/>
    <w:rsid w:val="00A779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leText">
    <w:name w:val="Table Text"/>
    <w:basedOn w:val="Normal"/>
    <w:qFormat/>
    <w:rsid w:val="00D373BF"/>
    <w:pPr>
      <w:spacing w:line="220" w:lineRule="exact"/>
      <w:ind w:firstLine="0"/>
      <w:jc w:val="left"/>
    </w:pPr>
    <w:rPr>
      <w:rFonts w:ascii="Arial" w:hAnsi="Arial"/>
      <w:color w:val="000000" w:themeColor="text1"/>
      <w:sz w:val="18"/>
      <w:szCs w:val="16"/>
    </w:rPr>
  </w:style>
  <w:style w:type="character" w:customStyle="1" w:styleId="hgkelc">
    <w:name w:val="hgkelc"/>
    <w:basedOn w:val="DefaultParagraphFont"/>
    <w:rsid w:val="00185036"/>
  </w:style>
  <w:style w:type="paragraph" w:customStyle="1" w:styleId="Lista">
    <w:name w:val="List (a)"/>
    <w:basedOn w:val="NumberedText2"/>
    <w:qFormat/>
    <w:rsid w:val="00883035"/>
    <w:pPr>
      <w:numPr>
        <w:numId w:val="0"/>
      </w:numPr>
      <w:ind w:left="1190" w:hanging="476"/>
    </w:pPr>
  </w:style>
  <w:style w:type="paragraph" w:customStyle="1" w:styleId="List1">
    <w:name w:val="List 1."/>
    <w:basedOn w:val="NumberedText"/>
    <w:qFormat/>
    <w:rsid w:val="00A25667"/>
    <w:pPr>
      <w:numPr>
        <w:numId w:val="0"/>
      </w:numPr>
      <w:ind w:left="714" w:hanging="476"/>
    </w:pPr>
  </w:style>
  <w:style w:type="paragraph" w:customStyle="1" w:styleId="BodyTextFlush70pt">
    <w:name w:val="Body Text Flush 70pt"/>
    <w:basedOn w:val="BodyTextFlush28pt"/>
    <w:link w:val="BodyTextFlush70ptChar"/>
    <w:qFormat/>
    <w:rsid w:val="00883035"/>
    <w:pPr>
      <w:spacing w:before="1400"/>
    </w:pPr>
  </w:style>
  <w:style w:type="character" w:customStyle="1" w:styleId="BodyTextFlush70ptChar">
    <w:name w:val="Body Text Flush 70pt Char"/>
    <w:basedOn w:val="BodyTextFlush28ptChar"/>
    <w:link w:val="BodyTextFlush70pt"/>
    <w:rsid w:val="00883035"/>
    <w:rPr>
      <w:noProof/>
      <w:kern w:val="2"/>
      <w:sz w:val="24"/>
      <w14:ligatures w14:val="standardContextual"/>
      <w14:numForm w14:val="oldStyle"/>
      <w14:numSpacing w14:val="proportional"/>
    </w:rPr>
  </w:style>
  <w:style w:type="paragraph" w:customStyle="1" w:styleId="Karakia">
    <w:name w:val="Karakia"/>
    <w:basedOn w:val="BodyTextFlush"/>
    <w:link w:val="KarakiaChar"/>
    <w:qFormat/>
    <w:rsid w:val="00883035"/>
    <w:pPr>
      <w:ind w:left="953"/>
      <w:jc w:val="left"/>
    </w:pPr>
    <w:rPr>
      <w:i/>
    </w:rPr>
  </w:style>
  <w:style w:type="character" w:customStyle="1" w:styleId="KarakiaChar">
    <w:name w:val="Karakia Char"/>
    <w:basedOn w:val="BodyTextFlushChar"/>
    <w:link w:val="Karakia"/>
    <w:rsid w:val="00883035"/>
    <w:rPr>
      <w:i/>
      <w:noProof/>
      <w:kern w:val="2"/>
      <w:sz w:val="24"/>
      <w14:ligatures w14:val="standardContextual"/>
      <w14:numForm w14:val="oldStyl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001912">
      <w:bodyDiv w:val="1"/>
      <w:marLeft w:val="0"/>
      <w:marRight w:val="0"/>
      <w:marTop w:val="0"/>
      <w:marBottom w:val="0"/>
      <w:divBdr>
        <w:top w:val="none" w:sz="0" w:space="0" w:color="auto"/>
        <w:left w:val="none" w:sz="0" w:space="0" w:color="auto"/>
        <w:bottom w:val="none" w:sz="0" w:space="0" w:color="auto"/>
        <w:right w:val="none" w:sz="0" w:space="0" w:color="auto"/>
      </w:divBdr>
    </w:div>
    <w:div w:id="1056010115">
      <w:bodyDiv w:val="1"/>
      <w:marLeft w:val="0"/>
      <w:marRight w:val="0"/>
      <w:marTop w:val="0"/>
      <w:marBottom w:val="0"/>
      <w:divBdr>
        <w:top w:val="none" w:sz="0" w:space="0" w:color="auto"/>
        <w:left w:val="none" w:sz="0" w:space="0" w:color="auto"/>
        <w:bottom w:val="none" w:sz="0" w:space="0" w:color="auto"/>
        <w:right w:val="none" w:sz="0" w:space="0" w:color="auto"/>
      </w:divBdr>
    </w:div>
    <w:div w:id="1717006120">
      <w:bodyDiv w:val="1"/>
      <w:marLeft w:val="0"/>
      <w:marRight w:val="0"/>
      <w:marTop w:val="0"/>
      <w:marBottom w:val="0"/>
      <w:divBdr>
        <w:top w:val="none" w:sz="0" w:space="0" w:color="auto"/>
        <w:left w:val="none" w:sz="0" w:space="0" w:color="auto"/>
        <w:bottom w:val="none" w:sz="0" w:space="0" w:color="auto"/>
        <w:right w:val="none" w:sz="0" w:space="0" w:color="auto"/>
      </w:divBdr>
    </w:div>
    <w:div w:id="2090955982">
      <w:bodyDiv w:val="1"/>
      <w:marLeft w:val="0"/>
      <w:marRight w:val="0"/>
      <w:marTop w:val="0"/>
      <w:marBottom w:val="0"/>
      <w:divBdr>
        <w:top w:val="none" w:sz="0" w:space="0" w:color="auto"/>
        <w:left w:val="none" w:sz="0" w:space="0" w:color="auto"/>
        <w:bottom w:val="none" w:sz="0" w:space="0" w:color="auto"/>
        <w:right w:val="none" w:sz="0" w:space="0" w:color="auto"/>
      </w:divBdr>
    </w:div>
    <w:div w:id="2120100683">
      <w:bodyDiv w:val="1"/>
      <w:marLeft w:val="0"/>
      <w:marRight w:val="0"/>
      <w:marTop w:val="0"/>
      <w:marBottom w:val="0"/>
      <w:divBdr>
        <w:top w:val="none" w:sz="0" w:space="0" w:color="auto"/>
        <w:left w:val="none" w:sz="0" w:space="0" w:color="auto"/>
        <w:bottom w:val="none" w:sz="0" w:space="0" w:color="auto"/>
        <w:right w:val="none" w:sz="0" w:space="0" w:color="auto"/>
      </w:divBdr>
    </w:div>
    <w:div w:id="212699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8.jpeg"/><Relationship Id="rId37"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image" Target="media/image1.jpeg"/><Relationship Id="rId19" Type="http://schemas.openxmlformats.org/officeDocument/2006/relationships/footer" Target="footer6.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image" Target="media/image6.jpeg"/><Relationship Id="rId35" Type="http://schemas.openxmlformats.org/officeDocument/2006/relationships/header" Target="head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26" Type="http://schemas.openxmlformats.org/officeDocument/2006/relationships/hyperlink" Target="https://covid19.govt.nz/assets/resources/legislation-and-key-documents/covid19-National-Action-Plan-3-as-of-22-April-extended.pdf" TargetMode="External"/><Relationship Id="rId21" Type="http://schemas.openxmlformats.org/officeDocument/2006/relationships/hyperlink" Target="https://covid19.govt.nz/assets/resources/legislation-and-key-documents/covid-19-national-action-plan-2-issued-1-April.pdf" TargetMode="External"/><Relationship Id="rId42" Type="http://schemas.openxmlformats.org/officeDocument/2006/relationships/hyperlink" Target="https://covid19.govt.nz/alert-levels-and-updates/alert-level-3/alert-level-3-steps-1-to-3" TargetMode="External"/><Relationship Id="rId47" Type="http://schemas.openxmlformats.org/officeDocument/2006/relationships/hyperlink" Target="https://www.health.govt.nz/publication/covid-19-maori-vaccine-and-immunisation-plan-supplementary-updated-covid-19-maori-health-response" TargetMode="External"/><Relationship Id="rId63" Type="http://schemas.openxmlformats.org/officeDocument/2006/relationships/hyperlink" Target="https://covid19.govt.nz/traffic-lights/covid-19-protection-framework/" TargetMode="External"/><Relationship Id="rId68" Type="http://schemas.openxmlformats.org/officeDocument/2006/relationships/hyperlink" Target="https://covid19.govt.nz/traffic-lights/traffic-lights-map" TargetMode="External"/><Relationship Id="rId84" Type="http://schemas.openxmlformats.org/officeDocument/2006/relationships/hyperlink" Target="https://covid19.govt.nz/assets/Proactive-Releases/Alert-levels-and-restrictions/26-November-2021/ALC7-13092021-COVID-19-Response-13-September-Review-of-Alert-Level-Settings.pdf" TargetMode="External"/><Relationship Id="rId89" Type="http://schemas.openxmlformats.org/officeDocument/2006/relationships/hyperlink" Target="https://covid19.govt.nz/assets/Proactive-Releases/Alert-levels-and-restrictions/10-December-2021/Vaccine-Certificates-and-CPF/COVID-19-A-Strategy-for-a-Highly-Vaccinated-New-Zealand.pdfV2.pdf" TargetMode="External"/><Relationship Id="rId7" Type="http://schemas.openxmlformats.org/officeDocument/2006/relationships/hyperlink" Target="https://www.beehive.govt.nz/feature/briefings-incoming-ministers-health" TargetMode="External"/><Relationship Id="rId71" Type="http://schemas.openxmlformats.org/officeDocument/2006/relationships/hyperlink" Target="https://www.health.govt.nz/system/files/documents/information-release/update_on_the_covid-19_immunisation_strategy_and_programme_december_2020.pdf" TargetMode="External"/><Relationship Id="rId92" Type="http://schemas.openxmlformats.org/officeDocument/2006/relationships/hyperlink" Target="https://covid19.govt.nz/assets/Proactive-Releases/Alert-levels-and-restrictions/10-December-2021/Vaccine-Certificates-and-CPF/COVID-19-Transition-to-the-COVID-19-Protection-Framework-and-the-Auckland-Alert-Level-Boundary.pdf" TargetMode="External"/><Relationship Id="rId2" Type="http://schemas.openxmlformats.org/officeDocument/2006/relationships/hyperlink" Target="https://covid19.who.int/region/wpro/country/nz" TargetMode="External"/><Relationship Id="rId16" Type="http://schemas.openxmlformats.org/officeDocument/2006/relationships/hyperlink" Target="https://www.health.govt.nz/our-work/diseases-and-conditions/covid-19-novel-coronavirus/covid-19-vaccines/covid-19-vaccine-strategy-planning-insights/covid-19-who-were-working" TargetMode="External"/><Relationship Id="rId29" Type="http://schemas.openxmlformats.org/officeDocument/2006/relationships/hyperlink" Target="https://www.health.govt.nz/publication/updated-covid-19-maori-response-action-plan" TargetMode="External"/><Relationship Id="rId107" Type="http://schemas.openxmlformats.org/officeDocument/2006/relationships/hyperlink" Target="https://www.stats.govt.nz/tools/2018-census-place-summaries/hauraki-district" TargetMode="External"/><Relationship Id="rId11" Type="http://schemas.openxmlformats.org/officeDocument/2006/relationships/hyperlink" Target="https://www.health.govt.nz/about-ministry/leadership-ministry/expert-groups/covid-19-technical-advisory-group" TargetMode="External"/><Relationship Id="rId24" Type="http://schemas.openxmlformats.org/officeDocument/2006/relationships/hyperlink" Target="https://covid19.govt.nz/assets/resources/legislation-and-key-documents/covid-19-national-action-plan-2-issued-1-April.pdf" TargetMode="External"/><Relationship Id="rId32" Type="http://schemas.openxmlformats.org/officeDocument/2006/relationships/hyperlink" Target="https://www.beehive.govt.nz/speech/auckland-roadmap-%E2%80%93-restrictions-eased-steps" TargetMode="External"/><Relationship Id="rId37" Type="http://schemas.openxmlformats.org/officeDocument/2006/relationships/hyperlink" Target="https://www.beehive.govt.nz/release/covid-19-restrictions-ease-waikato-tomorrow-auckland-move-next-week" TargetMode="External"/><Relationship Id="rId40" Type="http://schemas.openxmlformats.org/officeDocument/2006/relationships/hyperlink" Target="https://www.beehive.govt.nz/release/auckland-restrictions-eased-steps" TargetMode="External"/><Relationship Id="rId45" Type="http://schemas.openxmlformats.org/officeDocument/2006/relationships/hyperlink" Target="https://www.health.govt.nz/publication/covid-19-maori-vaccine-and-immunisation-plan-supplementary-updated-covid-19-maori-health-response" TargetMode="External"/><Relationship Id="rId53" Type="http://schemas.openxmlformats.org/officeDocument/2006/relationships/hyperlink" Target="https://www.health.govt.nz/our-work/diseases-and-conditions/covid-19-novel-coronavirus/covid-19-vaccines/covid-19-vaccine-strategy-planning-insights/covid-19-supporting-vaccine-rollout" TargetMode="External"/><Relationship Id="rId58" Type="http://schemas.openxmlformats.org/officeDocument/2006/relationships/hyperlink" Target="https://www.health.govt.nz/our-work/diseases-and-conditions/covid-19-novel-coronavirus/covid-19-vaccines/covid-19-vaccine-strategy-planning-insights/covid-19-supporting-vaccine-rollout" TargetMode="External"/><Relationship Id="rId66" Type="http://schemas.openxmlformats.org/officeDocument/2006/relationships/hyperlink" Target="https://www.beehive.govt.nz/release/auckland-boundary-change-15-december" TargetMode="External"/><Relationship Id="rId74" Type="http://schemas.openxmlformats.org/officeDocument/2006/relationships/hyperlink" Target="https://www.beehive.govt.nz/release/early-pfizer-shipment-boosts-vaccine-schedule" TargetMode="External"/><Relationship Id="rId79" Type="http://schemas.openxmlformats.org/officeDocument/2006/relationships/hyperlink" Target="https://covid19.govt.nz/assets/Proactive-Releases/Alert-levels-and-restrictions/26-November-2021/ALC2-20802021-COVID-19-Response-Further-Auckland-Community-Cases.pdf" TargetMode="External"/><Relationship Id="rId87" Type="http://schemas.openxmlformats.org/officeDocument/2006/relationships/hyperlink" Target="https://covid19.govt.nz/assets/Proactive-Releases/Alert-levels-and-restrictions/26-November-2021/ALC10-11102021-COVID-19-Response-11-October-Review-of-Alert-Level-Settings.pdf" TargetMode="External"/><Relationship Id="rId102" Type="http://schemas.openxmlformats.org/officeDocument/2006/relationships/hyperlink" Target="https://www.health.govt.nz/about-ministry/what-we-do/work-programme-2019-20/achieving-equity" TargetMode="External"/><Relationship Id="rId5" Type="http://schemas.openxmlformats.org/officeDocument/2006/relationships/hyperlink" Target="https://www.health.govt.nz/our-work/diseases-and-conditions/covid-19-novel-coronavirus/covid-19-response-planning/covid-19-epidemic-notice-and-orders" TargetMode="External"/><Relationship Id="rId61" Type="http://schemas.openxmlformats.org/officeDocument/2006/relationships/hyperlink" Target="https://www.beehive.govt.nz/release/new-covid-19-protection-framework-delivers-greater-freedoms-vaccinated-new-zealanders" TargetMode="External"/><Relationship Id="rId82" Type="http://schemas.openxmlformats.org/officeDocument/2006/relationships/hyperlink" Target="https://covid19.govt.nz/assets/Proactive-Releases/Alert-levels-and-restrictions/26-November-2021/ALC5-30082021-COVID-19-Response-30-August-Review-of-Alert-Level-Settings.pdf" TargetMode="External"/><Relationship Id="rId90" Type="http://schemas.openxmlformats.org/officeDocument/2006/relationships/hyperlink" Target="https://www.health.govt.nz/news-media/media-releases/60-community-cases-covid-19-5-new-border-cases-89-percent-aucklanders-complete-one-vaccine-dose" TargetMode="External"/><Relationship Id="rId95" Type="http://schemas.openxmlformats.org/officeDocument/2006/relationships/hyperlink" Target="https://covid19.govt.nz/assets/Proactive-Releases/Alert-levels-and-restrictions/10-December-2021/Vaccine-Certificates-and-cpf/covid-19-Implementing-the-covid-19-Protection-Framework.pdf" TargetMode="External"/><Relationship Id="rId19" Type="http://schemas.openxmlformats.org/officeDocument/2006/relationships/hyperlink" Target="https://www.health.govt.nz/our-work/diseases-and-conditions/covid-19-novel-coronavirus/covid-19-vaccines/covid-19-vaccine-strategy-planning-insights/covid-19-who-were-working" TargetMode="External"/><Relationship Id="rId14" Type="http://schemas.openxmlformats.org/officeDocument/2006/relationships/hyperlink" Target="https://www.beehive.govt.nz/feature/briefings-incoming-ministers-health" TargetMode="External"/><Relationship Id="rId22" Type="http://schemas.openxmlformats.org/officeDocument/2006/relationships/hyperlink" Target="https://covid19.govt.nz/assets/resources/legislation-and-key-documents/covid-19-national-action-plan-2-issued-1-April.pdf" TargetMode="External"/><Relationship Id="rId27" Type="http://schemas.openxmlformats.org/officeDocument/2006/relationships/hyperlink" Target="https://covid19.govt.nz/assets/resources/legislation-and-key-documents/covid19-National-Action-Plan-3-as-of-22-April-extended.pdf" TargetMode="External"/><Relationship Id="rId30" Type="http://schemas.openxmlformats.org/officeDocument/2006/relationships/hyperlink" Target="https://www.beehive.govt.nz/speech/auckland-roadmap-%E2%80%93-restrictions-eased-steps" TargetMode="External"/><Relationship Id="rId35" Type="http://schemas.openxmlformats.org/officeDocument/2006/relationships/hyperlink" Target="https://www.beehive.govt.nz/speech/auckland-roadmap-%E2%80%93-restrictions-eased-steps" TargetMode="External"/><Relationship Id="rId43" Type="http://schemas.openxmlformats.org/officeDocument/2006/relationships/hyperlink" Target="https://www.health.govt.nz/our-work/diseases-and-conditions/covid-19-novel-coronavirus/covid-19-vaccines/covid-19-vaccine-strategy-planning-insights/covid-19-supporting-vaccine-rollout" TargetMode="External"/><Relationship Id="rId48" Type="http://schemas.openxmlformats.org/officeDocument/2006/relationships/hyperlink" Target="https://www.health.govt.nz/publication/covid-19-maori-vaccine-and-immunisation-plan-supplementary-updated-covid-19-maori-health-response" TargetMode="External"/><Relationship Id="rId56" Type="http://schemas.openxmlformats.org/officeDocument/2006/relationships/hyperlink" Target="https://www.health.govt.nz/our-work/diseases-and-conditions/covid-19-novel-coronavirus/covid-19-vaccines/covid-19-vaccine-strategy-planning-insights/covid-19-supporting-vaccine-rollout" TargetMode="External"/><Relationship Id="rId64" Type="http://schemas.openxmlformats.org/officeDocument/2006/relationships/hyperlink" Target="https://www.beehive.govt.nz/release/new-covid-19-protection-framework-delivers-greater-freedoms-vaccinated-new-zealanders" TargetMode="External"/><Relationship Id="rId69" Type="http://schemas.openxmlformats.org/officeDocument/2006/relationships/hyperlink" Target="https://covid19.govt.nz/travel/international-travel-and-transit/travel-to-new-zealand" TargetMode="External"/><Relationship Id="rId77" Type="http://schemas.openxmlformats.org/officeDocument/2006/relationships/hyperlink" Target="https://www.health.govt.nz/news-media/media-releases/24-community-cases-covid-19-more-50000-vaccines-administered-yesterday" TargetMode="External"/><Relationship Id="rId100" Type="http://schemas.openxmlformats.org/officeDocument/2006/relationships/hyperlink" Target="https://www.tpk.govt.nz/mi/whakamahia/covid-19-information-for-maori/maori-communities-covid19-fund" TargetMode="External"/><Relationship Id="rId105" Type="http://schemas.openxmlformats.org/officeDocument/2006/relationships/hyperlink" Target="https://www.stats.govt.nz/tools/2018-census-place-summaries/wairoa-district" TargetMode="External"/><Relationship Id="rId8" Type="http://schemas.openxmlformats.org/officeDocument/2006/relationships/hyperlink" Target="https://www.beehive.govt.nz/portfolio/labour-2020&#8211;2023/health" TargetMode="External"/><Relationship Id="rId51" Type="http://schemas.openxmlformats.org/officeDocument/2006/relationships/hyperlink" Target="https://www.health.govt.nz/our-work/diseases-and-conditions/covid-19-novel-coronavirus/covid-19-vaccines/covid-19-vaccine-strategy-planning-insights/covid-19-supporting-vaccine-rollout" TargetMode="External"/><Relationship Id="rId72" Type="http://schemas.openxmlformats.org/officeDocument/2006/relationships/hyperlink" Target="https://www.health.govt.nz/system/files/documents/information-release/cab-20-min-0509_0.pdf" TargetMode="External"/><Relationship Id="rId80" Type="http://schemas.openxmlformats.org/officeDocument/2006/relationships/hyperlink" Target="https://covid19.govt.nz/assets/Proactive-Releases/Alert-levels-and-restrictions/26-November-2021/ALC3-23082021-COVID-19-Response-23-August-Review-of-Alert-Level-Settings.pdf" TargetMode="External"/><Relationship Id="rId85" Type="http://schemas.openxmlformats.org/officeDocument/2006/relationships/hyperlink" Target="https://covid19.govt.nz/assets/Proactive-Releases/Alert-levels-and-restrictions/26-November-2021/ALC8-20092021-COVID-19-Response-20-September-Review-of-Alert-Level-Settings.pdf" TargetMode="External"/><Relationship Id="rId93" Type="http://schemas.openxmlformats.org/officeDocument/2006/relationships/hyperlink" Target="https://www.beehive.govt.nz/speech/next-steps-our-covid-19-response" TargetMode="External"/><Relationship Id="rId98" Type="http://schemas.openxmlformats.org/officeDocument/2006/relationships/hyperlink" Target="https://www.beehive.govt.nz/release/major-reforms-will-make-healthcare-accessible-all-nzers" TargetMode="External"/><Relationship Id="rId3" Type="http://schemas.openxmlformats.org/officeDocument/2006/relationships/hyperlink" Target="https://www.stats.govt.nz/information-releases/household-income-and-housing-cost-statistics-year-ended-june-2019" TargetMode="External"/><Relationship Id="rId12" Type="http://schemas.openxmlformats.org/officeDocument/2006/relationships/hyperlink" Target="https://www.beehive.govt.nz/feature/briefings-incoming-ministers-health" TargetMode="External"/><Relationship Id="rId17" Type="http://schemas.openxmlformats.org/officeDocument/2006/relationships/hyperlink" Target="https://www.health.govt.nz/about-ministry/leadership-ministry/expert-groups/covid-19-technical-advisory-group" TargetMode="External"/><Relationship Id="rId25" Type="http://schemas.openxmlformats.org/officeDocument/2006/relationships/hyperlink" Target="https://covid19.govt.nz/assets/resources/legislation-and-key-documents/covid-19-national-action-plan-2-issued-1-April.pdf" TargetMode="External"/><Relationship Id="rId33" Type="http://schemas.openxmlformats.org/officeDocument/2006/relationships/hyperlink" Target="https://www.beehive.govt.nz/speech/auckland-roadmap-%E2%80%93-restrictions-eased-steps" TargetMode="External"/><Relationship Id="rId38" Type="http://schemas.openxmlformats.org/officeDocument/2006/relationships/hyperlink" Target="https://www.beehive.govt.nz/release/auckland-restrictions-eased-steps" TargetMode="External"/><Relationship Id="rId46" Type="http://schemas.openxmlformats.org/officeDocument/2006/relationships/hyperlink" Target="https://www.health.govt.nz/publication/covid-19-maori-vaccine-and-immunisation-plan-supplementary-updated-covid-19-maori-health-response" TargetMode="External"/><Relationship Id="rId59" Type="http://schemas.openxmlformats.org/officeDocument/2006/relationships/hyperlink" Target="https://www.beehive.govt.nz/release/auckland-restrictions-eased-steps" TargetMode="External"/><Relationship Id="rId67" Type="http://schemas.openxmlformats.org/officeDocument/2006/relationships/hyperlink" Target="https://covid19.govt.nz/traffic-lights/traffic-lights-map" TargetMode="External"/><Relationship Id="rId103" Type="http://schemas.openxmlformats.org/officeDocument/2006/relationships/hyperlink" Target="https://waateanews.com/2021/12/13/dr-rawiri-taonui-zero-pakeha-cases-maori-and-pacific-set-new-delta-records/" TargetMode="External"/><Relationship Id="rId20" Type="http://schemas.openxmlformats.org/officeDocument/2006/relationships/hyperlink" Target="https://www.civildefence.govt.nz/about/national-crisis-management-centre/" TargetMode="External"/><Relationship Id="rId41" Type="http://schemas.openxmlformats.org/officeDocument/2006/relationships/hyperlink" Target="https://www.beehive.govt.nz/release/auckland-restrictions-eased-steps" TargetMode="External"/><Relationship Id="rId54" Type="http://schemas.openxmlformats.org/officeDocument/2006/relationships/hyperlink" Target="https://www.health.govt.nz/our-work/diseases-and-conditions/covid-19-novel-coronavirus/covid-19-vaccines/covid-19-vaccine-strategy-planning-insights/covid-19-supporting-vaccine-rollout" TargetMode="External"/><Relationship Id="rId62" Type="http://schemas.openxmlformats.org/officeDocument/2006/relationships/hyperlink" Target="https://covid19.govt.nz/alert-levels-and-updates/covid-19-protection-framework" TargetMode="External"/><Relationship Id="rId70" Type="http://schemas.openxmlformats.org/officeDocument/2006/relationships/hyperlink" Target="https://covid19.govt.nz/assets/Proactive-Releases/proactive-release-2021-november/Draft-Cabinet-paper-Update-on-COVID-19-Immunisation-Strategy-and-Programme-20201926.pdf" TargetMode="External"/><Relationship Id="rId75" Type="http://schemas.openxmlformats.org/officeDocument/2006/relationships/hyperlink" Target="https://www.beehive.govt.nz/release/major-milestones-m%C4%81ori-covid-19-vaccine-rollout-new-campaign-launches" TargetMode="External"/><Relationship Id="rId83" Type="http://schemas.openxmlformats.org/officeDocument/2006/relationships/hyperlink" Target="https://covid19.govt.nz/assets/Proactive-Releases/Alert-levels-and-restrictions/26-November-2021/ALC6-06092021-COVID-19-Response-6-September-Review-of-Alert-Level-Settings.pdf" TargetMode="External"/><Relationship Id="rId88" Type="http://schemas.openxmlformats.org/officeDocument/2006/relationships/hyperlink" Target="https://covid19.govt.nz/assets/Proactive-Releases/Alert-levels-and-restrictions/26-November-2021/ALC11-18102021-COVID-19-Response-18-October-Review-of-Alert-Level-Settings.pdf" TargetMode="External"/><Relationship Id="rId91" Type="http://schemas.openxmlformats.org/officeDocument/2006/relationships/hyperlink" Target="https://www.beehive.govt.nz/release/new-covid-19-protection-framework-delivers-greater-freedoms-vaccinated-new-zealanders" TargetMode="External"/><Relationship Id="rId96" Type="http://schemas.openxmlformats.org/officeDocument/2006/relationships/hyperlink" Target="https://www.beehive.govt.nz/release/new-covid-19-protection-framework-delivers-greater-freedoms-vaccinated-new-zealanders" TargetMode="External"/><Relationship Id="rId1" Type="http://schemas.openxmlformats.org/officeDocument/2006/relationships/hyperlink" Target="https://www.health.govt.nz/our-work/diseases-and-conditions/covid-19-novel-coronavirus/covid-19-health-advice-public/about-covid-19" TargetMode="External"/><Relationship Id="rId6" Type="http://schemas.openxmlformats.org/officeDocument/2006/relationships/hyperlink" Target="https://www.beehive.govt.nz/feature/briefings-incoming-ministers-health" TargetMode="External"/><Relationship Id="rId15" Type="http://schemas.openxmlformats.org/officeDocument/2006/relationships/hyperlink" Target="https://www.beehive.govt.nz/feature/briefings-incoming-ministers-health" TargetMode="External"/><Relationship Id="rId23" Type="http://schemas.openxmlformats.org/officeDocument/2006/relationships/hyperlink" Target="https://covid19.govt.nz/assets/resources/legislation-and-key-documents/covid-19-national-action-plan-2-issued-1-April.pdf" TargetMode="External"/><Relationship Id="rId28" Type="http://schemas.openxmlformats.org/officeDocument/2006/relationships/hyperlink" Target="https://covid19.govt.nz/assets/resources/legislation-and-key-documents/covid19-National-Action-Plan-3-as-of-22-April-extended.pdf" TargetMode="External"/><Relationship Id="rId36" Type="http://schemas.openxmlformats.org/officeDocument/2006/relationships/hyperlink" Target="https://www.beehive.govt.nz/release/auckland-restrictions-eased-steps" TargetMode="External"/><Relationship Id="rId49" Type="http://schemas.openxmlformats.org/officeDocument/2006/relationships/hyperlink" Target="https://covid19.govt.nz/news-and-data/latest-news/covid-19-vaccine-rollout-plan/" TargetMode="External"/><Relationship Id="rId57" Type="http://schemas.openxmlformats.org/officeDocument/2006/relationships/hyperlink" Target="https://www.health.govt.nz/our-work/diseases-and-conditions/covid-19-novel-coronavirus/covid-19-vaccines/covid-19-vaccine-strategy-planning-insights/covid-19-supporting-vaccine-rollout" TargetMode="External"/><Relationship Id="rId106" Type="http://schemas.openxmlformats.org/officeDocument/2006/relationships/hyperlink" Target="https://www.stats.govt.nz/tools/2018-census-place-summaries/south-waikato-district" TargetMode="External"/><Relationship Id="rId10" Type="http://schemas.openxmlformats.org/officeDocument/2006/relationships/hyperlink" Target="https://www.miq.govt.nz/about/about-miq" TargetMode="External"/><Relationship Id="rId31" Type="http://schemas.openxmlformats.org/officeDocument/2006/relationships/hyperlink" Target="https://www.beehive.govt.nz/speech/auckland-roadmap-%E2%80%93-restrictions-eased-steps" TargetMode="External"/><Relationship Id="rId44" Type="http://schemas.openxmlformats.org/officeDocument/2006/relationships/hyperlink" Target="https://www.health.govt.nz/publication/covid-19-maori-vaccine-and-immunisation-plan-supplementary-updated-covid-19-maori-health-response" TargetMode="External"/><Relationship Id="rId52" Type="http://schemas.openxmlformats.org/officeDocument/2006/relationships/hyperlink" Target="https://www.health.govt.nz/our-work/diseases-and-conditions/covid-19-novel-coronavirus/covid-19-vaccines/covid-19-vaccine-strategy-planning-insights/covid-19-supporting-vaccine-rollout" TargetMode="External"/><Relationship Id="rId60" Type="http://schemas.openxmlformats.org/officeDocument/2006/relationships/hyperlink" Target="https://www.beehive.govt.nz/release/auckland-restrictions-eased-steps" TargetMode="External"/><Relationship Id="rId65" Type="http://schemas.openxmlformats.org/officeDocument/2006/relationships/hyperlink" Target="https://www.beehive.govt.nz/release/auckland-boundary-change-15-december" TargetMode="External"/><Relationship Id="rId73" Type="http://schemas.openxmlformats.org/officeDocument/2006/relationships/hyperlink" Target="https://www.health.govt.nz/system/files/documents/information-release/15_january_2021_draft_cabinet_paper_february_2021_update_on_the_covid-19_immunisation_strategy_and_programme.pdf" TargetMode="External"/><Relationship Id="rId78" Type="http://schemas.openxmlformats.org/officeDocument/2006/relationships/hyperlink" Target="https://www.beehive.govt.nz/release/major-milestones-m%C4%81ori-covid-19-vaccine-rollout-new-campaign-launches" TargetMode="External"/><Relationship Id="rId81" Type="http://schemas.openxmlformats.org/officeDocument/2006/relationships/hyperlink" Target="https://covid19.govt.nz/assets/Proactive-Releases/Alert-levels-and-restrictions/26-November-2021/ALC4-27082021-COVID-19-Response-27-August-Review-of-Alert-Level-Settings.pdf" TargetMode="External"/><Relationship Id="rId86" Type="http://schemas.openxmlformats.org/officeDocument/2006/relationships/hyperlink" Target="https://covid19.govt.nz/assets/Proactive-Releases/Alert-levels-and-restrictions/26-November-2021/ALC9-04102021-COVID-19-Response-4-October-Review-of-Alert-Level-Settings.pdf" TargetMode="External"/><Relationship Id="rId94" Type="http://schemas.openxmlformats.org/officeDocument/2006/relationships/hyperlink" Target="https://www.health.govt.nz/news-media/media-releases/more-21000-doses-vaccine-given-yesterday-88-people-hospital-7-icu-194-community-cases-1-death" TargetMode="External"/><Relationship Id="rId99" Type="http://schemas.openxmlformats.org/officeDocument/2006/relationships/hyperlink" Target="https://www.tvnz.co.nz/shows/q-and-a/clips/pm-ardern-on-the-past-and-future-of-delta-outbreak" TargetMode="External"/><Relationship Id="rId101" Type="http://schemas.openxmlformats.org/officeDocument/2006/relationships/hyperlink" Target="https://www.stuff.co.nz/pou-tiaki/300447300/covid19-more-pkeh-are-unvaccinated-but-mori-are-being-stigmatised" TargetMode="External"/><Relationship Id="rId4" Type="http://schemas.openxmlformats.org/officeDocument/2006/relationships/hyperlink" Target="https://www.cancer.gov/publications/dictionaries/cancer-terms/def/immunocompromised" TargetMode="External"/><Relationship Id="rId9" Type="http://schemas.openxmlformats.org/officeDocument/2006/relationships/hyperlink" Target="https://www.beehive.govt.nz/feature/briefings-incoming-ministers-health" TargetMode="External"/><Relationship Id="rId13" Type="http://schemas.openxmlformats.org/officeDocument/2006/relationships/hyperlink" Target="https://www.beehive.govt.nz/feature/briefings-incoming-ministers-health" TargetMode="External"/><Relationship Id="rId18" Type="http://schemas.openxmlformats.org/officeDocument/2006/relationships/hyperlink" Target="https://www.beehive.govt.nz/feature/briefings-incoming-ministers-health" TargetMode="External"/><Relationship Id="rId39" Type="http://schemas.openxmlformats.org/officeDocument/2006/relationships/hyperlink" Target="https://www.beehive.govt.nz/release/covid-19-restrictions-ease-waikato-tomorrow-auckland-move-next-week" TargetMode="External"/><Relationship Id="rId34" Type="http://schemas.openxmlformats.org/officeDocument/2006/relationships/hyperlink" Target="https://www.beehive.govt.nz/release/auckland-restrictions-eased-steps" TargetMode="External"/><Relationship Id="rId50" Type="http://schemas.openxmlformats.org/officeDocument/2006/relationships/hyperlink" Target="https://www.health.govt.nz/our-work/diseases-and-conditions/covid-19-novel-coronavirus/covid-19-vaccines/covid-19-vaccine-strategy-planning-insights/covid-19-supporting-vaccine-rollout" TargetMode="External"/><Relationship Id="rId55" Type="http://schemas.openxmlformats.org/officeDocument/2006/relationships/hyperlink" Target="https://www.health.govt.nz/our-work/diseases-and-conditions/covid-19-novel-coronavirus/covid-19-vaccines/covid-19-vaccine-strategy-planning-insights/covid-19-supporting-vaccine-rollout" TargetMode="External"/><Relationship Id="rId76" Type="http://schemas.openxmlformats.org/officeDocument/2006/relationships/hyperlink" Target="https://www.health.govt.nz/news-media/media-releases/24-community-cases-covid-19-more-50000-vaccines-administered-yesterday" TargetMode="External"/><Relationship Id="rId97" Type="http://schemas.openxmlformats.org/officeDocument/2006/relationships/hyperlink" Target="https://www.beehive.govt.nz/release/business-boost-transition-new-covid-framework/" TargetMode="External"/><Relationship Id="rId104" Type="http://schemas.openxmlformats.org/officeDocument/2006/relationships/hyperlink" Target="https://www.stats.govt.nz/tools/2018-census-place-summaries/whanganui-distri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89A7E-063B-4403-B3F1-7FDAE497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48289</Words>
  <Characters>260181</Characters>
  <Application>Microsoft Office Word</Application>
  <DocSecurity>0</DocSecurity>
  <Lines>4409</Lines>
  <Paragraphs>1685</Paragraphs>
  <ScaleCrop>false</ScaleCrop>
  <HeadingPairs>
    <vt:vector size="2" baseType="variant">
      <vt:variant>
        <vt:lpstr>Title</vt:lpstr>
      </vt:variant>
      <vt:variant>
        <vt:i4>1</vt:i4>
      </vt:variant>
    </vt:vector>
  </HeadingPairs>
  <TitlesOfParts>
    <vt:vector size="1" baseType="lpstr">
      <vt:lpstr/>
    </vt:vector>
  </TitlesOfParts>
  <Company>Department For Courts</Company>
  <LinksUpToDate>false</LinksUpToDate>
  <CharactersWithSpaces>306785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Patchett, Lawrence</dc:creator>
  <cp:keywords/>
  <dc:description/>
  <cp:lastModifiedBy>Hurley, Dominic</cp:lastModifiedBy>
  <cp:revision>2</cp:revision>
  <cp:lastPrinted>2021-12-19T23:06:00Z</cp:lastPrinted>
  <dcterms:created xsi:type="dcterms:W3CDTF">2021-12-20T02:40:00Z</dcterms:created>
  <dcterms:modified xsi:type="dcterms:W3CDTF">2021-12-20T02:40:00Z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1753833229</vt:i4>
  </property>
  <property fmtid="{D5CDD505-2E9C-101B-9397-08002B2CF9AE}" pid="3" name="_NewReviewCycle">
    <vt:lpwstr/>
  </property>
  <property fmtid="{D5CDD505-2E9C-101B-9397-08002B2CF9AE}" pid="4" name="_EmailSubject">
    <vt:lpwstr>Taihape Landlocked Land - Formatting for Cheif Historian Review</vt:lpwstr>
  </property>
  <property fmtid="{D5CDD505-2E9C-101B-9397-08002B2CF9AE}" pid="5" name="_AuthorEmail">
    <vt:lpwstr>Dominic.Hurley@justice.govt.nz</vt:lpwstr>
  </property>
  <property fmtid="{D5CDD505-2E9C-101B-9397-08002B2CF9AE}" pid="6" name="_AuthorEmailDisplayName">
    <vt:lpwstr>Hurley, Dominic</vt:lpwstr>
  </property>
  <property fmtid="{D5CDD505-2E9C-101B-9397-08002B2CF9AE}" pid="7" name="_PreviousAdHocReviewCycleID">
    <vt:i4>-168802771</vt:i4>
  </property>
</Properties>
</file>